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795B" w14:textId="5CCC9ADC" w:rsidR="0052069A" w:rsidRPr="008D4A09" w:rsidRDefault="0052069A" w:rsidP="00E15F5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nr …/</w:t>
      </w:r>
      <w:r w:rsidR="00D95700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…/</w:t>
      </w: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</w:p>
    <w:p w14:paraId="27786BD5" w14:textId="2919D083" w:rsidR="0052069A" w:rsidRPr="008D4A09" w:rsidRDefault="0052069A" w:rsidP="00E15F5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Sejmiku Województwa </w:t>
      </w:r>
      <w:r w:rsidR="00BD27A3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Podkarpackiego</w:t>
      </w:r>
    </w:p>
    <w:p w14:paraId="53CF4751" w14:textId="658515B1" w:rsidR="0052069A" w:rsidRPr="008D4A09" w:rsidRDefault="0052069A" w:rsidP="00E15F53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…………… 2023 r.</w:t>
      </w:r>
    </w:p>
    <w:p w14:paraId="27C9E46F" w14:textId="05F22A18" w:rsidR="00D202CC" w:rsidRPr="00077FB6" w:rsidRDefault="0052069A" w:rsidP="00E15F53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 sprawie </w:t>
      </w:r>
      <w:r w:rsidR="00C91FB3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określenia </w:t>
      </w: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warunków wynagradzania egzaminatorów </w:t>
      </w:r>
      <w:r w:rsidR="00757534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zatrudnionych w</w:t>
      </w:r>
      <w:r w:rsidR="0080148F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</w:t>
      </w:r>
      <w:r w:rsidR="00CB7BD6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</w:t>
      </w: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ośrodkach ruchu drogowego </w:t>
      </w:r>
      <w:r w:rsidR="0066749C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Województwa </w:t>
      </w:r>
      <w:r w:rsidR="00C91FB3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Podkarpa</w:t>
      </w:r>
      <w:r w:rsidR="0066749C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ckiego</w:t>
      </w:r>
    </w:p>
    <w:p w14:paraId="3B0F5222" w14:textId="0B2ABE64" w:rsidR="00C47C8E" w:rsidRDefault="00D950F0" w:rsidP="002D46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hAnsi="Arial" w:cs="Arial"/>
          <w:sz w:val="24"/>
          <w:szCs w:val="24"/>
        </w:rPr>
        <w:t xml:space="preserve">Działając na podstawie </w:t>
      </w:r>
      <w:bookmarkStart w:id="0" w:name="_Hlk129860279"/>
      <w:r w:rsidRPr="008D4A09">
        <w:rPr>
          <w:rFonts w:ascii="Arial" w:hAnsi="Arial" w:cs="Arial"/>
          <w:sz w:val="24"/>
          <w:szCs w:val="24"/>
        </w:rPr>
        <w:t>art. 18 pkt 20 ustawy z dnia 5 czerwca 1998 r. o samorządzie województwa (Dz. U. z 2022 r., poz. 2094</w:t>
      </w:r>
      <w:r w:rsidR="005F1CBC">
        <w:rPr>
          <w:rFonts w:ascii="Arial" w:hAnsi="Arial" w:cs="Arial"/>
          <w:sz w:val="24"/>
          <w:szCs w:val="24"/>
        </w:rPr>
        <w:t xml:space="preserve"> ze zm.</w:t>
      </w:r>
      <w:r w:rsidRPr="008D4A09">
        <w:rPr>
          <w:rFonts w:ascii="Arial" w:hAnsi="Arial" w:cs="Arial"/>
          <w:sz w:val="24"/>
          <w:szCs w:val="24"/>
        </w:rPr>
        <w:t>)</w:t>
      </w:r>
      <w:bookmarkEnd w:id="0"/>
      <w:r w:rsidRPr="008D4A09">
        <w:rPr>
          <w:rFonts w:ascii="Arial" w:hAnsi="Arial" w:cs="Arial"/>
          <w:sz w:val="24"/>
          <w:szCs w:val="24"/>
        </w:rPr>
        <w:t xml:space="preserve"> oraz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#hiperlinkText.rpc?hiperlink=type=tresc:"/>
      <w:bookmarkStart w:id="2" w:name="_Hlk124838911"/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bookmarkEnd w:id="1"/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>121a ust. 1</w:t>
      </w:r>
      <w:r w:rsidR="00A338EB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>ustawy z dnia 20 czerwca 1997 r</w:t>
      </w:r>
      <w:r w:rsidR="00D56B33" w:rsidRPr="008D4A09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52069A"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2069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Prawo o ruchu drogowym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(Dz. U. z 2022 r.</w:t>
      </w:r>
      <w:r w:rsidR="00D56B33" w:rsidRPr="008D4A0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poz. 988 z późn. zm.)</w:t>
      </w:r>
      <w:bookmarkEnd w:id="2"/>
      <w:r w:rsidR="002D46F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1D6CA7D" w14:textId="77777777" w:rsidR="002D46F2" w:rsidRPr="002D46F2" w:rsidRDefault="002D46F2" w:rsidP="002D46F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D46F2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Sejmik Województwa Podkarpackiego </w:t>
      </w:r>
    </w:p>
    <w:p w14:paraId="2333BF72" w14:textId="1D5F4805" w:rsidR="00077FB6" w:rsidRPr="002D46F2" w:rsidRDefault="002D46F2" w:rsidP="002D46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D46F2">
        <w:rPr>
          <w:rFonts w:ascii="Arial" w:eastAsia="Times New Roman" w:hAnsi="Arial" w:cs="Times New Roman"/>
          <w:b/>
          <w:sz w:val="24"/>
          <w:szCs w:val="20"/>
          <w:lang w:eastAsia="pl-PL"/>
        </w:rPr>
        <w:t>uchwala, co następuje:</w:t>
      </w:r>
    </w:p>
    <w:p w14:paraId="106B823F" w14:textId="77777777" w:rsidR="002D46F2" w:rsidRDefault="002D46F2" w:rsidP="00E15F53">
      <w:pPr>
        <w:tabs>
          <w:tab w:val="left" w:pos="0"/>
        </w:tabs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135771" w14:textId="6B5AAB53" w:rsidR="00C47C8E" w:rsidRPr="008D4A09" w:rsidRDefault="00C47C8E" w:rsidP="002D46F2">
      <w:pPr>
        <w:tabs>
          <w:tab w:val="left" w:pos="0"/>
        </w:tabs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1</w:t>
      </w:r>
    </w:p>
    <w:p w14:paraId="6E22833F" w14:textId="524BBA41" w:rsidR="00C47C8E" w:rsidRPr="008D4A09" w:rsidRDefault="00C47C8E" w:rsidP="00E15F53">
      <w:pPr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Przepisy ogólne</w:t>
      </w:r>
    </w:p>
    <w:p w14:paraId="1F0791DD" w14:textId="36D9C5B1" w:rsidR="00C47C8E" w:rsidRPr="008D4A09" w:rsidRDefault="0052069A" w:rsidP="00E15F53">
      <w:pPr>
        <w:spacing w:after="120" w:line="276" w:lineRule="auto"/>
        <w:ind w:left="424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0649D1D6" w14:textId="576FE334" w:rsidR="00757534" w:rsidRPr="008D4A09" w:rsidRDefault="003A7B67" w:rsidP="00E15F53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112660546"/>
      <w:r w:rsidRPr="008D4A09">
        <w:rPr>
          <w:rFonts w:ascii="Arial" w:eastAsia="Times New Roman" w:hAnsi="Arial" w:cs="Arial"/>
          <w:sz w:val="24"/>
          <w:szCs w:val="24"/>
          <w:lang w:eastAsia="pl-PL"/>
        </w:rPr>
        <w:t>Określa</w:t>
      </w:r>
      <w:r w:rsidR="00176B5D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się warunki wynagradzania egzaminatorów </w:t>
      </w:r>
      <w:r w:rsidR="00757534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zatrudnionych 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>w wojewódzki</w:t>
      </w:r>
      <w:r w:rsidR="002361EC" w:rsidRPr="008D4A09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52069A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ośrodkach ruchu drogowego</w:t>
      </w:r>
      <w:r w:rsidR="0066749C"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Województwa </w:t>
      </w:r>
      <w:r w:rsidR="00C91FB3" w:rsidRPr="008D4A09">
        <w:rPr>
          <w:rFonts w:ascii="Arial" w:eastAsia="Times New Roman" w:hAnsi="Arial" w:cs="Arial"/>
          <w:sz w:val="24"/>
          <w:szCs w:val="24"/>
          <w:lang w:eastAsia="pl-PL"/>
        </w:rPr>
        <w:t>Podkarpa</w:t>
      </w:r>
      <w:r w:rsidR="0066749C" w:rsidRPr="008D4A09">
        <w:rPr>
          <w:rFonts w:ascii="Arial" w:eastAsia="Times New Roman" w:hAnsi="Arial" w:cs="Arial"/>
          <w:sz w:val="24"/>
          <w:szCs w:val="24"/>
          <w:lang w:eastAsia="pl-PL"/>
        </w:rPr>
        <w:t>ckiego</w:t>
      </w:r>
      <w:r w:rsidR="00757534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 w tym:</w:t>
      </w:r>
    </w:p>
    <w:p w14:paraId="5903B823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zaszeregowanie stanowisk;</w:t>
      </w:r>
    </w:p>
    <w:p w14:paraId="7EBBF5CC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sposób ustalania miesięcznego wynagrodzenia zasadniczego;</w:t>
      </w:r>
    </w:p>
    <w:p w14:paraId="0BD18035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sposób ustalania miesięcznych dodatków zadaniowych;</w:t>
      </w:r>
    </w:p>
    <w:p w14:paraId="7F3036B5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stawki miesięcznego wynagrodzenia zasadniczego;</w:t>
      </w:r>
    </w:p>
    <w:p w14:paraId="77AFCC90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stawki miesięcznego dodatku zadaniowego;</w:t>
      </w:r>
    </w:p>
    <w:p w14:paraId="2E47B89C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inne dodatkowe składniki wynagrodzenia;</w:t>
      </w:r>
    </w:p>
    <w:p w14:paraId="1081FBBC" w14:textId="77777777" w:rsidR="00757534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katalog świadczeń związanych z pracą;</w:t>
      </w:r>
    </w:p>
    <w:p w14:paraId="257F1C63" w14:textId="6559AF3F" w:rsidR="00C47C8E" w:rsidRPr="008D4A09" w:rsidRDefault="00757534" w:rsidP="00E15F53">
      <w:pPr>
        <w:numPr>
          <w:ilvl w:val="0"/>
          <w:numId w:val="12"/>
        </w:numPr>
        <w:autoSpaceDE w:val="0"/>
        <w:autoSpaceDN w:val="0"/>
        <w:spacing w:after="120" w:line="276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inne świadczenia związane z pracą.</w:t>
      </w:r>
    </w:p>
    <w:p w14:paraId="6A6849C9" w14:textId="5B81F8A2" w:rsidR="00C47C8E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50FC183C" w14:textId="5D72F651" w:rsidR="00757534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Użyte w </w:t>
      </w:r>
      <w:r w:rsidR="00FC535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uchwale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określenia oznaczają:</w:t>
      </w:r>
    </w:p>
    <w:p w14:paraId="723A8644" w14:textId="4C995A5C" w:rsidR="00757534" w:rsidRPr="008D4A09" w:rsidRDefault="00757534" w:rsidP="00E15F53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 – egzaminator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zatrudnion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podstawie umowy o pracę w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wojewódzkim ośrodku ruchu drogowego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ckiego;</w:t>
      </w:r>
    </w:p>
    <w:p w14:paraId="4A3DE20D" w14:textId="75434B6F" w:rsidR="00757534" w:rsidRPr="008D4A09" w:rsidRDefault="00757534" w:rsidP="00E15F53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dyrektor – dyrektor</w:t>
      </w:r>
      <w:r w:rsidR="0066749C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wojewódzkiego ośrodka ruchu drogowego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315F699" w14:textId="0A6CB5DC" w:rsidR="00757534" w:rsidRPr="008D4A09" w:rsidRDefault="00757534" w:rsidP="00E15F53">
      <w:pPr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 nadzorujący – egzaminator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 o którym mowa w § 2 pkt 13 rozporządzenia Ministra Infrastruktury z dnia 28 czerwca 2019 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sprawie egzaminowania osób ubiegających się o uprawnienia do kierowania pojazdami, szkolenia, egzaminowania i</w:t>
      </w:r>
      <w:r w:rsidR="00AD3B6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uzyskiwania uprawnień przez egzaminatorów oraz wzorów dokumentów stosowanych w tych sprawach (Dz. U. z 2019 r. poz. 1206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późn. zm.), zatrudnion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podstawie umowy o pracę w wojewódzkim ośrodku ruchu drogowego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97ECC23" w14:textId="61E96C53" w:rsidR="00C47C8E" w:rsidRPr="008D4A09" w:rsidRDefault="00757534" w:rsidP="00E15F53">
      <w:pPr>
        <w:numPr>
          <w:ilvl w:val="0"/>
          <w:numId w:val="18"/>
        </w:numPr>
        <w:autoSpaceDE w:val="0"/>
        <w:autoSpaceDN w:val="0"/>
        <w:spacing w:after="120" w:line="276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 koordynujący – egzaminator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wykonując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czynności, o których mowa w</w:t>
      </w:r>
      <w:r w:rsidR="00C334E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="00C334E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2 pkt 14 rozporządzenia</w:t>
      </w:r>
      <w:r w:rsidRPr="008D4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Ministra Infrastruktury z dnia 28 czerwca 2019 r</w:t>
      </w:r>
      <w:r w:rsidR="00C334E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oku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="00C334EA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sprawie egzaminowania osób ubiegających się o uprawnienia do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kierowania pojazdami, szkolenia, egzaminowania i uzyskiwania uprawnień przez egzaminatorów oraz wzorów dokumentów stosowanych w tych sprawach, zatrudnion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podstawie umowy o pracę w wojewódzkim ośrodku ruchu drogowego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F125DE0" w14:textId="242C36D2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4EA81678" w14:textId="77777777" w:rsidR="00757534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Ustala się tabele:</w:t>
      </w:r>
    </w:p>
    <w:p w14:paraId="2172C6FF" w14:textId="1DCB9D88" w:rsidR="00757534" w:rsidRPr="008D4A09" w:rsidRDefault="00757534" w:rsidP="00E15F53">
      <w:pPr>
        <w:numPr>
          <w:ilvl w:val="0"/>
          <w:numId w:val="11"/>
        </w:numPr>
        <w:autoSpaceDE w:val="0"/>
        <w:autoSpaceDN w:val="0"/>
        <w:spacing w:after="0" w:line="276" w:lineRule="auto"/>
        <w:ind w:left="709" w:hanging="34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zaszeregowania stanowisk i miesięcznych stawek wynagrodzenia zasadniczego egzaminatorów, stanowiącą załącznik nr 1 do </w:t>
      </w:r>
      <w:r w:rsidR="00FC535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uchwały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1A11D44D" w14:textId="7C9D3A3F" w:rsidR="00757534" w:rsidRPr="008D4A09" w:rsidRDefault="00757534" w:rsidP="00E15F53">
      <w:pPr>
        <w:numPr>
          <w:ilvl w:val="0"/>
          <w:numId w:val="11"/>
        </w:numPr>
        <w:autoSpaceDE w:val="0"/>
        <w:autoSpaceDN w:val="0"/>
        <w:spacing w:after="240" w:line="276" w:lineRule="auto"/>
        <w:ind w:left="709" w:hanging="35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miesięcznych stawek dodatku zadaniowego, stanowiącą załącznik nr 2 do </w:t>
      </w:r>
      <w:r w:rsidR="00FC535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uchwały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90A4472" w14:textId="77777777" w:rsidR="00757534" w:rsidRPr="008D4A09" w:rsidRDefault="00757534" w:rsidP="00E15F53">
      <w:pPr>
        <w:tabs>
          <w:tab w:val="left" w:pos="0"/>
        </w:tabs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2</w:t>
      </w:r>
    </w:p>
    <w:p w14:paraId="5037E2F5" w14:textId="4BBA7B6F" w:rsidR="00757534" w:rsidRPr="008D4A09" w:rsidRDefault="00757534" w:rsidP="00E15F53">
      <w:pPr>
        <w:autoSpaceDE w:val="0"/>
        <w:autoSpaceDN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Wynagrodzenie zasadnicze i inne dodatkowe składniki wynagrodzenia</w:t>
      </w:r>
    </w:p>
    <w:p w14:paraId="330F8297" w14:textId="4F3FD335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7511AABA" w14:textId="512B3435" w:rsidR="00757534" w:rsidRPr="008D4A09" w:rsidRDefault="00757534" w:rsidP="00E15F53">
      <w:pPr>
        <w:numPr>
          <w:ilvl w:val="0"/>
          <w:numId w:val="1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przysługuje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41CF9389" w14:textId="77777777" w:rsidR="00757534" w:rsidRPr="008D4A09" w:rsidRDefault="00757534" w:rsidP="00E15F53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wynagrodzenie zasadnicze, o którym mowa w § 5;</w:t>
      </w:r>
    </w:p>
    <w:p w14:paraId="535BD33F" w14:textId="77777777" w:rsidR="00757534" w:rsidRPr="008D4A09" w:rsidRDefault="00757534" w:rsidP="00E15F53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dodatek za wieloletnią pracę, o którym mowa w § 6;</w:t>
      </w:r>
    </w:p>
    <w:p w14:paraId="04C407FC" w14:textId="77777777" w:rsidR="00757534" w:rsidRPr="008D4A09" w:rsidRDefault="00757534" w:rsidP="00E15F53">
      <w:pPr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dodatek zadaniowy, o którym mowa w § 7.</w:t>
      </w:r>
    </w:p>
    <w:p w14:paraId="6F72F7D4" w14:textId="1C60BA0A" w:rsidR="00757534" w:rsidRPr="008D4A09" w:rsidRDefault="00757534" w:rsidP="00E15F5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8D4A09">
        <w:rPr>
          <w:rFonts w:ascii="Arial" w:eastAsia="Calibri" w:hAnsi="Arial" w:cs="Arial"/>
          <w:sz w:val="24"/>
          <w:szCs w:val="24"/>
        </w:rPr>
        <w:t>Poza składnikami wynagrodzenia, o których mowa w ust. 1,</w:t>
      </w:r>
      <w:r w:rsidR="0019631F" w:rsidRPr="008D4A09">
        <w:rPr>
          <w:rFonts w:ascii="Arial" w:eastAsia="Calibri" w:hAnsi="Arial" w:cs="Arial"/>
          <w:sz w:val="24"/>
          <w:szCs w:val="24"/>
        </w:rPr>
        <w:t xml:space="preserve"> </w:t>
      </w:r>
      <w:r w:rsidRPr="008D4A09">
        <w:rPr>
          <w:rFonts w:ascii="Arial" w:eastAsia="Calibri" w:hAnsi="Arial" w:cs="Arial"/>
          <w:sz w:val="24"/>
          <w:szCs w:val="24"/>
        </w:rPr>
        <w:t>egzaminatorowi przysługuje:</w:t>
      </w:r>
    </w:p>
    <w:p w14:paraId="289A8371" w14:textId="77777777" w:rsidR="00757534" w:rsidRPr="008D4A09" w:rsidRDefault="00757534" w:rsidP="00E15F5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D4A09">
        <w:rPr>
          <w:rFonts w:ascii="Arial" w:eastAsia="Calibri" w:hAnsi="Arial" w:cs="Arial"/>
          <w:sz w:val="24"/>
          <w:szCs w:val="24"/>
        </w:rPr>
        <w:t>dodatek specjalny, o którym mowa w § 8;</w:t>
      </w:r>
    </w:p>
    <w:p w14:paraId="4AB1509B" w14:textId="301F663B" w:rsidR="00757534" w:rsidRPr="008D4A09" w:rsidRDefault="00757534" w:rsidP="00E15F5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D4A09">
        <w:rPr>
          <w:rFonts w:ascii="Arial" w:eastAsia="Calibri" w:hAnsi="Arial" w:cs="Arial"/>
          <w:sz w:val="24"/>
          <w:szCs w:val="24"/>
        </w:rPr>
        <w:t>dodatek funkcyjny, o którym mowa w § 9</w:t>
      </w:r>
      <w:r w:rsidR="00E347A9" w:rsidRPr="008D4A09">
        <w:rPr>
          <w:rFonts w:ascii="Arial" w:eastAsia="Calibri" w:hAnsi="Arial" w:cs="Arial"/>
          <w:sz w:val="24"/>
          <w:szCs w:val="24"/>
        </w:rPr>
        <w:t>;</w:t>
      </w:r>
    </w:p>
    <w:p w14:paraId="76AA51B0" w14:textId="53F1C90D" w:rsidR="00757534" w:rsidRPr="008D4A09" w:rsidRDefault="00757534" w:rsidP="00E15F53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8D4A09">
        <w:rPr>
          <w:rFonts w:ascii="Arial" w:eastAsia="Calibri" w:hAnsi="Arial" w:cs="Arial"/>
          <w:sz w:val="24"/>
          <w:szCs w:val="24"/>
        </w:rPr>
        <w:t>dodatek za uprawnienia rozszerzające, o którym mowa w § 10.</w:t>
      </w:r>
    </w:p>
    <w:p w14:paraId="2577DA3F" w14:textId="5E966594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01FC65F4" w14:textId="3FC5DF3D" w:rsidR="00757534" w:rsidRPr="008D4A09" w:rsidRDefault="00757534" w:rsidP="00E15F53">
      <w:pPr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Dyrektor, w oparciu o tabelę, o której mowa w § 3 pkt 1, ustala wysokość miesięcznego wynagrodzenia zasadniczego – odpowiednio do posiadanego przez egzaminatora zakresu uprawnień do egzaminowania.</w:t>
      </w:r>
    </w:p>
    <w:p w14:paraId="4ADFE48F" w14:textId="597FDE32" w:rsidR="00757534" w:rsidRPr="008D4A09" w:rsidRDefault="00757534" w:rsidP="00E15F53">
      <w:pPr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ustalenia 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wysokości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wynagrodzenia zasadniczego – stosuje się wyłącznie zakres uprawnień do egzaminowania w zakresie 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kategorii A, B, C i D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prawa jazdy– jako kategorie uzyskiwane na podstawie egzaminu, o</w:t>
      </w:r>
      <w:r w:rsidR="00AC785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którym mowa w art. 58 ust. 1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pkt 7 ustawy z dnia 5 stycznia 2011 r. o kierujących pojazdami (Dz. U. z 202</w:t>
      </w:r>
      <w:r w:rsidR="0052288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poz. </w:t>
      </w:r>
      <w:r w:rsidR="00522888">
        <w:rPr>
          <w:rFonts w:ascii="Arial" w:eastAsia="Times New Roman" w:hAnsi="Arial" w:cs="Arial"/>
          <w:bCs/>
          <w:sz w:val="24"/>
          <w:szCs w:val="24"/>
          <w:lang w:eastAsia="pl-PL"/>
        </w:rPr>
        <w:t>622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14:paraId="0A500E28" w14:textId="3BC554B5" w:rsidR="00757534" w:rsidRPr="008D4A09" w:rsidRDefault="00757534" w:rsidP="00E15F53">
      <w:pPr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Godzinową stawkę wynagrodzenia zasadniczego wynikającego z kategorii zaszeregowania egzaminatora ustala się, dzieląc miesięczną stawkę wynagrodzenia przez liczbę godzin pracy przypadających do przepracowania w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danym miesiącu.</w:t>
      </w:r>
    </w:p>
    <w:p w14:paraId="5E57B0AC" w14:textId="08C29037" w:rsidR="00757534" w:rsidRPr="008D4A09" w:rsidRDefault="00757534" w:rsidP="00E15F53">
      <w:pPr>
        <w:numPr>
          <w:ilvl w:val="0"/>
          <w:numId w:val="15"/>
        </w:numPr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zatrudnionemu w niepełnym wymiarze czasu pracy przysługują składniki wynagrodzenia w wysokości proporcjonalnej do wymiaru czasu pracy wynikającego z</w:t>
      </w:r>
      <w:r w:rsidR="007A470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umowy o pracę.</w:t>
      </w:r>
    </w:p>
    <w:p w14:paraId="39449CCF" w14:textId="77777777" w:rsidR="00D202CC" w:rsidRDefault="00D202CC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5455B4" w14:textId="074D3DB2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6</w:t>
      </w:r>
    </w:p>
    <w:p w14:paraId="6568BC52" w14:textId="585D5FE4" w:rsidR="00757534" w:rsidRPr="008D4A09" w:rsidRDefault="00757534" w:rsidP="00E15F53">
      <w:pPr>
        <w:numPr>
          <w:ilvl w:val="1"/>
          <w:numId w:val="16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Egzaminatorowi przysługuje dodatek za wieloletnią pracę, zwany dalej „dodatkiem”,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wysokości 5% miesięcznego wynagrodzenia zasadniczego po 5 latach pracy. Dodatek ten wzrasta o 1% za każdy następny rok pracy, aż do osiągnięcia 20% miesięcznego wynagrodzenia zasadniczego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E0D7F23" w14:textId="77777777" w:rsidR="00757534" w:rsidRPr="008D4A09" w:rsidRDefault="00757534" w:rsidP="00E15F53">
      <w:pPr>
        <w:numPr>
          <w:ilvl w:val="1"/>
          <w:numId w:val="16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 okresów pracy, uprawniających do dodatku, wlicza się wszystkie poprzednio zakończone okresy zatrudnienia oraz inne okresy, jeżeli z mocy odrębnych przepisów podlegają one wliczeniu do okresu pracy, od którego zależą uprawnienia pracownicze.</w:t>
      </w:r>
    </w:p>
    <w:p w14:paraId="66D34A63" w14:textId="197C09B2" w:rsidR="00757534" w:rsidRPr="008D4A09" w:rsidRDefault="00757534" w:rsidP="00E15F53">
      <w:pPr>
        <w:numPr>
          <w:ilvl w:val="1"/>
          <w:numId w:val="16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Dodatek przysługuje egzaminatorowi za dni, za które otrzymuje wynagrodzenie oraz za dni nieobecności w pracy z powodu niezdolności do pracy wskutek choroby</w:t>
      </w:r>
      <w:r w:rsidR="00522888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bądź konieczności osobistego sprawowania opieki nad dzieckiem lub chorym członkiem rodziny, za które egzaminator otrzymuje wynagrodzenie lub zasiłek z ubezpieczenia społecznego.</w:t>
      </w:r>
    </w:p>
    <w:p w14:paraId="52D9AEBA" w14:textId="77777777" w:rsidR="00757534" w:rsidRPr="008D4A09" w:rsidRDefault="00757534" w:rsidP="00E15F53">
      <w:pPr>
        <w:numPr>
          <w:ilvl w:val="1"/>
          <w:numId w:val="16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Dodatek jest wypłacany w terminie wypłaty wynagrodzenia:</w:t>
      </w:r>
    </w:p>
    <w:p w14:paraId="0410EB98" w14:textId="77777777" w:rsidR="00757534" w:rsidRPr="008D4A09" w:rsidRDefault="00757534" w:rsidP="00E15F53">
      <w:pPr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począwszy od pierwszego dnia miesiąca kalendarzowego następującego po miesiącu, w którym egzaminator nabył prawo do dodatku lub wyższej stawki dodatku, jeżeli nabycie prawa nastąpiło w ciągu miesiąca;</w:t>
      </w:r>
    </w:p>
    <w:p w14:paraId="3CE2F64F" w14:textId="3D46A411" w:rsidR="00757534" w:rsidRPr="008D4A09" w:rsidRDefault="00757534" w:rsidP="00E15F53">
      <w:pPr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za dany miesiąc, jeżeli nabycie prawa do dodatku lub wyższej stawki dodatku nastąpiło pierwszego dnia miesiąca.</w:t>
      </w:r>
    </w:p>
    <w:p w14:paraId="06D960FD" w14:textId="184089CE" w:rsidR="00757534" w:rsidRPr="008D4A09" w:rsidRDefault="00757534" w:rsidP="00052DB0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5C6A719F" w14:textId="44BE2C1A" w:rsidR="00757534" w:rsidRPr="008D4A09" w:rsidRDefault="00757534" w:rsidP="00E15F53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Dyrektor, w oparciu o tabel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 o któr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ej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mowa w § 3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B47A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 ustala wysokość miesięcznego dodatku zadaniowego – odpowiednio do kategorii uprawnień, na jakie egzaminator będzie przeprowadzał egzaminy na prawo jazdy, określonych w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umowie o pracę.</w:t>
      </w:r>
    </w:p>
    <w:p w14:paraId="4D02D6B3" w14:textId="25B0E124" w:rsidR="00757534" w:rsidRPr="008D4A09" w:rsidRDefault="00757534" w:rsidP="00E15F53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 celu ustalenia</w:t>
      </w:r>
      <w:r w:rsidR="0019631F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wysokości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dodatku zadaniowego – stosuje się wyłącznie kategorię A, B, C i D uprawnień, na jakie egzaminator będzie przeprowadzał egzaminy na prawo jazdy.</w:t>
      </w:r>
    </w:p>
    <w:p w14:paraId="1599B559" w14:textId="3B3FE435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0BFA759E" w14:textId="6C3B4134" w:rsidR="00757534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 przypadku doraźnego przydzielenia egzaminatorowi dodatkowych zadań związanych z</w:t>
      </w:r>
      <w:r w:rsidR="007D1155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przeprowadzaniem egzaminów na prawo jazdy w zakresie kategorii uprawnień innych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niż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wynikające z umowy o pracę zawartej z egzaminatorem, egzaminatorowi przysługuje, w</w:t>
      </w:r>
      <w:r w:rsidR="007D1155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każdym miesiącu, w którym wykonywał dodatkowe zadania, dodatek specjalny w wysokości 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00 zł za każdą dodatkową kategorię uprawnień, o których mowa w § 7 ust. 2.</w:t>
      </w:r>
    </w:p>
    <w:p w14:paraId="7805678B" w14:textId="1D229DAC" w:rsidR="00757534" w:rsidRPr="008D4A09" w:rsidRDefault="00757534" w:rsidP="00E15F53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11A3406C" w14:textId="68E04863" w:rsidR="008A3D72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nadzorującemu oraz koordynującemu pracę zespołu egzaminatorów przysługuje miesięczny dodatek funkcyjny w wysokości od 1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 zł do 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00 zł.</w:t>
      </w:r>
    </w:p>
    <w:p w14:paraId="0E05CC79" w14:textId="77777777" w:rsidR="00D202CC" w:rsidRDefault="00D202CC" w:rsidP="00E15F53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038AE3" w14:textId="77777777" w:rsidR="00D202CC" w:rsidRDefault="00D202CC" w:rsidP="00E15F53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9CAB7B" w14:textId="0F81FE40" w:rsidR="00757534" w:rsidRPr="008D4A09" w:rsidRDefault="00757534" w:rsidP="00E15F53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10</w:t>
      </w:r>
    </w:p>
    <w:p w14:paraId="2C42352F" w14:textId="20F0794B" w:rsidR="00A324D3" w:rsidRPr="008D4A09" w:rsidRDefault="00757534" w:rsidP="00E15F53">
      <w:pPr>
        <w:autoSpaceDE w:val="0"/>
        <w:autoSpaceDN w:val="0"/>
        <w:spacing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posiadającemu uprawnienia do przeprowadzania egzaminów na kategori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B+E, C+E, D+E 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jazdy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przysługuje miesięczny dodatek w wysokości 1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0 zł za każdą z tych kategorii.</w:t>
      </w:r>
    </w:p>
    <w:p w14:paraId="5CCEDBEF" w14:textId="77777777" w:rsidR="00757534" w:rsidRPr="008D4A09" w:rsidRDefault="00757534" w:rsidP="00E15F53">
      <w:pPr>
        <w:numPr>
          <w:ilvl w:val="12"/>
          <w:numId w:val="0"/>
        </w:numPr>
        <w:autoSpaceDE w:val="0"/>
        <w:autoSpaceDN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3</w:t>
      </w:r>
    </w:p>
    <w:p w14:paraId="3578C754" w14:textId="5A0CC8DF" w:rsidR="00757534" w:rsidRPr="008D4A09" w:rsidRDefault="00757534" w:rsidP="00E15F53">
      <w:pPr>
        <w:autoSpaceDE w:val="0"/>
        <w:autoSpaceDN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Świadczenia związane z pracą</w:t>
      </w:r>
    </w:p>
    <w:p w14:paraId="59D7024E" w14:textId="412652CC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11</w:t>
      </w:r>
    </w:p>
    <w:p w14:paraId="28806332" w14:textId="77777777" w:rsidR="00757534" w:rsidRPr="008D4A09" w:rsidRDefault="00757534" w:rsidP="00E15F53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przysługuje:</w:t>
      </w:r>
    </w:p>
    <w:p w14:paraId="606A4E7A" w14:textId="77777777" w:rsidR="00757534" w:rsidRPr="008D4A09" w:rsidRDefault="00757534" w:rsidP="00E15F53">
      <w:pPr>
        <w:numPr>
          <w:ilvl w:val="0"/>
          <w:numId w:val="22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nagroda jubileuszowa, o której mowa w § 12;</w:t>
      </w:r>
    </w:p>
    <w:p w14:paraId="58B65D33" w14:textId="15066D65" w:rsidR="00757534" w:rsidRPr="008D4A09" w:rsidRDefault="00757534" w:rsidP="005B1A96">
      <w:pPr>
        <w:numPr>
          <w:ilvl w:val="0"/>
          <w:numId w:val="22"/>
        </w:numPr>
        <w:autoSpaceDE w:val="0"/>
        <w:autoSpaceDN w:val="0"/>
        <w:spacing w:after="120" w:line="276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odprawa w związku z przejściem na rentę z tytułu niezdolności do pracy lub</w:t>
      </w:r>
      <w:r w:rsidR="0035073B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emeryturę, o której mowa w § 13.</w:t>
      </w:r>
    </w:p>
    <w:p w14:paraId="2AB0E075" w14:textId="76432337" w:rsidR="00757534" w:rsidRPr="008D4A09" w:rsidRDefault="00757534" w:rsidP="00052DB0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12</w:t>
      </w:r>
    </w:p>
    <w:p w14:paraId="5E9FB827" w14:textId="77777777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przysługuje nagroda jubileuszowa w wysokości:</w:t>
      </w:r>
    </w:p>
    <w:p w14:paraId="30688D3B" w14:textId="2184637C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10 latach pracy - 50%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6 miesięcy;</w:t>
      </w:r>
    </w:p>
    <w:p w14:paraId="35FEDAD7" w14:textId="08AC2186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15 latach pracy - 75%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 6 miesięcy;</w:t>
      </w:r>
    </w:p>
    <w:p w14:paraId="0D1E2BBF" w14:textId="55A46769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20 latach pracy - 85%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 6 miesięcy;</w:t>
      </w:r>
    </w:p>
    <w:p w14:paraId="5980F65B" w14:textId="2AA74BA6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25 latach pracy - 100%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 6 miesięcy;</w:t>
      </w:r>
    </w:p>
    <w:p w14:paraId="4377F533" w14:textId="06554F88" w:rsidR="00757534" w:rsidRPr="008D4A09" w:rsidRDefault="00757534" w:rsidP="00E15F53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 30 latach pracy - 150% przeciętnego miesięcznego wynagrodzenia z</w:t>
      </w:r>
      <w:r w:rsidR="007D13C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ostatnich 6 miesięcy oraz po każdych następnych 5 latach pracy - 150% przeciętnego miesięcznego wynagrodzenia z ostatnich 6 miesięcy.</w:t>
      </w:r>
    </w:p>
    <w:p w14:paraId="6C066DD5" w14:textId="7F53BAC2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 przypadku egzaminatorów zatrudnionych krócej niż 6 miesięcy przeciętne miesięczne wynagrodzenie wylicza się, biorąc pod uwagę wszystkie miesiące zatrudnienia w tym wojewódzkim ośrodku ruchu drogowego</w:t>
      </w:r>
      <w:r w:rsidR="0066749C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Województwa </w:t>
      </w:r>
      <w:r w:rsidR="00C91FB3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DB06915" w14:textId="2DD2908E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 okresów pracy uprawniających egzaminatora do nagrody jubileuszowej wlicza się</w:t>
      </w:r>
      <w:r w:rsidR="0035073B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wszystkie poprzednio zakończone okresy zatrudnienia oraz inne okresy, jeżeli z</w:t>
      </w:r>
      <w:r w:rsidR="003D7ED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mocy odrębnych przepisów podlegają one wliczeniu do okresu pracy, od którego zależą uprawnienia pracownicze.</w:t>
      </w:r>
    </w:p>
    <w:p w14:paraId="03BC2944" w14:textId="77777777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 nabywa prawo do nagrody jubileuszowej w dniu upływu okresu uprawniającego do nagrody. Jeżeli w aktach osobowych brak jest odpowiedniej dokumentacji warunkiem ustalenia prawa do nagrody jubileuszowej jest udokumentowanie przez egzaminatora prawa do tej nagrody.</w:t>
      </w:r>
    </w:p>
    <w:p w14:paraId="6487D8FD" w14:textId="27217D48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Nagrodę jubileuszow</w:t>
      </w:r>
      <w:r w:rsidR="00DB47AE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ą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wypłaca się niezwłocznie po nabyciu przez egzaminatora prawa do</w:t>
      </w:r>
      <w:r w:rsidR="0035073B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tej nagrody.</w:t>
      </w:r>
    </w:p>
    <w:p w14:paraId="5872921C" w14:textId="4A1224AC" w:rsidR="00757534" w:rsidRPr="008D4A09" w:rsidRDefault="00757534" w:rsidP="00E15F53">
      <w:pPr>
        <w:numPr>
          <w:ilvl w:val="0"/>
          <w:numId w:val="23"/>
        </w:numPr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 ustania stosunku pracy w związku z przejściem na rentę z tytułu niezdolności do pracy lub emeryturę, egzaminatorowi, któremu do nabycia prawa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do nagrody jubileuszowej brakuje mniej niż 12 miesięcy, licząc od dnia ustania stosunku pracy, nagrodę tę wypłaca się w dniu ustania stosunku pracy.</w:t>
      </w:r>
    </w:p>
    <w:p w14:paraId="6F8B6E53" w14:textId="1DF7E701" w:rsidR="00757534" w:rsidRPr="008D4A09" w:rsidRDefault="00757534" w:rsidP="00E15F53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§ 13</w:t>
      </w:r>
    </w:p>
    <w:p w14:paraId="531466F4" w14:textId="55B95482" w:rsidR="00757534" w:rsidRPr="008D4A09" w:rsidRDefault="00757534" w:rsidP="00E15F53">
      <w:pPr>
        <w:pStyle w:val="Akapitzlist"/>
        <w:numPr>
          <w:ilvl w:val="6"/>
          <w:numId w:val="22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Egzaminatorowi spełniającemu warunki uprawniające do renty z tytułu niezdolności do pracy lub do emerytury, którego stosunek pracy ustał w związku z przejściem na rentę lub emeryturę, przysługuje jednorazowa odprawa pieniężna w wysokości:</w:t>
      </w:r>
    </w:p>
    <w:p w14:paraId="50BE81C5" w14:textId="77777777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przeciętnego jednomiesięcznego wynagrodzenia z ostatnich 6 miesięcy, jeżeli był zatrudniony krócej niż 10 lat,</w:t>
      </w:r>
    </w:p>
    <w:p w14:paraId="37854852" w14:textId="33F17961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dwukrotności przeciętnego miesięcznego wynagrodzenia z ostatnich 6</w:t>
      </w:r>
      <w:r w:rsidR="00052DB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miesięcy po 10 latach pracy,</w:t>
      </w:r>
    </w:p>
    <w:p w14:paraId="0F343EE5" w14:textId="77777777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trzykrotności przeciętnego miesięcznego wynagrodzenia z ostatnich 6 miesięcy 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po 15 latach pracy,</w:t>
      </w:r>
    </w:p>
    <w:p w14:paraId="625D8725" w14:textId="5765EE2F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czterokrotności przeciętnego miesięcznego wynagrodzenia z ostatnich 6</w:t>
      </w:r>
      <w:r w:rsidR="00052DB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miesięcy po 20 latach pracy,</w:t>
      </w:r>
    </w:p>
    <w:p w14:paraId="391679DF" w14:textId="56925998" w:rsidR="00757534" w:rsidRPr="008D4A09" w:rsidRDefault="00757534" w:rsidP="00E15F53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pięciokrotności przeciętnego miesięcznego wynagrodzenia z ostatnich 6</w:t>
      </w:r>
      <w:r w:rsidR="00052DB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miesięcy</w:t>
      </w:r>
      <w:r w:rsidR="00A4561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 25 latach pracy  </w:t>
      </w:r>
    </w:p>
    <w:p w14:paraId="7DA83BAF" w14:textId="3C949694" w:rsidR="00757534" w:rsidRPr="008D4A09" w:rsidRDefault="00757534" w:rsidP="00E15F5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– z tym jednak, że wysokość odprawy nie może być niższa od określonej w ustawie z</w:t>
      </w:r>
      <w:r w:rsidR="00A45618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dnia 26 czerwca 1974 r. – Kodeks pracy (Dz. U. z 2022 r. poz. 1510</w:t>
      </w:r>
      <w:r w:rsidR="00EA4192"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, z późn. zm.</w:t>
      </w: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14:paraId="66F922E2" w14:textId="6A2E367F" w:rsidR="007243EE" w:rsidRPr="008D4A09" w:rsidRDefault="0054122A" w:rsidP="00E15F53">
      <w:pPr>
        <w:pStyle w:val="Akapitzlist"/>
        <w:numPr>
          <w:ilvl w:val="6"/>
          <w:numId w:val="22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Do ustalenia okresów uprawniających do jednorazowej odprawy § 12 ust. 3 stosuje się odpowiednio.</w:t>
      </w:r>
    </w:p>
    <w:p w14:paraId="09ED85D3" w14:textId="3AE59891" w:rsidR="0054122A" w:rsidRPr="008D4A09" w:rsidRDefault="0054122A" w:rsidP="00EA32EB">
      <w:pPr>
        <w:pStyle w:val="Akapitzlist"/>
        <w:numPr>
          <w:ilvl w:val="6"/>
          <w:numId w:val="22"/>
        </w:numPr>
        <w:autoSpaceDE w:val="0"/>
        <w:autoSpaceDN w:val="0"/>
        <w:spacing w:after="240" w:line="276" w:lineRule="auto"/>
        <w:ind w:left="283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Cs/>
          <w:sz w:val="24"/>
          <w:szCs w:val="24"/>
          <w:lang w:eastAsia="pl-PL"/>
        </w:rPr>
        <w:t>Egzaminator, który otrzymał odprawę, nie może ponownie nabyć do niej prawa.</w:t>
      </w:r>
    </w:p>
    <w:p w14:paraId="3A06930D" w14:textId="0FAA8C29" w:rsidR="00757534" w:rsidRPr="008D4A09" w:rsidRDefault="00757534" w:rsidP="00EB1E9E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4</w:t>
      </w:r>
    </w:p>
    <w:p w14:paraId="02D1F996" w14:textId="04A87481" w:rsidR="00757534" w:rsidRPr="008D4A09" w:rsidRDefault="00757534" w:rsidP="00EB1E9E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sz w:val="24"/>
          <w:szCs w:val="24"/>
          <w:lang w:eastAsia="pl-PL"/>
        </w:rPr>
        <w:t>Nagrody i premie</w:t>
      </w:r>
    </w:p>
    <w:p w14:paraId="60081109" w14:textId="08AADD49" w:rsidR="00426F8E" w:rsidRPr="008D4A09" w:rsidRDefault="00426F8E" w:rsidP="00EB1E9E">
      <w:pPr>
        <w:autoSpaceDE w:val="0"/>
        <w:autoSpaceDN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14</w:t>
      </w:r>
    </w:p>
    <w:p w14:paraId="3C4E5D56" w14:textId="77777777" w:rsidR="00426F8E" w:rsidRPr="008D4A09" w:rsidRDefault="00426F8E" w:rsidP="00E15F53">
      <w:pPr>
        <w:numPr>
          <w:ilvl w:val="0"/>
          <w:numId w:val="27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Egzaminatorowi, w szczególności za wyjątkowe osiągnięcia w pracy zawodowej, podnoszenie jakości pracy lub angażowanie się w dodatkowe zadania może zostać przyznana nagroda z funduszu nagród. </w:t>
      </w:r>
    </w:p>
    <w:p w14:paraId="255F92E5" w14:textId="1EEA8EE1" w:rsidR="00426F8E" w:rsidRPr="008D4A09" w:rsidRDefault="00426F8E" w:rsidP="00E15F53">
      <w:pPr>
        <w:numPr>
          <w:ilvl w:val="0"/>
          <w:numId w:val="27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Fundusz nagród tworzy się w ramach środków na wynagrodzenia, w wysokości do 3 % planowanych środków na wynagrodzenia egzaminatorów. </w:t>
      </w:r>
    </w:p>
    <w:p w14:paraId="5E932F2F" w14:textId="77777777" w:rsidR="00426F8E" w:rsidRPr="008D4A09" w:rsidRDefault="00426F8E" w:rsidP="00E15F53">
      <w:pPr>
        <w:numPr>
          <w:ilvl w:val="0"/>
          <w:numId w:val="27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>Decyzję o przyznaniu nagrody, jej wysokości oraz terminie wypłaty podejmuje dyrektor.</w:t>
      </w:r>
    </w:p>
    <w:p w14:paraId="4F860FAA" w14:textId="4A65CEA8" w:rsidR="00426F8E" w:rsidRPr="008D4A09" w:rsidRDefault="00426F8E" w:rsidP="00052DB0">
      <w:pPr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15</w:t>
      </w:r>
    </w:p>
    <w:p w14:paraId="6513D4AE" w14:textId="77777777" w:rsidR="00426F8E" w:rsidRPr="008D4A09" w:rsidRDefault="00426F8E" w:rsidP="00E15F53">
      <w:pPr>
        <w:numPr>
          <w:ilvl w:val="0"/>
          <w:numId w:val="28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>Egzaminatorowi może zostać przyznana premia z funduszu premiowego.</w:t>
      </w:r>
    </w:p>
    <w:p w14:paraId="44D314F1" w14:textId="54F862A0" w:rsidR="00426F8E" w:rsidRPr="008D4A09" w:rsidRDefault="00426F8E" w:rsidP="00E15F53">
      <w:pPr>
        <w:numPr>
          <w:ilvl w:val="0"/>
          <w:numId w:val="28"/>
        </w:num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>Fundusz prem</w:t>
      </w:r>
      <w:r w:rsidR="00F36E96" w:rsidRPr="008D4A09">
        <w:rPr>
          <w:rFonts w:ascii="Arial" w:eastAsia="Times New Roman" w:hAnsi="Arial" w:cs="Arial"/>
          <w:sz w:val="24"/>
          <w:szCs w:val="24"/>
          <w:lang w:eastAsia="pl-PL"/>
        </w:rPr>
        <w:t>iowy</w:t>
      </w:r>
      <w:r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 tworzy się w ramach środków na wynagrodzenia.</w:t>
      </w:r>
    </w:p>
    <w:p w14:paraId="3D6F41B1" w14:textId="77777777" w:rsidR="00EA32EB" w:rsidRDefault="00426F8E" w:rsidP="00EA32EB">
      <w:pPr>
        <w:numPr>
          <w:ilvl w:val="0"/>
          <w:numId w:val="28"/>
        </w:numPr>
        <w:autoSpaceDE w:val="0"/>
        <w:autoSpaceDN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>Decyzję o utworzeniu funduszu premiowego, warunkach i zasadach przyznawania i wypłaty premii podejmuje dyrektor.</w:t>
      </w:r>
    </w:p>
    <w:p w14:paraId="2DD4CCD0" w14:textId="77777777" w:rsidR="00EA32EB" w:rsidRDefault="00EA32EB" w:rsidP="00EA32EB">
      <w:pPr>
        <w:autoSpaceDE w:val="0"/>
        <w:autoSpaceDN w:val="0"/>
        <w:spacing w:after="120" w:line="276" w:lineRule="auto"/>
        <w:ind w:left="-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9C88B2" w14:textId="77777777" w:rsidR="00EA32EB" w:rsidRDefault="00EA32EB" w:rsidP="00EA32EB">
      <w:pPr>
        <w:autoSpaceDE w:val="0"/>
        <w:autoSpaceDN w:val="0"/>
        <w:spacing w:after="120" w:line="276" w:lineRule="auto"/>
        <w:ind w:left="-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83A9FD" w14:textId="77777777" w:rsidR="00EA32EB" w:rsidRDefault="00EA32EB" w:rsidP="00EA32EB">
      <w:pPr>
        <w:autoSpaceDE w:val="0"/>
        <w:autoSpaceDN w:val="0"/>
        <w:spacing w:after="120" w:line="276" w:lineRule="auto"/>
        <w:ind w:left="-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BCB894" w14:textId="2C34E6B6" w:rsidR="00757534" w:rsidRPr="00EA32EB" w:rsidRDefault="00757534" w:rsidP="00EA32EB">
      <w:pPr>
        <w:autoSpaceDE w:val="0"/>
        <w:autoSpaceDN w:val="0"/>
        <w:spacing w:after="120" w:line="276" w:lineRule="auto"/>
        <w:ind w:left="-7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A32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Rozdział 5</w:t>
      </w:r>
    </w:p>
    <w:p w14:paraId="577F1715" w14:textId="4D689963" w:rsidR="00757534" w:rsidRPr="008D4A09" w:rsidRDefault="00757534" w:rsidP="00EA32EB">
      <w:pPr>
        <w:keepNext/>
        <w:autoSpaceDE w:val="0"/>
        <w:autoSpaceDN w:val="0"/>
        <w:spacing w:after="120" w:line="276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bookmarkEnd w:id="3"/>
    <w:p w14:paraId="754ADE30" w14:textId="3EB5CCD6" w:rsidR="00C47C8E" w:rsidRPr="008D4A09" w:rsidRDefault="0052069A" w:rsidP="00EA32EB">
      <w:pPr>
        <w:spacing w:after="120" w:line="276" w:lineRule="auto"/>
        <w:ind w:left="3538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C47C8E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426F8E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14:paraId="7F443F97" w14:textId="6E4433CE" w:rsidR="0052069A" w:rsidRPr="008D4A09" w:rsidRDefault="0052069A" w:rsidP="00EA32E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Zarządowi Województwa </w:t>
      </w:r>
      <w:r w:rsidR="00C91FB3" w:rsidRPr="008D4A09">
        <w:rPr>
          <w:rFonts w:ascii="Arial" w:eastAsia="Times New Roman" w:hAnsi="Arial" w:cs="Arial"/>
          <w:sz w:val="24"/>
          <w:szCs w:val="24"/>
          <w:lang w:eastAsia="pl-PL"/>
        </w:rPr>
        <w:t>Podkarpackiego</w:t>
      </w:r>
      <w:r w:rsidRPr="008D4A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1B551D" w14:textId="5F80045C" w:rsidR="003A7B67" w:rsidRPr="008D4A09" w:rsidRDefault="003A7B67" w:rsidP="00EA32EB">
      <w:pPr>
        <w:spacing w:after="120" w:line="276" w:lineRule="auto"/>
        <w:ind w:left="3538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76B5D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47C8E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426F8E" w:rsidRPr="008D4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14:paraId="459CBF1A" w14:textId="3BF368B7" w:rsidR="001C2BFE" w:rsidRPr="008D4A09" w:rsidRDefault="001C2BFE" w:rsidP="00EA32EB">
      <w:pPr>
        <w:pStyle w:val="Bezodstpw"/>
        <w:spacing w:after="120" w:line="276" w:lineRule="auto"/>
        <w:jc w:val="both"/>
        <w:rPr>
          <w:rFonts w:ascii="Arial" w:hAnsi="Arial" w:cs="Arial"/>
        </w:rPr>
      </w:pPr>
      <w:r w:rsidRPr="008D4A09">
        <w:rPr>
          <w:rFonts w:ascii="Arial" w:hAnsi="Arial" w:cs="Arial"/>
          <w:bCs/>
        </w:rPr>
        <w:t xml:space="preserve">Uchwała podlega ogłoszeniu </w:t>
      </w:r>
      <w:r w:rsidRPr="008D4A09">
        <w:rPr>
          <w:rFonts w:ascii="Arial" w:hAnsi="Arial" w:cs="Arial"/>
        </w:rPr>
        <w:t xml:space="preserve">w Dzienniku Urzędowym Województwa Podkarpackiego i  wchodzi w życie z dniem 1 </w:t>
      </w:r>
      <w:r w:rsidR="00EF143B" w:rsidRPr="008D4A09">
        <w:rPr>
          <w:rFonts w:ascii="Arial" w:hAnsi="Arial" w:cs="Arial"/>
        </w:rPr>
        <w:t>lipca</w:t>
      </w:r>
      <w:r w:rsidRPr="008D4A09">
        <w:rPr>
          <w:rFonts w:ascii="Arial" w:hAnsi="Arial" w:cs="Arial"/>
        </w:rPr>
        <w:t xml:space="preserve"> 2023 roku. </w:t>
      </w:r>
    </w:p>
    <w:p w14:paraId="2CA6387E" w14:textId="65870963" w:rsidR="0052069A" w:rsidRPr="008D4A09" w:rsidRDefault="00C47C8E" w:rsidP="00EA32EB">
      <w:pPr>
        <w:spacing w:after="120" w:line="276" w:lineRule="auto"/>
        <w:rPr>
          <w:b/>
          <w:bCs/>
          <w:sz w:val="24"/>
          <w:szCs w:val="24"/>
        </w:rPr>
      </w:pPr>
      <w:r w:rsidRPr="008D4A09">
        <w:rPr>
          <w:b/>
          <w:bCs/>
          <w:sz w:val="24"/>
          <w:szCs w:val="24"/>
        </w:rPr>
        <w:br w:type="page"/>
      </w:r>
    </w:p>
    <w:p w14:paraId="3E966073" w14:textId="77777777" w:rsidR="00DC4034" w:rsidRPr="008D4A09" w:rsidRDefault="00DC4034" w:rsidP="00DC40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A09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22193A1" w14:textId="08417425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Uchwała w</w:t>
      </w:r>
      <w:r w:rsidR="00060333" w:rsidRPr="008D4A09">
        <w:rPr>
          <w:rFonts w:ascii="Arial" w:hAnsi="Arial" w:cs="Arial"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 xml:space="preserve">sprawie </w:t>
      </w:r>
      <w:r w:rsidR="005471A5" w:rsidRPr="008D4A09">
        <w:rPr>
          <w:rFonts w:ascii="Arial" w:hAnsi="Arial" w:cs="Arial"/>
          <w:sz w:val="24"/>
          <w:szCs w:val="24"/>
        </w:rPr>
        <w:t xml:space="preserve">określenia </w:t>
      </w:r>
      <w:r w:rsidRPr="008D4A09">
        <w:rPr>
          <w:rFonts w:ascii="Arial" w:hAnsi="Arial" w:cs="Arial"/>
          <w:sz w:val="24"/>
          <w:szCs w:val="24"/>
        </w:rPr>
        <w:t>warunków wynagradzania egzaminatorów zatrudnionych w</w:t>
      </w:r>
      <w:r w:rsidR="00EA5B1C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wojewódzkich ośrodkach ruchu drogowego</w:t>
      </w:r>
      <w:r w:rsidR="006F693D" w:rsidRPr="008D4A09">
        <w:rPr>
          <w:rFonts w:ascii="Arial" w:hAnsi="Arial" w:cs="Arial"/>
          <w:sz w:val="24"/>
          <w:szCs w:val="24"/>
        </w:rPr>
        <w:t xml:space="preserve"> Województwa </w:t>
      </w:r>
      <w:r w:rsidR="00C91FB3" w:rsidRPr="008D4A09">
        <w:rPr>
          <w:rFonts w:ascii="Arial" w:hAnsi="Arial" w:cs="Arial"/>
          <w:sz w:val="24"/>
          <w:szCs w:val="24"/>
        </w:rPr>
        <w:t>Podkarpackiego</w:t>
      </w:r>
      <w:r w:rsidRPr="008D4A09">
        <w:rPr>
          <w:rFonts w:ascii="Arial" w:hAnsi="Arial" w:cs="Arial"/>
          <w:sz w:val="24"/>
          <w:szCs w:val="24"/>
        </w:rPr>
        <w:t xml:space="preserve"> stanowi akt prawa miejscowego wydany na podstawie </w:t>
      </w:r>
      <w:r w:rsidR="0061600D" w:rsidRPr="008D4A09">
        <w:rPr>
          <w:rFonts w:ascii="Arial" w:hAnsi="Arial" w:cs="Arial"/>
          <w:sz w:val="24"/>
          <w:szCs w:val="24"/>
        </w:rPr>
        <w:t xml:space="preserve">art. 18 pkt 20 ustawy z dnia 5 czerwca 1998 r. o samorządzie województwa (Dz. U. z 2022 r., poz. 2094 </w:t>
      </w:r>
      <w:r w:rsidR="001B2EA7">
        <w:rPr>
          <w:rFonts w:ascii="Arial" w:hAnsi="Arial" w:cs="Arial"/>
          <w:sz w:val="24"/>
          <w:szCs w:val="24"/>
        </w:rPr>
        <w:t>ze zm.</w:t>
      </w:r>
      <w:r w:rsidR="004B26EA">
        <w:rPr>
          <w:rFonts w:ascii="Arial" w:hAnsi="Arial" w:cs="Arial"/>
          <w:sz w:val="24"/>
          <w:szCs w:val="24"/>
        </w:rPr>
        <w:t>)</w:t>
      </w:r>
      <w:r w:rsidR="0061600D" w:rsidRPr="008D4A09">
        <w:rPr>
          <w:rFonts w:ascii="Arial" w:hAnsi="Arial" w:cs="Arial"/>
          <w:sz w:val="24"/>
          <w:szCs w:val="24"/>
        </w:rPr>
        <w:t xml:space="preserve"> oraz </w:t>
      </w:r>
      <w:r w:rsidRPr="008D4A09">
        <w:rPr>
          <w:rFonts w:ascii="Arial" w:hAnsi="Arial" w:cs="Arial"/>
          <w:sz w:val="24"/>
          <w:szCs w:val="24"/>
        </w:rPr>
        <w:t>art. 121a ust. 1 ustawy z</w:t>
      </w:r>
      <w:r w:rsidR="0061600D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dnia 20 czerwca 1997 r. -</w:t>
      </w:r>
      <w:r w:rsidRPr="008D4A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>Prawo o ruchu drogowym (Dz. U. z 2022 r. poz. 988, z późn. zm.).  </w:t>
      </w:r>
    </w:p>
    <w:p w14:paraId="5D293C16" w14:textId="597366ED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Norma ta została wprowadzona ustawą z dnia 4 listopada 2022 r. o zmianie ustawy </w:t>
      </w:r>
      <w:r w:rsidR="00EF143B" w:rsidRPr="008D4A09">
        <w:rPr>
          <w:rFonts w:ascii="Arial" w:hAnsi="Arial" w:cs="Arial"/>
          <w:sz w:val="24"/>
          <w:szCs w:val="24"/>
        </w:rPr>
        <w:t>–</w:t>
      </w:r>
      <w:r w:rsidRPr="008D4A09">
        <w:rPr>
          <w:rFonts w:ascii="Arial" w:hAnsi="Arial" w:cs="Arial"/>
          <w:sz w:val="24"/>
          <w:szCs w:val="24"/>
        </w:rPr>
        <w:t xml:space="preserve"> Prawo</w:t>
      </w:r>
      <w:r w:rsidR="00EF143B" w:rsidRPr="008D4A09">
        <w:rPr>
          <w:rFonts w:ascii="Arial" w:hAnsi="Arial" w:cs="Arial"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 xml:space="preserve">o ruchu drogowym oraz ustawy o kierujących pojazdami (Dz. U. </w:t>
      </w:r>
      <w:r w:rsidR="00C46ADF" w:rsidRPr="008D4A09">
        <w:rPr>
          <w:rFonts w:ascii="Arial" w:hAnsi="Arial" w:cs="Arial"/>
          <w:sz w:val="24"/>
          <w:szCs w:val="24"/>
        </w:rPr>
        <w:t xml:space="preserve">z 2022 r., </w:t>
      </w:r>
      <w:r w:rsidRPr="008D4A09">
        <w:rPr>
          <w:rFonts w:ascii="Arial" w:hAnsi="Arial" w:cs="Arial"/>
          <w:sz w:val="24"/>
          <w:szCs w:val="24"/>
        </w:rPr>
        <w:t>poz. 2589).  </w:t>
      </w:r>
    </w:p>
    <w:p w14:paraId="11F30578" w14:textId="5CA6E443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Przedkładana uchwała wprowadza zmiany mające na celu uwzględnienie w</w:t>
      </w:r>
      <w:r w:rsidR="00EF143B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warunkach wynagradzania  charakteru pracy wykonywanej przez egzaminatorów i</w:t>
      </w:r>
      <w:r w:rsidR="00EF143B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zapewnienie odpowiedniego poziomu wykonywania przez nich zadań. </w:t>
      </w:r>
    </w:p>
    <w:p w14:paraId="33257F2C" w14:textId="0C381493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Założenia do uchwały zostały oparte na propozycjach przedstawionych przez dyrektorów wojewódzkich ośrodków ruchu drogowego z </w:t>
      </w:r>
      <w:r w:rsidR="00B87197" w:rsidRPr="008D4A09">
        <w:rPr>
          <w:rFonts w:ascii="Arial" w:hAnsi="Arial" w:cs="Arial"/>
          <w:sz w:val="24"/>
          <w:szCs w:val="24"/>
        </w:rPr>
        <w:t>W</w:t>
      </w:r>
      <w:r w:rsidRPr="008D4A09">
        <w:rPr>
          <w:rFonts w:ascii="Arial" w:hAnsi="Arial" w:cs="Arial"/>
          <w:sz w:val="24"/>
          <w:szCs w:val="24"/>
        </w:rPr>
        <w:t xml:space="preserve">ojewództwa </w:t>
      </w:r>
      <w:r w:rsidR="00B87197" w:rsidRPr="008D4A09">
        <w:rPr>
          <w:rFonts w:ascii="Arial" w:hAnsi="Arial" w:cs="Arial"/>
          <w:sz w:val="24"/>
          <w:szCs w:val="24"/>
        </w:rPr>
        <w:t>P</w:t>
      </w:r>
      <w:r w:rsidR="00C91FB3" w:rsidRPr="008D4A09">
        <w:rPr>
          <w:rFonts w:ascii="Arial" w:hAnsi="Arial" w:cs="Arial"/>
          <w:sz w:val="24"/>
          <w:szCs w:val="24"/>
        </w:rPr>
        <w:t>odkarpackiego</w:t>
      </w:r>
      <w:r w:rsidR="00EE3978" w:rsidRPr="008D4A09">
        <w:rPr>
          <w:rFonts w:ascii="Arial" w:hAnsi="Arial" w:cs="Arial"/>
          <w:sz w:val="24"/>
          <w:szCs w:val="24"/>
        </w:rPr>
        <w:t>, uwzględniając również te ośrodki</w:t>
      </w:r>
      <w:r w:rsidR="0019678E">
        <w:rPr>
          <w:rFonts w:ascii="Arial" w:hAnsi="Arial" w:cs="Arial"/>
          <w:sz w:val="24"/>
          <w:szCs w:val="24"/>
        </w:rPr>
        <w:t>,</w:t>
      </w:r>
      <w:r w:rsidR="00EE3978" w:rsidRPr="008D4A09">
        <w:rPr>
          <w:rFonts w:ascii="Arial" w:hAnsi="Arial" w:cs="Arial"/>
          <w:sz w:val="24"/>
          <w:szCs w:val="24"/>
        </w:rPr>
        <w:t xml:space="preserve"> w których sytuacja jest najtrudniejsza</w:t>
      </w:r>
      <w:r w:rsidRPr="008D4A09">
        <w:rPr>
          <w:rFonts w:ascii="Arial" w:hAnsi="Arial" w:cs="Arial"/>
          <w:sz w:val="24"/>
          <w:szCs w:val="24"/>
        </w:rPr>
        <w:t xml:space="preserve">. Mając na względzie </w:t>
      </w:r>
      <w:r w:rsidR="00060333" w:rsidRPr="008D4A09">
        <w:rPr>
          <w:rFonts w:ascii="Arial" w:hAnsi="Arial" w:cs="Arial"/>
          <w:sz w:val="24"/>
          <w:szCs w:val="24"/>
        </w:rPr>
        <w:t>podjętą</w:t>
      </w:r>
      <w:r w:rsidRPr="008D4A09">
        <w:rPr>
          <w:rFonts w:ascii="Arial" w:hAnsi="Arial" w:cs="Arial"/>
          <w:sz w:val="24"/>
          <w:szCs w:val="24"/>
        </w:rPr>
        <w:t xml:space="preserve"> uchwałę dotyczącą wzrostu stawek opłat za egzaminy na prawo jazdy</w:t>
      </w:r>
      <w:r w:rsidR="00715D74" w:rsidRPr="008D4A09">
        <w:rPr>
          <w:rFonts w:ascii="Arial" w:hAnsi="Arial" w:cs="Arial"/>
          <w:sz w:val="24"/>
          <w:szCs w:val="24"/>
        </w:rPr>
        <w:t xml:space="preserve">, </w:t>
      </w:r>
      <w:r w:rsidRPr="008D4A09">
        <w:rPr>
          <w:rFonts w:ascii="Arial" w:hAnsi="Arial" w:cs="Arial"/>
          <w:sz w:val="24"/>
          <w:szCs w:val="24"/>
        </w:rPr>
        <w:t xml:space="preserve">uchwała </w:t>
      </w:r>
      <w:r w:rsidR="00060333" w:rsidRPr="008D4A09">
        <w:rPr>
          <w:rFonts w:ascii="Arial" w:hAnsi="Arial" w:cs="Arial"/>
          <w:sz w:val="24"/>
          <w:szCs w:val="24"/>
        </w:rPr>
        <w:t>ws</w:t>
      </w:r>
      <w:r w:rsidR="00715D74" w:rsidRPr="008D4A09">
        <w:rPr>
          <w:rFonts w:ascii="Arial" w:hAnsi="Arial" w:cs="Arial"/>
          <w:sz w:val="24"/>
          <w:szCs w:val="24"/>
        </w:rPr>
        <w:t>.</w:t>
      </w:r>
      <w:r w:rsidR="00060333" w:rsidRPr="008D4A09">
        <w:rPr>
          <w:rFonts w:ascii="Arial" w:hAnsi="Arial" w:cs="Arial"/>
          <w:sz w:val="24"/>
          <w:szCs w:val="24"/>
        </w:rPr>
        <w:t xml:space="preserve"> określenia warunków wynagradzania egzaminatorów </w:t>
      </w:r>
      <w:r w:rsidRPr="008D4A09">
        <w:rPr>
          <w:rFonts w:ascii="Arial" w:hAnsi="Arial" w:cs="Arial"/>
          <w:sz w:val="24"/>
          <w:szCs w:val="24"/>
        </w:rPr>
        <w:t xml:space="preserve">nie powinna bardziej obciążyć budżetów tych jednostek. Koszty zmian powinien pokryć wzrost stawek za egzaminy na prawo jazdy. </w:t>
      </w:r>
    </w:p>
    <w:p w14:paraId="408C85C3" w14:textId="24F91D7E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Należy wskazać, że proponowany stan prawny wprowadza zmiany wysokości wynagrodzeń egzaminatorów i jest korzystniejszy w stosunku do obecnego stanu prawnego. Zmianom ulegają wynagrodzenie zasadnicze</w:t>
      </w:r>
      <w:r w:rsidR="00BC1B4D" w:rsidRPr="008D4A09">
        <w:rPr>
          <w:rFonts w:ascii="Arial" w:hAnsi="Arial" w:cs="Arial"/>
          <w:sz w:val="24"/>
          <w:szCs w:val="24"/>
        </w:rPr>
        <w:t>, dodatek zadaniowy</w:t>
      </w:r>
      <w:r w:rsidR="00EA5B1C" w:rsidRPr="008D4A09">
        <w:rPr>
          <w:rFonts w:ascii="Arial" w:hAnsi="Arial" w:cs="Arial"/>
          <w:sz w:val="24"/>
          <w:szCs w:val="24"/>
        </w:rPr>
        <w:t xml:space="preserve"> oraz</w:t>
      </w:r>
      <w:r w:rsidRPr="008D4A09">
        <w:rPr>
          <w:rFonts w:ascii="Arial" w:hAnsi="Arial" w:cs="Arial"/>
          <w:sz w:val="24"/>
          <w:szCs w:val="24"/>
        </w:rPr>
        <w:t xml:space="preserve"> dodatek funkcyjny. </w:t>
      </w:r>
    </w:p>
    <w:p w14:paraId="69F46E51" w14:textId="60F70489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Poniższe tabele przedstawiają poziomy zaszeregowania, liczbę </w:t>
      </w:r>
      <w:r w:rsidR="001F1DBC" w:rsidRPr="008D4A09">
        <w:rPr>
          <w:rFonts w:ascii="Arial" w:hAnsi="Arial" w:cs="Arial"/>
          <w:sz w:val="24"/>
          <w:szCs w:val="24"/>
        </w:rPr>
        <w:t>egzaminatorów i</w:t>
      </w:r>
      <w:r w:rsidR="00EF143B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 xml:space="preserve">etatów </w:t>
      </w:r>
      <w:r w:rsidR="001F1DBC" w:rsidRPr="008D4A09">
        <w:rPr>
          <w:rFonts w:ascii="Arial" w:hAnsi="Arial" w:cs="Arial"/>
          <w:sz w:val="24"/>
          <w:szCs w:val="24"/>
        </w:rPr>
        <w:t>oraz minimalne i</w:t>
      </w:r>
      <w:r w:rsidRPr="008D4A09">
        <w:rPr>
          <w:rFonts w:ascii="Arial" w:hAnsi="Arial" w:cs="Arial"/>
          <w:sz w:val="24"/>
          <w:szCs w:val="24"/>
        </w:rPr>
        <w:t xml:space="preserve"> maksymalne stawki wynagrodzenia zasadniczego i dodatku zadaniowego</w:t>
      </w:r>
      <w:r w:rsidR="00D726DB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jakie obowiązywały w wojewódzkich ośrodkach ruchu drogowego na terenie </w:t>
      </w:r>
      <w:r w:rsidR="00EA5B1C" w:rsidRPr="008D4A09">
        <w:rPr>
          <w:rFonts w:ascii="Arial" w:hAnsi="Arial" w:cs="Arial"/>
          <w:sz w:val="24"/>
          <w:szCs w:val="24"/>
        </w:rPr>
        <w:t>Województwa Podkarpackiego</w:t>
      </w:r>
      <w:r w:rsidR="00667CB9" w:rsidRPr="008D4A09">
        <w:rPr>
          <w:rFonts w:ascii="Arial" w:hAnsi="Arial" w:cs="Arial"/>
          <w:sz w:val="24"/>
          <w:szCs w:val="24"/>
        </w:rPr>
        <w:t xml:space="preserve"> na koniec 2022 r.</w:t>
      </w:r>
      <w:r w:rsidRPr="008D4A09">
        <w:rPr>
          <w:rFonts w:ascii="Arial" w:hAnsi="Arial" w:cs="Arial"/>
          <w:sz w:val="24"/>
          <w:szCs w:val="24"/>
        </w:rPr>
        <w:t xml:space="preserve"> Dodatkow</w:t>
      </w:r>
      <w:r w:rsidR="00EA5B1C" w:rsidRPr="008D4A09">
        <w:rPr>
          <w:rFonts w:ascii="Arial" w:hAnsi="Arial" w:cs="Arial"/>
          <w:sz w:val="24"/>
          <w:szCs w:val="24"/>
        </w:rPr>
        <w:t>o</w:t>
      </w:r>
      <w:r w:rsidRPr="008D4A09">
        <w:rPr>
          <w:rFonts w:ascii="Arial" w:hAnsi="Arial" w:cs="Arial"/>
          <w:sz w:val="24"/>
          <w:szCs w:val="24"/>
        </w:rPr>
        <w:t xml:space="preserve"> obrazują stan obecny i</w:t>
      </w:r>
      <w:r w:rsidR="001F1DBC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projektowany stawek</w:t>
      </w:r>
      <w:r w:rsidR="00667CB9" w:rsidRPr="008D4A09">
        <w:rPr>
          <w:rFonts w:ascii="Arial" w:hAnsi="Arial" w:cs="Arial"/>
          <w:sz w:val="24"/>
          <w:szCs w:val="24"/>
        </w:rPr>
        <w:t xml:space="preserve"> wynagrodzenia zasadniczego</w:t>
      </w:r>
      <w:r w:rsidRPr="008D4A09">
        <w:rPr>
          <w:rFonts w:ascii="Arial" w:hAnsi="Arial" w:cs="Arial"/>
          <w:sz w:val="24"/>
          <w:szCs w:val="24"/>
        </w:rPr>
        <w:t xml:space="preserve">. </w:t>
      </w:r>
    </w:p>
    <w:p w14:paraId="04CD21E2" w14:textId="6A2447A4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Uchwała stanowi jednocześnie wypełnienie części postulatów środowiska egzaminatorów dotyczących poziomu wynagradzania</w:t>
      </w:r>
      <w:r w:rsidR="002D2009">
        <w:rPr>
          <w:rFonts w:ascii="Arial" w:hAnsi="Arial" w:cs="Arial"/>
          <w:sz w:val="24"/>
          <w:szCs w:val="24"/>
        </w:rPr>
        <w:t>.</w:t>
      </w:r>
      <w:r w:rsidRPr="008D4A09">
        <w:rPr>
          <w:rFonts w:ascii="Arial" w:hAnsi="Arial" w:cs="Arial"/>
          <w:sz w:val="24"/>
          <w:szCs w:val="24"/>
        </w:rPr>
        <w:t> </w:t>
      </w:r>
      <w:r w:rsidR="00060333" w:rsidRPr="008D4A09">
        <w:rPr>
          <w:rFonts w:ascii="Arial" w:hAnsi="Arial" w:cs="Arial"/>
          <w:sz w:val="24"/>
          <w:szCs w:val="24"/>
        </w:rPr>
        <w:t>Niniejsza uchwała r</w:t>
      </w:r>
      <w:r w:rsidRPr="008D4A09">
        <w:rPr>
          <w:rFonts w:ascii="Arial" w:hAnsi="Arial" w:cs="Arial"/>
          <w:sz w:val="24"/>
          <w:szCs w:val="24"/>
        </w:rPr>
        <w:t>ealizuje powyższe poprzez ustalenie wyższej wysokości stawek wynagrodzenia zasadniczego niż dotychczasowe, które były regulowane rozporządzeniem ministra ds. transportu.</w:t>
      </w:r>
      <w:r w:rsidR="00EE3978" w:rsidRPr="008D4A09">
        <w:rPr>
          <w:rFonts w:ascii="Arial" w:hAnsi="Arial" w:cs="Arial"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 xml:space="preserve">Zmiana stawek jest także odpowiedzią na pogarszającą się od lat sytuacją ekonomiczną i bytową środowiska egzaminatorów. </w:t>
      </w:r>
    </w:p>
    <w:p w14:paraId="4C999A0A" w14:textId="001C83C0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Egzaminator powinien mieć uposażenie na odpowiednim poziomie, ponieważ poza obiektywnie trudną pracą</w:t>
      </w:r>
      <w:r w:rsidR="00D726DB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jego pensja powinna stanowić gwarant antykorupcyjny, a im niższe warunki wynagradzania</w:t>
      </w:r>
      <w:r w:rsidR="00D726DB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tym ryzyko korupcyjne staje się relatywnie wyższe. Nie należy o tym zapominać, bo choć dziś sytuacja w WORD-ach wydaje się być w tym obszarze uporządkowana, jednak przez trwałe utrzymywanie niskich stawek uposażenia może doprowadzić do powrotu zjawiska korupcji, co wpłynie na potrzebę długoletniego oczyszczania środowiska oraz zmniejszy bezpieczeństwo w ruchu </w:t>
      </w:r>
      <w:r w:rsidRPr="008D4A09">
        <w:rPr>
          <w:rFonts w:ascii="Arial" w:hAnsi="Arial" w:cs="Arial"/>
          <w:sz w:val="24"/>
          <w:szCs w:val="24"/>
        </w:rPr>
        <w:lastRenderedPageBreak/>
        <w:t>drogowym przez osoby uczestniczące w</w:t>
      </w:r>
      <w:r w:rsidR="00060333" w:rsidRPr="008D4A09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 xml:space="preserve">nim dzięki nieuczciwemu uzyskaniu uprawnień. </w:t>
      </w:r>
    </w:p>
    <w:p w14:paraId="052A0C5A" w14:textId="11124773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Zaproponowane stawki miesięcznych wynagrodzeń utrzymane są na zrównoważonym poziomie w relacji do płacy minimalnej obowiązującej w 2023 roku oraz przeciętnego miesięcznego wynagrodzenia w sektorze przedsiębiorstw</w:t>
      </w:r>
      <w:r w:rsidR="00D32932" w:rsidRPr="008D4A09">
        <w:rPr>
          <w:rFonts w:ascii="Arial" w:hAnsi="Arial" w:cs="Arial"/>
          <w:sz w:val="24"/>
          <w:szCs w:val="24"/>
        </w:rPr>
        <w:t xml:space="preserve"> w 2022 r.,</w:t>
      </w:r>
      <w:r w:rsidRPr="008D4A09">
        <w:rPr>
          <w:rFonts w:ascii="Arial" w:hAnsi="Arial" w:cs="Arial"/>
          <w:sz w:val="24"/>
          <w:szCs w:val="24"/>
        </w:rPr>
        <w:t xml:space="preserve"> które</w:t>
      </w:r>
      <w:r w:rsidRPr="008D4A09">
        <w:rPr>
          <w:rFonts w:ascii="Arial" w:hAnsi="Arial" w:cs="Arial"/>
          <w:sz w:val="24"/>
          <w:szCs w:val="24"/>
        </w:rPr>
        <w:br/>
        <w:t xml:space="preserve">wyniosło </w:t>
      </w:r>
      <w:r w:rsidRPr="008D4A09">
        <w:rPr>
          <w:rFonts w:ascii="Arial" w:hAnsi="Arial" w:cs="Arial"/>
          <w:bCs/>
          <w:sz w:val="24"/>
          <w:szCs w:val="24"/>
        </w:rPr>
        <w:t>6</w:t>
      </w:r>
      <w:r w:rsidR="00B87197" w:rsidRPr="008D4A09">
        <w:rPr>
          <w:rFonts w:ascii="Arial" w:hAnsi="Arial" w:cs="Arial"/>
          <w:bCs/>
          <w:sz w:val="24"/>
          <w:szCs w:val="24"/>
        </w:rPr>
        <w:t xml:space="preserve"> </w:t>
      </w:r>
      <w:r w:rsidRPr="008D4A09">
        <w:rPr>
          <w:rFonts w:ascii="Arial" w:hAnsi="Arial" w:cs="Arial"/>
          <w:bCs/>
          <w:sz w:val="24"/>
          <w:szCs w:val="24"/>
        </w:rPr>
        <w:t>6</w:t>
      </w:r>
      <w:r w:rsidR="00D32932" w:rsidRPr="008D4A09">
        <w:rPr>
          <w:rFonts w:ascii="Arial" w:hAnsi="Arial" w:cs="Arial"/>
          <w:bCs/>
          <w:sz w:val="24"/>
          <w:szCs w:val="24"/>
        </w:rPr>
        <w:t>53</w:t>
      </w:r>
      <w:r w:rsidRPr="008D4A09">
        <w:rPr>
          <w:rFonts w:ascii="Arial" w:hAnsi="Arial" w:cs="Arial"/>
          <w:bCs/>
          <w:sz w:val="24"/>
          <w:szCs w:val="24"/>
        </w:rPr>
        <w:t>,</w:t>
      </w:r>
      <w:r w:rsidR="00D32932" w:rsidRPr="008D4A09">
        <w:rPr>
          <w:rFonts w:ascii="Arial" w:hAnsi="Arial" w:cs="Arial"/>
          <w:bCs/>
          <w:sz w:val="24"/>
          <w:szCs w:val="24"/>
        </w:rPr>
        <w:t>67</w:t>
      </w:r>
      <w:r w:rsidRPr="008D4A09">
        <w:rPr>
          <w:rFonts w:ascii="Arial" w:hAnsi="Arial" w:cs="Arial"/>
          <w:bCs/>
          <w:sz w:val="24"/>
          <w:szCs w:val="24"/>
        </w:rPr>
        <w:t xml:space="preserve"> zł</w:t>
      </w:r>
      <w:r w:rsidRPr="008D4A09">
        <w:rPr>
          <w:rFonts w:ascii="Arial" w:hAnsi="Arial" w:cs="Arial"/>
          <w:sz w:val="24"/>
          <w:szCs w:val="24"/>
        </w:rPr>
        <w:t>.</w:t>
      </w:r>
    </w:p>
    <w:p w14:paraId="39289384" w14:textId="749BEB11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W związku z powyższym</w:t>
      </w:r>
      <w:r w:rsidR="00715D74" w:rsidRPr="008D4A09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</w:t>
      </w:r>
      <w:r w:rsidR="00060333" w:rsidRPr="008D4A09">
        <w:rPr>
          <w:rFonts w:ascii="Arial" w:hAnsi="Arial" w:cs="Arial"/>
          <w:sz w:val="24"/>
          <w:szCs w:val="24"/>
        </w:rPr>
        <w:t>w celu zapewnienia prawidłowości i ciągłości funkcjonowania</w:t>
      </w:r>
      <w:r w:rsidRPr="008D4A09">
        <w:rPr>
          <w:rFonts w:ascii="Arial" w:hAnsi="Arial" w:cs="Arial"/>
          <w:sz w:val="24"/>
          <w:szCs w:val="24"/>
        </w:rPr>
        <w:t xml:space="preserve"> wojewódzkich ośrodków ruchu drogowego zaistniała konieczność wprowadzenia </w:t>
      </w:r>
      <w:r w:rsidR="00B87197" w:rsidRPr="008D4A09">
        <w:rPr>
          <w:rFonts w:ascii="Arial" w:hAnsi="Arial" w:cs="Arial"/>
          <w:sz w:val="24"/>
          <w:szCs w:val="24"/>
        </w:rPr>
        <w:t>pod obrady</w:t>
      </w:r>
      <w:r w:rsidRPr="008D4A09">
        <w:rPr>
          <w:rFonts w:ascii="Arial" w:hAnsi="Arial" w:cs="Arial"/>
          <w:sz w:val="24"/>
          <w:szCs w:val="24"/>
        </w:rPr>
        <w:t xml:space="preserve"> Sejmik</w:t>
      </w:r>
      <w:r w:rsidR="00B87197" w:rsidRPr="008D4A09">
        <w:rPr>
          <w:rFonts w:ascii="Arial" w:hAnsi="Arial" w:cs="Arial"/>
          <w:sz w:val="24"/>
          <w:szCs w:val="24"/>
        </w:rPr>
        <w:t>u</w:t>
      </w:r>
      <w:r w:rsidRPr="008D4A09">
        <w:rPr>
          <w:rFonts w:ascii="Arial" w:hAnsi="Arial" w:cs="Arial"/>
          <w:sz w:val="24"/>
          <w:szCs w:val="24"/>
        </w:rPr>
        <w:t xml:space="preserve"> Województwa </w:t>
      </w:r>
      <w:r w:rsidR="00C91FB3" w:rsidRPr="008D4A09">
        <w:rPr>
          <w:rFonts w:ascii="Arial" w:hAnsi="Arial" w:cs="Arial"/>
          <w:sz w:val="24"/>
          <w:szCs w:val="24"/>
        </w:rPr>
        <w:t>Podkarpackiego</w:t>
      </w:r>
      <w:r w:rsidRPr="008D4A09">
        <w:rPr>
          <w:rFonts w:ascii="Arial" w:hAnsi="Arial" w:cs="Arial"/>
          <w:sz w:val="24"/>
          <w:szCs w:val="24"/>
        </w:rPr>
        <w:t xml:space="preserve"> uchwały w</w:t>
      </w:r>
      <w:r w:rsidR="00715D74" w:rsidRPr="008D4A09">
        <w:rPr>
          <w:rFonts w:ascii="Arial" w:hAnsi="Arial" w:cs="Arial"/>
          <w:sz w:val="24"/>
          <w:szCs w:val="24"/>
        </w:rPr>
        <w:t xml:space="preserve"> </w:t>
      </w:r>
      <w:r w:rsidRPr="008D4A09">
        <w:rPr>
          <w:rFonts w:ascii="Arial" w:hAnsi="Arial" w:cs="Arial"/>
          <w:sz w:val="24"/>
          <w:szCs w:val="24"/>
        </w:rPr>
        <w:t xml:space="preserve">sprawie </w:t>
      </w:r>
      <w:r w:rsidR="00060333" w:rsidRPr="008D4A09">
        <w:rPr>
          <w:rFonts w:ascii="Arial" w:hAnsi="Arial" w:cs="Arial"/>
          <w:sz w:val="24"/>
          <w:szCs w:val="24"/>
        </w:rPr>
        <w:t xml:space="preserve">określenia </w:t>
      </w:r>
      <w:r w:rsidRPr="008D4A09">
        <w:rPr>
          <w:rFonts w:ascii="Arial" w:hAnsi="Arial" w:cs="Arial"/>
          <w:sz w:val="24"/>
          <w:szCs w:val="24"/>
        </w:rPr>
        <w:t>warunków wynagradzania egzaminatorów zatrudnionych na podstawie umowy o pracę w wojewódzki</w:t>
      </w:r>
      <w:r w:rsidR="00060333" w:rsidRPr="008D4A09">
        <w:rPr>
          <w:rFonts w:ascii="Arial" w:hAnsi="Arial" w:cs="Arial"/>
          <w:sz w:val="24"/>
          <w:szCs w:val="24"/>
        </w:rPr>
        <w:t>ch</w:t>
      </w:r>
      <w:r w:rsidRPr="008D4A09">
        <w:rPr>
          <w:rFonts w:ascii="Arial" w:hAnsi="Arial" w:cs="Arial"/>
          <w:sz w:val="24"/>
          <w:szCs w:val="24"/>
        </w:rPr>
        <w:t xml:space="preserve"> ośrodkach ruchu drogowego będących wojewódzkimi osobami prawnymi Województwa </w:t>
      </w:r>
      <w:r w:rsidR="00C91FB3" w:rsidRPr="008D4A09">
        <w:rPr>
          <w:rFonts w:ascii="Arial" w:hAnsi="Arial" w:cs="Arial"/>
          <w:sz w:val="24"/>
          <w:szCs w:val="24"/>
        </w:rPr>
        <w:t>Podkarpackiego</w:t>
      </w:r>
      <w:r w:rsidR="002469AF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jednak przed jej wprowadzeniem </w:t>
      </w:r>
      <w:r w:rsidR="008D4A09" w:rsidRPr="008D4A09">
        <w:rPr>
          <w:rFonts w:ascii="Arial" w:hAnsi="Arial" w:cs="Arial"/>
          <w:sz w:val="24"/>
          <w:szCs w:val="24"/>
        </w:rPr>
        <w:t>była</w:t>
      </w:r>
      <w:r w:rsidRPr="008D4A09">
        <w:rPr>
          <w:rFonts w:ascii="Arial" w:hAnsi="Arial" w:cs="Arial"/>
          <w:sz w:val="24"/>
          <w:szCs w:val="24"/>
        </w:rPr>
        <w:t xml:space="preserve"> konieczność przeprowadzenia konsultacji</w:t>
      </w:r>
      <w:bookmarkStart w:id="4" w:name="_GoBack"/>
      <w:r w:rsidRPr="003F55F3">
        <w:rPr>
          <w:rFonts w:ascii="Arial" w:hAnsi="Arial" w:cs="Arial"/>
          <w:bCs/>
          <w:sz w:val="24"/>
          <w:szCs w:val="24"/>
        </w:rPr>
        <w:t>.</w:t>
      </w:r>
      <w:bookmarkEnd w:id="4"/>
    </w:p>
    <w:p w14:paraId="47A006DF" w14:textId="17F0F955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Stosownie do postanowień art. 19 ust. 2 ustawy z dnia 23 maja 1991 r. o związkach zawodowych (Dz. U. z 2022 r. poz. 854), art. 16 ust. 2 ustawy z dnia  23 maja 1991 r. o organizacjach pracodawców (Dz. U. z 2022 r. poz. 97), art. 5 ust. 2 pkt 4 ustawy z</w:t>
      </w:r>
      <w:r w:rsidR="0039002B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dnia 24 kwietnia 2003 r. o działalności pożytku publicznego i o wolontariacie (Dz. U. z 202</w:t>
      </w:r>
      <w:r w:rsidR="00EE08A0">
        <w:rPr>
          <w:rFonts w:ascii="Arial" w:hAnsi="Arial" w:cs="Arial"/>
          <w:sz w:val="24"/>
          <w:szCs w:val="24"/>
        </w:rPr>
        <w:t>3</w:t>
      </w:r>
      <w:r w:rsidRPr="008D4A09">
        <w:rPr>
          <w:rFonts w:ascii="Arial" w:hAnsi="Arial" w:cs="Arial"/>
          <w:sz w:val="24"/>
          <w:szCs w:val="24"/>
        </w:rPr>
        <w:t xml:space="preserve"> r., poz. </w:t>
      </w:r>
      <w:r w:rsidR="0012299F">
        <w:rPr>
          <w:rFonts w:ascii="Arial" w:hAnsi="Arial" w:cs="Arial"/>
          <w:sz w:val="24"/>
          <w:szCs w:val="24"/>
        </w:rPr>
        <w:t>571</w:t>
      </w:r>
      <w:r w:rsidRPr="008D4A09">
        <w:rPr>
          <w:rFonts w:ascii="Arial" w:hAnsi="Arial" w:cs="Arial"/>
          <w:sz w:val="24"/>
          <w:szCs w:val="24"/>
        </w:rPr>
        <w:t xml:space="preserve">), oraz zgodnie z Uchwałą Nr 471/9787/23 Zarządu Województwa Podkarpackiego w Rzeszowie z dnia 20 marca 2023 r. projekt uchwały Sejmiku Województwa Podkarpackiego w sprawie określenia warunków wynagradzania egzaminatorów zatrudnionych w wojewódzkich ośrodkach ruchu drogowego Województwa Podkarpackiego poddano konsultacjom. </w:t>
      </w:r>
    </w:p>
    <w:p w14:paraId="61348249" w14:textId="77777777" w:rsidR="008D4A09" w:rsidRPr="008D4A09" w:rsidRDefault="008D4A09" w:rsidP="008D4A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Prośba o wyrażenie opinii została przesłana do następujących organizacji:</w:t>
      </w:r>
    </w:p>
    <w:p w14:paraId="36770C3A" w14:textId="1243599E" w:rsidR="008D4A09" w:rsidRPr="002469AF" w:rsidRDefault="008D4A09" w:rsidP="002469AF">
      <w:pPr>
        <w:pStyle w:val="Akapitzlist"/>
        <w:numPr>
          <w:ilvl w:val="3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469AF">
        <w:rPr>
          <w:rFonts w:ascii="Arial" w:hAnsi="Arial" w:cs="Arial"/>
          <w:sz w:val="24"/>
          <w:szCs w:val="24"/>
        </w:rPr>
        <w:t>Organizacje związkowe:</w:t>
      </w:r>
    </w:p>
    <w:p w14:paraId="101CE185" w14:textId="5F390F76" w:rsidR="008D4A09" w:rsidRPr="00B72886" w:rsidRDefault="008D4A09" w:rsidP="00B7288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 xml:space="preserve">NSZZ „Solidarność” </w:t>
      </w:r>
      <w:r w:rsidR="00B72886">
        <w:rPr>
          <w:rFonts w:ascii="Arial" w:hAnsi="Arial" w:cs="Arial"/>
          <w:sz w:val="24"/>
          <w:szCs w:val="24"/>
        </w:rPr>
        <w:t>,</w:t>
      </w:r>
    </w:p>
    <w:p w14:paraId="3F0453A1" w14:textId="2B1308D2" w:rsidR="008D4A09" w:rsidRPr="00B72886" w:rsidRDefault="008D4A09" w:rsidP="00B7288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Ogólnopolskie Porozumienie Związków Zawodowych</w:t>
      </w:r>
      <w:r w:rsidR="00B72886">
        <w:rPr>
          <w:rFonts w:ascii="Arial" w:hAnsi="Arial" w:cs="Arial"/>
          <w:sz w:val="24"/>
          <w:szCs w:val="24"/>
        </w:rPr>
        <w:t>,</w:t>
      </w:r>
      <w:r w:rsidRPr="00B72886">
        <w:rPr>
          <w:rFonts w:ascii="Arial" w:hAnsi="Arial" w:cs="Arial"/>
          <w:sz w:val="24"/>
          <w:szCs w:val="24"/>
        </w:rPr>
        <w:t xml:space="preserve"> </w:t>
      </w:r>
    </w:p>
    <w:p w14:paraId="240916B1" w14:textId="144629CC" w:rsidR="008D4A09" w:rsidRPr="00B72886" w:rsidRDefault="008D4A09" w:rsidP="00B7288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Forum Związków Zawodowych</w:t>
      </w:r>
      <w:r w:rsidR="00B72886">
        <w:rPr>
          <w:rFonts w:ascii="Arial" w:hAnsi="Arial" w:cs="Arial"/>
          <w:sz w:val="24"/>
          <w:szCs w:val="24"/>
        </w:rPr>
        <w:t>.</w:t>
      </w:r>
    </w:p>
    <w:p w14:paraId="0BB8378E" w14:textId="7AC16DB3" w:rsidR="008D4A09" w:rsidRPr="002469AF" w:rsidRDefault="008D4A09" w:rsidP="002469AF">
      <w:pPr>
        <w:pStyle w:val="Akapitzlist"/>
        <w:numPr>
          <w:ilvl w:val="3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469AF">
        <w:rPr>
          <w:rFonts w:ascii="Arial" w:hAnsi="Arial" w:cs="Arial"/>
          <w:sz w:val="24"/>
          <w:szCs w:val="24"/>
        </w:rPr>
        <w:t>Organizacje pracodawców:</w:t>
      </w:r>
    </w:p>
    <w:p w14:paraId="3537FF5B" w14:textId="62BE31DA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Pracodawcy Rzeczypospolitej Polskiej</w:t>
      </w:r>
      <w:r w:rsidR="00B72886">
        <w:rPr>
          <w:rFonts w:ascii="Arial" w:hAnsi="Arial" w:cs="Arial"/>
          <w:sz w:val="24"/>
          <w:szCs w:val="24"/>
        </w:rPr>
        <w:t>,</w:t>
      </w:r>
    </w:p>
    <w:p w14:paraId="404C0573" w14:textId="358B619F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Konfederacja „Lewiatan”</w:t>
      </w:r>
      <w:r w:rsidR="00B72886">
        <w:rPr>
          <w:rFonts w:ascii="Arial" w:hAnsi="Arial" w:cs="Arial"/>
          <w:sz w:val="24"/>
          <w:szCs w:val="24"/>
        </w:rPr>
        <w:t>,</w:t>
      </w:r>
    </w:p>
    <w:p w14:paraId="3F79D9E1" w14:textId="3F2CDA0B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Związek Rzemiosła Polskiego</w:t>
      </w:r>
      <w:r w:rsidR="00B72886">
        <w:rPr>
          <w:rFonts w:ascii="Arial" w:hAnsi="Arial" w:cs="Arial"/>
          <w:sz w:val="24"/>
          <w:szCs w:val="24"/>
        </w:rPr>
        <w:t>,</w:t>
      </w:r>
    </w:p>
    <w:p w14:paraId="40A8630E" w14:textId="36B5A433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Związek Pracodawców Business Centre Club</w:t>
      </w:r>
      <w:r w:rsidR="00B72886">
        <w:rPr>
          <w:rFonts w:ascii="Arial" w:hAnsi="Arial" w:cs="Arial"/>
          <w:sz w:val="24"/>
          <w:szCs w:val="24"/>
        </w:rPr>
        <w:t>,</w:t>
      </w:r>
    </w:p>
    <w:p w14:paraId="16ECF385" w14:textId="716907F3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Związek Przedsiębiorców i Pracodawców</w:t>
      </w:r>
      <w:r w:rsidR="00B72886">
        <w:rPr>
          <w:rFonts w:ascii="Arial" w:hAnsi="Arial" w:cs="Arial"/>
          <w:sz w:val="24"/>
          <w:szCs w:val="24"/>
        </w:rPr>
        <w:t>,</w:t>
      </w:r>
    </w:p>
    <w:p w14:paraId="1B46EA38" w14:textId="6562E3CB" w:rsidR="008D4A09" w:rsidRPr="00B72886" w:rsidRDefault="008D4A09" w:rsidP="00B7288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2886">
        <w:rPr>
          <w:rFonts w:ascii="Arial" w:hAnsi="Arial" w:cs="Arial"/>
          <w:sz w:val="24"/>
          <w:szCs w:val="24"/>
        </w:rPr>
        <w:t>Federacja Przedsiębiorców Polskich</w:t>
      </w:r>
      <w:r w:rsidR="00B72886">
        <w:rPr>
          <w:rFonts w:ascii="Arial" w:hAnsi="Arial" w:cs="Arial"/>
          <w:sz w:val="24"/>
          <w:szCs w:val="24"/>
        </w:rPr>
        <w:t>.</w:t>
      </w:r>
    </w:p>
    <w:p w14:paraId="0A9422F7" w14:textId="1DC9DFF4" w:rsidR="008D4A09" w:rsidRPr="002469AF" w:rsidRDefault="008D4A09" w:rsidP="002469AF">
      <w:pPr>
        <w:pStyle w:val="Akapitzlist"/>
        <w:numPr>
          <w:ilvl w:val="3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469AF">
        <w:rPr>
          <w:rFonts w:ascii="Arial" w:hAnsi="Arial" w:cs="Arial"/>
          <w:sz w:val="24"/>
          <w:szCs w:val="24"/>
        </w:rPr>
        <w:t>Rada Działalności Pożytku Publicznego Województwa Podkarpackiego</w:t>
      </w:r>
      <w:r w:rsidR="00B72886">
        <w:rPr>
          <w:rFonts w:ascii="Arial" w:hAnsi="Arial" w:cs="Arial"/>
          <w:sz w:val="24"/>
          <w:szCs w:val="24"/>
        </w:rPr>
        <w:t>.</w:t>
      </w:r>
      <w:r w:rsidRPr="002469AF">
        <w:rPr>
          <w:rFonts w:ascii="Arial" w:hAnsi="Arial" w:cs="Arial"/>
          <w:sz w:val="24"/>
          <w:szCs w:val="24"/>
        </w:rPr>
        <w:t xml:space="preserve"> </w:t>
      </w:r>
    </w:p>
    <w:p w14:paraId="5CD9B04D" w14:textId="77777777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</w:p>
    <w:p w14:paraId="700E0F2E" w14:textId="5C58FC73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Konsultacje trwały przez 30 dni, od dnia 23.03.2023 r. do dnia 21.04.2023 r.</w:t>
      </w:r>
    </w:p>
    <w:p w14:paraId="6669536A" w14:textId="77777777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Odpowiedzi nie udzieliła żadna z ww. organizacji. </w:t>
      </w:r>
    </w:p>
    <w:p w14:paraId="71B20583" w14:textId="77777777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</w:p>
    <w:p w14:paraId="558A6408" w14:textId="3FA33E5A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lastRenderedPageBreak/>
        <w:t>W konsultacjach natomiast wzięły udział organizacje związkowe działające w Wojewódzkich Ośrodkach Ruchu Drogowego Województwa Podkarpackiego oraz</w:t>
      </w:r>
      <w:r w:rsidR="002469AF">
        <w:rPr>
          <w:rFonts w:ascii="Arial" w:hAnsi="Arial" w:cs="Arial"/>
          <w:sz w:val="24"/>
          <w:szCs w:val="24"/>
        </w:rPr>
        <w:t> </w:t>
      </w:r>
      <w:r w:rsidRPr="008D4A09">
        <w:rPr>
          <w:rFonts w:ascii="Arial" w:hAnsi="Arial" w:cs="Arial"/>
          <w:sz w:val="24"/>
          <w:szCs w:val="24"/>
        </w:rPr>
        <w:t>przedstawiciele egzaminatorów i pracowników WORD, a mianowicie były to:</w:t>
      </w:r>
    </w:p>
    <w:p w14:paraId="416B4339" w14:textId="77777777" w:rsidR="008D4A09" w:rsidRPr="008D4A09" w:rsidRDefault="008D4A09" w:rsidP="008D4A09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Rada Główna Krajowego Stowarzyszenia Egzaminatorów</w:t>
      </w:r>
    </w:p>
    <w:p w14:paraId="06109CAD" w14:textId="512CDEC6" w:rsidR="008D4A09" w:rsidRPr="008D4A09" w:rsidRDefault="008D4A09" w:rsidP="008D4A09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Organizacja Międzyzakładowa nr 60 NSZZ „Solidarność” – 80 w Wojewódzkich Ośrodkach Ruchu Drogowego</w:t>
      </w:r>
    </w:p>
    <w:p w14:paraId="5E3E9837" w14:textId="06E7CF84" w:rsidR="008D4A09" w:rsidRPr="008D4A09" w:rsidRDefault="008D4A09" w:rsidP="008D4A09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Związek Zawodowy Egzaminatorów Wojewódzkiego Ośrodka Ruchu Drogowego w Rzeszowie</w:t>
      </w:r>
    </w:p>
    <w:p w14:paraId="226260FB" w14:textId="0FA2135D" w:rsidR="008D4A09" w:rsidRPr="008D4A09" w:rsidRDefault="008D4A09" w:rsidP="008D4A09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Zarząd Krajowy Ogólnopolskiego Związku Zawodowego Pracowników Wojewódzkich Ośrodków Ruchu Drogowego</w:t>
      </w:r>
    </w:p>
    <w:p w14:paraId="3197F31A" w14:textId="2A6A34DB" w:rsidR="008D4A09" w:rsidRPr="008D4A09" w:rsidRDefault="008D4A09" w:rsidP="008D4A09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>Po analizie przedstawionych opinii organizacji, które uczestniczyły w konsultacjach, częściowo uwzględniono zaproponowane uwagi. W związku z powyższym, wychodząc naprzeciw oczekiwaniom strony społecznej i dążąc do polepszenia  sytuacji finansowej egzaminatorów prowadzących egzaminy państwowe na prawo jazdy</w:t>
      </w:r>
      <w:r w:rsidR="002469AF">
        <w:rPr>
          <w:rFonts w:ascii="Arial" w:hAnsi="Arial" w:cs="Arial"/>
          <w:sz w:val="24"/>
          <w:szCs w:val="24"/>
        </w:rPr>
        <w:t>,</w:t>
      </w:r>
      <w:r w:rsidRPr="008D4A09">
        <w:rPr>
          <w:rFonts w:ascii="Arial" w:hAnsi="Arial" w:cs="Arial"/>
          <w:sz w:val="24"/>
          <w:szCs w:val="24"/>
        </w:rPr>
        <w:t xml:space="preserve"> podniesiono wysokoś</w:t>
      </w:r>
      <w:r w:rsidR="004C3DF1">
        <w:rPr>
          <w:rFonts w:ascii="Arial" w:hAnsi="Arial" w:cs="Arial"/>
          <w:sz w:val="24"/>
          <w:szCs w:val="24"/>
        </w:rPr>
        <w:t>ć</w:t>
      </w:r>
      <w:r w:rsidRPr="008D4A09">
        <w:rPr>
          <w:rFonts w:ascii="Arial" w:hAnsi="Arial" w:cs="Arial"/>
          <w:sz w:val="24"/>
          <w:szCs w:val="24"/>
        </w:rPr>
        <w:t xml:space="preserve"> górnych staw</w:t>
      </w:r>
      <w:r w:rsidR="0012299F">
        <w:rPr>
          <w:rFonts w:ascii="Arial" w:hAnsi="Arial" w:cs="Arial"/>
          <w:sz w:val="24"/>
          <w:szCs w:val="24"/>
        </w:rPr>
        <w:t>e</w:t>
      </w:r>
      <w:r w:rsidRPr="008D4A09">
        <w:rPr>
          <w:rFonts w:ascii="Arial" w:hAnsi="Arial" w:cs="Arial"/>
          <w:sz w:val="24"/>
          <w:szCs w:val="24"/>
        </w:rPr>
        <w:t>k dodatku zadaniowego o kwotę 500 zł.</w:t>
      </w:r>
    </w:p>
    <w:p w14:paraId="64AFF8FB" w14:textId="4B80EDFD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  <w:r w:rsidRPr="008D4A09">
        <w:rPr>
          <w:rFonts w:ascii="Arial" w:hAnsi="Arial" w:cs="Arial"/>
          <w:sz w:val="24"/>
          <w:szCs w:val="24"/>
        </w:rPr>
        <w:t xml:space="preserve">Uchwała poza egzaminatorami i pośrednio ich rodzinami nie ma wpływu na skutki społeczne, natomiast gospodarczo i finansowo może wpłynąć na kondycję wojewódzkich ośrodków ruchu drogowego. </w:t>
      </w:r>
    </w:p>
    <w:p w14:paraId="37E3A6A5" w14:textId="77777777" w:rsidR="00DC4034" w:rsidRPr="008D4A09" w:rsidRDefault="00DC4034" w:rsidP="003D7EDE">
      <w:pPr>
        <w:jc w:val="both"/>
        <w:rPr>
          <w:rFonts w:ascii="Arial" w:hAnsi="Arial" w:cs="Arial"/>
          <w:sz w:val="24"/>
          <w:szCs w:val="24"/>
        </w:rPr>
      </w:pPr>
    </w:p>
    <w:p w14:paraId="337CE78D" w14:textId="59F8E319" w:rsidR="00DC4034" w:rsidRPr="008D4A09" w:rsidRDefault="00DC4034" w:rsidP="00DC4034">
      <w:pPr>
        <w:rPr>
          <w:rFonts w:ascii="Arial" w:hAnsi="Arial" w:cs="Arial"/>
          <w:sz w:val="24"/>
          <w:szCs w:val="24"/>
        </w:rPr>
      </w:pPr>
    </w:p>
    <w:p w14:paraId="3C2D2128" w14:textId="2A5DC4AA" w:rsidR="00B87197" w:rsidRPr="008D4A09" w:rsidRDefault="00B87197" w:rsidP="00DC4034">
      <w:pPr>
        <w:rPr>
          <w:rFonts w:ascii="Arial" w:hAnsi="Arial" w:cs="Arial"/>
          <w:sz w:val="24"/>
          <w:szCs w:val="24"/>
        </w:rPr>
      </w:pPr>
    </w:p>
    <w:p w14:paraId="6A4E6C05" w14:textId="5D92F9D8" w:rsidR="00B87197" w:rsidRPr="008D4A09" w:rsidRDefault="00B87197" w:rsidP="00DC4034">
      <w:pPr>
        <w:rPr>
          <w:rFonts w:ascii="Arial" w:hAnsi="Arial" w:cs="Arial"/>
          <w:sz w:val="24"/>
          <w:szCs w:val="24"/>
        </w:rPr>
      </w:pPr>
    </w:p>
    <w:p w14:paraId="6A87C13D" w14:textId="750D1EF8" w:rsidR="00B87197" w:rsidRPr="008D4A09" w:rsidRDefault="00B87197" w:rsidP="00DC4034">
      <w:pPr>
        <w:rPr>
          <w:rFonts w:ascii="Arial" w:hAnsi="Arial" w:cs="Arial"/>
          <w:sz w:val="24"/>
          <w:szCs w:val="24"/>
        </w:rPr>
      </w:pPr>
    </w:p>
    <w:p w14:paraId="1369F9D2" w14:textId="77777777" w:rsidR="00B87197" w:rsidRPr="008D4A09" w:rsidRDefault="00B87197" w:rsidP="00DC4034">
      <w:pPr>
        <w:rPr>
          <w:rFonts w:ascii="Arial" w:hAnsi="Arial" w:cs="Arial"/>
          <w:sz w:val="24"/>
          <w:szCs w:val="24"/>
        </w:rPr>
      </w:pPr>
    </w:p>
    <w:p w14:paraId="46CEDD36" w14:textId="0C8CB7F5" w:rsidR="001F1DBC" w:rsidRPr="008D4A09" w:rsidRDefault="001F1DBC" w:rsidP="00DC4034">
      <w:pPr>
        <w:rPr>
          <w:rFonts w:ascii="Arial" w:hAnsi="Arial" w:cs="Arial"/>
          <w:sz w:val="24"/>
          <w:szCs w:val="24"/>
          <w:u w:val="single"/>
        </w:rPr>
      </w:pPr>
      <w:r w:rsidRPr="008D4A09">
        <w:rPr>
          <w:rFonts w:ascii="Arial" w:hAnsi="Arial" w:cs="Arial"/>
          <w:sz w:val="24"/>
          <w:szCs w:val="24"/>
          <w:u w:val="single"/>
        </w:rPr>
        <w:t>Załączniki:</w:t>
      </w:r>
    </w:p>
    <w:p w14:paraId="757C0FD1" w14:textId="5599C976" w:rsidR="001F1DBC" w:rsidRPr="008D4A09" w:rsidRDefault="001F1DBC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 xml:space="preserve">Tabela 1.  Minimalne stawki wynagrodzenia egzaminatorów w WORD Krosno, Przemyśl, Rzeszów i Tarnobrzeg za 2022 r. </w:t>
      </w:r>
    </w:p>
    <w:p w14:paraId="316E3029" w14:textId="347EDFD2" w:rsidR="001F1DBC" w:rsidRPr="008D4A09" w:rsidRDefault="001F1DBC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 xml:space="preserve">Tabela 2. Maksymalne stawki wynagrodzenia egzaminatorów w WORD Krosno, Przemyśl, Rzeszów i Tarnobrzeg za 2022 r. </w:t>
      </w:r>
    </w:p>
    <w:p w14:paraId="08F08AC2" w14:textId="1D31990B" w:rsidR="001F1DBC" w:rsidRPr="008D4A09" w:rsidRDefault="001F1DBC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>Tabela 3. Liczba egzaminatorów i etatów w WORD Krosno, Przemyśl, Rzeszów i</w:t>
      </w:r>
      <w:r w:rsidR="00B72886">
        <w:rPr>
          <w:rFonts w:ascii="Arial" w:hAnsi="Arial" w:cs="Arial"/>
          <w:bCs/>
          <w:sz w:val="24"/>
          <w:szCs w:val="24"/>
        </w:rPr>
        <w:t> </w:t>
      </w:r>
      <w:r w:rsidRPr="008D4A09">
        <w:rPr>
          <w:rFonts w:ascii="Arial" w:hAnsi="Arial" w:cs="Arial"/>
          <w:bCs/>
          <w:sz w:val="24"/>
          <w:szCs w:val="24"/>
        </w:rPr>
        <w:t>Tarnobrzeg za 2022</w:t>
      </w:r>
      <w:r w:rsidR="00B87197" w:rsidRPr="008D4A09">
        <w:rPr>
          <w:rFonts w:ascii="Arial" w:hAnsi="Arial" w:cs="Arial"/>
          <w:bCs/>
          <w:sz w:val="24"/>
          <w:szCs w:val="24"/>
        </w:rPr>
        <w:t> </w:t>
      </w:r>
      <w:r w:rsidRPr="008D4A09">
        <w:rPr>
          <w:rFonts w:ascii="Arial" w:hAnsi="Arial" w:cs="Arial"/>
          <w:bCs/>
          <w:sz w:val="24"/>
          <w:szCs w:val="24"/>
        </w:rPr>
        <w:t xml:space="preserve">r. </w:t>
      </w:r>
    </w:p>
    <w:p w14:paraId="2D31FEF2" w14:textId="43C1F49A" w:rsidR="001F1DBC" w:rsidRDefault="001F1DBC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>Tabela 4. Dotychczasowy poziom zaszeregowania stanowisk i miesięcznych stawek wynagrodzenia zasadniczego oraz stan projektowany</w:t>
      </w:r>
    </w:p>
    <w:p w14:paraId="02D1922A" w14:textId="6A0BAAAD" w:rsidR="007E6A39" w:rsidRPr="008D4A09" w:rsidRDefault="007E6A39" w:rsidP="00060333">
      <w:pPr>
        <w:jc w:val="both"/>
        <w:rPr>
          <w:rFonts w:ascii="Arial" w:hAnsi="Arial" w:cs="Arial"/>
          <w:bCs/>
          <w:sz w:val="24"/>
          <w:szCs w:val="24"/>
        </w:rPr>
      </w:pPr>
      <w:r w:rsidRPr="008D4A09">
        <w:rPr>
          <w:rFonts w:ascii="Arial" w:hAnsi="Arial" w:cs="Arial"/>
          <w:bCs/>
          <w:sz w:val="24"/>
          <w:szCs w:val="24"/>
        </w:rPr>
        <w:t xml:space="preserve">Tabela </w:t>
      </w:r>
      <w:r>
        <w:rPr>
          <w:rFonts w:ascii="Arial" w:hAnsi="Arial" w:cs="Arial"/>
          <w:bCs/>
          <w:sz w:val="24"/>
          <w:szCs w:val="24"/>
        </w:rPr>
        <w:t>5</w:t>
      </w:r>
      <w:r w:rsidRPr="008D4A09">
        <w:rPr>
          <w:rFonts w:ascii="Arial" w:hAnsi="Arial" w:cs="Arial"/>
          <w:bCs/>
          <w:sz w:val="24"/>
          <w:szCs w:val="24"/>
        </w:rPr>
        <w:t xml:space="preserve">. Dotychczasowy poziom zaszeregowania stanowisk i miesięcznych stawek </w:t>
      </w:r>
      <w:r>
        <w:rPr>
          <w:rFonts w:ascii="Arial" w:hAnsi="Arial" w:cs="Arial"/>
          <w:bCs/>
          <w:sz w:val="24"/>
          <w:szCs w:val="24"/>
        </w:rPr>
        <w:t>dodatku zadaniowego</w:t>
      </w:r>
      <w:r w:rsidRPr="008D4A09">
        <w:rPr>
          <w:rFonts w:ascii="Arial" w:hAnsi="Arial" w:cs="Arial"/>
          <w:bCs/>
          <w:sz w:val="24"/>
          <w:szCs w:val="24"/>
        </w:rPr>
        <w:t xml:space="preserve"> oraz stan projektowany</w:t>
      </w:r>
    </w:p>
    <w:p w14:paraId="5B090915" w14:textId="3F031CFE" w:rsidR="00DC4034" w:rsidRPr="008D4A09" w:rsidRDefault="001F1DBC" w:rsidP="00DC4034">
      <w:pPr>
        <w:rPr>
          <w:rFonts w:ascii="Arial" w:hAnsi="Arial" w:cs="Arial"/>
        </w:rPr>
      </w:pPr>
      <w:r w:rsidRPr="008D4A09">
        <w:rPr>
          <w:rFonts w:ascii="Arial" w:hAnsi="Arial" w:cs="Arial"/>
        </w:rPr>
        <w:br/>
      </w:r>
    </w:p>
    <w:p w14:paraId="1B4216D9" w14:textId="3ABF616B" w:rsidR="001F1DBC" w:rsidRPr="008D4A09" w:rsidRDefault="001F1DBC" w:rsidP="00DC4034">
      <w:pPr>
        <w:rPr>
          <w:sz w:val="24"/>
          <w:szCs w:val="24"/>
        </w:rPr>
        <w:sectPr w:rsidR="001F1DBC" w:rsidRPr="008D4A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1AC020" w14:textId="6A6DA8F7" w:rsidR="00B4365B" w:rsidRPr="008D4A09" w:rsidRDefault="00B4365B" w:rsidP="00B4365B">
      <w:bookmarkStart w:id="5" w:name="_Hlk129865089"/>
      <w:r w:rsidRPr="008D4A09">
        <w:rPr>
          <w:b/>
          <w:bCs/>
        </w:rPr>
        <w:lastRenderedPageBreak/>
        <w:t>Tabela</w:t>
      </w:r>
      <w:r w:rsidR="001F1DBC" w:rsidRPr="008D4A09">
        <w:rPr>
          <w:b/>
          <w:bCs/>
        </w:rPr>
        <w:t xml:space="preserve"> 1. </w:t>
      </w:r>
      <w:r w:rsidRPr="008D4A09">
        <w:rPr>
          <w:b/>
          <w:bCs/>
        </w:rPr>
        <w:t xml:space="preserve"> </w:t>
      </w:r>
      <w:r w:rsidR="001F1DBC" w:rsidRPr="008D4A09">
        <w:rPr>
          <w:b/>
          <w:bCs/>
        </w:rPr>
        <w:t>M</w:t>
      </w:r>
      <w:r w:rsidRPr="008D4A09">
        <w:rPr>
          <w:b/>
          <w:bCs/>
        </w:rPr>
        <w:t>inimaln</w:t>
      </w:r>
      <w:r w:rsidR="001F1DBC" w:rsidRPr="008D4A09">
        <w:rPr>
          <w:b/>
          <w:bCs/>
        </w:rPr>
        <w:t>e</w:t>
      </w:r>
      <w:r w:rsidRPr="008D4A09">
        <w:rPr>
          <w:b/>
          <w:bCs/>
        </w:rPr>
        <w:t xml:space="preserve"> stawk</w:t>
      </w:r>
      <w:r w:rsidR="001F1DBC" w:rsidRPr="008D4A09">
        <w:rPr>
          <w:b/>
          <w:bCs/>
        </w:rPr>
        <w:t>i</w:t>
      </w:r>
      <w:r w:rsidRPr="008D4A09">
        <w:rPr>
          <w:b/>
          <w:bCs/>
        </w:rPr>
        <w:t xml:space="preserve"> wynagrodzenia egzaminatorów w WORD Krosno, Przemyśl, Rzeszów i Tarnobrzeg za 2022 r. (stan na 31.12.2022)</w:t>
      </w:r>
    </w:p>
    <w:tbl>
      <w:tblPr>
        <w:tblStyle w:val="Tabela-Siatka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675"/>
        <w:gridCol w:w="1676"/>
        <w:gridCol w:w="1689"/>
        <w:gridCol w:w="1689"/>
        <w:gridCol w:w="1689"/>
        <w:gridCol w:w="1689"/>
        <w:gridCol w:w="1689"/>
        <w:gridCol w:w="1689"/>
      </w:tblGrid>
      <w:tr w:rsidR="008D4A09" w:rsidRPr="008D4A09" w14:paraId="4F88BCA0" w14:textId="77777777" w:rsidTr="00D05006">
        <w:trPr>
          <w:trHeight w:val="300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hideMark/>
          </w:tcPr>
          <w:p w14:paraId="6D4951E8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 xml:space="preserve">  </w:t>
            </w:r>
            <w:bookmarkStart w:id="6" w:name="_Hlk124852793"/>
          </w:p>
        </w:tc>
        <w:tc>
          <w:tcPr>
            <w:tcW w:w="1675" w:type="dxa"/>
            <w:shd w:val="clear" w:color="auto" w:fill="8EAADB" w:themeFill="accent1" w:themeFillTint="99"/>
            <w:noWrap/>
            <w:vAlign w:val="center"/>
            <w:hideMark/>
          </w:tcPr>
          <w:p w14:paraId="30D819A8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Minimalne wynagrodzenie zasadnicze</w:t>
            </w:r>
          </w:p>
        </w:tc>
        <w:tc>
          <w:tcPr>
            <w:tcW w:w="1676" w:type="dxa"/>
            <w:shd w:val="clear" w:color="auto" w:fill="8EAADB" w:themeFill="accent1" w:themeFillTint="99"/>
            <w:noWrap/>
            <w:vAlign w:val="center"/>
            <w:hideMark/>
          </w:tcPr>
          <w:p w14:paraId="6D5D1CEB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Minimalny dodatek zadaniowy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82B49E0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Minimalne wynagrodzenie zasadnicze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FBDDC6F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Minimalny dodatek zadaniowy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</w:tcPr>
          <w:p w14:paraId="51BE61CB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Minimalne wynagrodzenie zasadnicze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  <w:hideMark/>
          </w:tcPr>
          <w:p w14:paraId="0FBA8FED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Minimalny dodatek zadaniowy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3302F26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Minimalne wynagrodzenie zasadnicze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A8D732F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Minimalny dodatek zadaniowy</w:t>
            </w:r>
          </w:p>
        </w:tc>
      </w:tr>
      <w:bookmarkEnd w:id="6"/>
      <w:tr w:rsidR="008D4A09" w:rsidRPr="008D4A09" w14:paraId="4E2470B0" w14:textId="77777777" w:rsidTr="00D05006">
        <w:trPr>
          <w:trHeight w:val="391"/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BB91BD8" w14:textId="77777777" w:rsidR="00B4365B" w:rsidRPr="008D4A09" w:rsidRDefault="00B4365B" w:rsidP="00D050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 xml:space="preserve">Stopień egzaminatorów </w:t>
            </w:r>
          </w:p>
        </w:tc>
        <w:tc>
          <w:tcPr>
            <w:tcW w:w="3351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176DFF85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71F040D1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378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28F39846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24258322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IV</w:t>
            </w:r>
          </w:p>
        </w:tc>
      </w:tr>
      <w:tr w:rsidR="008D4A09" w:rsidRPr="008D4A09" w14:paraId="07FB394C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6703F8C3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Krosno</w:t>
            </w:r>
          </w:p>
        </w:tc>
        <w:tc>
          <w:tcPr>
            <w:tcW w:w="1675" w:type="dxa"/>
            <w:noWrap/>
            <w:vAlign w:val="center"/>
          </w:tcPr>
          <w:p w14:paraId="1E6B2F1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4 300</w:t>
            </w:r>
          </w:p>
        </w:tc>
        <w:tc>
          <w:tcPr>
            <w:tcW w:w="1676" w:type="dxa"/>
            <w:noWrap/>
            <w:vAlign w:val="center"/>
          </w:tcPr>
          <w:p w14:paraId="10FABF41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1 500</w:t>
            </w:r>
          </w:p>
        </w:tc>
        <w:tc>
          <w:tcPr>
            <w:tcW w:w="1689" w:type="dxa"/>
            <w:noWrap/>
            <w:vAlign w:val="center"/>
          </w:tcPr>
          <w:p w14:paraId="7E87ED0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3 900</w:t>
            </w:r>
          </w:p>
        </w:tc>
        <w:tc>
          <w:tcPr>
            <w:tcW w:w="1689" w:type="dxa"/>
            <w:noWrap/>
            <w:vAlign w:val="center"/>
          </w:tcPr>
          <w:p w14:paraId="3F9D7CF6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1 500</w:t>
            </w:r>
          </w:p>
        </w:tc>
        <w:tc>
          <w:tcPr>
            <w:tcW w:w="1689" w:type="dxa"/>
            <w:noWrap/>
            <w:vAlign w:val="center"/>
          </w:tcPr>
          <w:p w14:paraId="17CFCB9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3 500</w:t>
            </w:r>
          </w:p>
        </w:tc>
        <w:tc>
          <w:tcPr>
            <w:tcW w:w="1689" w:type="dxa"/>
            <w:noWrap/>
            <w:vAlign w:val="center"/>
          </w:tcPr>
          <w:p w14:paraId="19C28B72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1 500</w:t>
            </w:r>
          </w:p>
        </w:tc>
        <w:tc>
          <w:tcPr>
            <w:tcW w:w="1689" w:type="dxa"/>
            <w:noWrap/>
            <w:vAlign w:val="center"/>
          </w:tcPr>
          <w:p w14:paraId="576C463E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3 300</w:t>
            </w:r>
          </w:p>
        </w:tc>
        <w:tc>
          <w:tcPr>
            <w:tcW w:w="1689" w:type="dxa"/>
            <w:noWrap/>
            <w:vAlign w:val="center"/>
          </w:tcPr>
          <w:p w14:paraId="6FCF8A5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1 000</w:t>
            </w:r>
          </w:p>
        </w:tc>
      </w:tr>
      <w:tr w:rsidR="008D4A09" w:rsidRPr="008D4A09" w14:paraId="43B4C1BA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4BD1DEAB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Przemyśl</w:t>
            </w:r>
          </w:p>
        </w:tc>
        <w:tc>
          <w:tcPr>
            <w:tcW w:w="1675" w:type="dxa"/>
            <w:noWrap/>
            <w:vAlign w:val="center"/>
          </w:tcPr>
          <w:p w14:paraId="4D58199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4 250</w:t>
            </w:r>
          </w:p>
        </w:tc>
        <w:tc>
          <w:tcPr>
            <w:tcW w:w="1676" w:type="dxa"/>
            <w:noWrap/>
            <w:vAlign w:val="center"/>
          </w:tcPr>
          <w:p w14:paraId="47DA9D0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1 500</w:t>
            </w:r>
          </w:p>
        </w:tc>
        <w:tc>
          <w:tcPr>
            <w:tcW w:w="1689" w:type="dxa"/>
            <w:noWrap/>
            <w:vAlign w:val="center"/>
          </w:tcPr>
          <w:p w14:paraId="28C71A51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79496A2B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107ADE2C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3 650</w:t>
            </w:r>
          </w:p>
        </w:tc>
        <w:tc>
          <w:tcPr>
            <w:tcW w:w="1689" w:type="dxa"/>
            <w:noWrap/>
            <w:vAlign w:val="center"/>
          </w:tcPr>
          <w:p w14:paraId="54A9FCD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2 000</w:t>
            </w:r>
          </w:p>
        </w:tc>
        <w:tc>
          <w:tcPr>
            <w:tcW w:w="1689" w:type="dxa"/>
            <w:noWrap/>
            <w:vAlign w:val="center"/>
          </w:tcPr>
          <w:p w14:paraId="1855F9E2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3 150</w:t>
            </w:r>
          </w:p>
        </w:tc>
        <w:tc>
          <w:tcPr>
            <w:tcW w:w="1689" w:type="dxa"/>
            <w:noWrap/>
            <w:vAlign w:val="center"/>
          </w:tcPr>
          <w:p w14:paraId="35601FE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1 300</w:t>
            </w:r>
          </w:p>
        </w:tc>
      </w:tr>
      <w:tr w:rsidR="008D4A09" w:rsidRPr="008D4A09" w14:paraId="610F0B20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0878CA20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Rzeszów</w:t>
            </w:r>
          </w:p>
        </w:tc>
        <w:tc>
          <w:tcPr>
            <w:tcW w:w="1675" w:type="dxa"/>
            <w:noWrap/>
            <w:vAlign w:val="center"/>
          </w:tcPr>
          <w:p w14:paraId="1CEEE10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5 000</w:t>
            </w:r>
          </w:p>
        </w:tc>
        <w:tc>
          <w:tcPr>
            <w:tcW w:w="1676" w:type="dxa"/>
            <w:noWrap/>
            <w:vAlign w:val="center"/>
          </w:tcPr>
          <w:p w14:paraId="133B9440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6FB31265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689" w:type="dxa"/>
            <w:noWrap/>
            <w:vAlign w:val="center"/>
          </w:tcPr>
          <w:p w14:paraId="43D5A0E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758AB3A1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4 000</w:t>
            </w:r>
          </w:p>
        </w:tc>
        <w:tc>
          <w:tcPr>
            <w:tcW w:w="1689" w:type="dxa"/>
            <w:noWrap/>
            <w:vAlign w:val="center"/>
          </w:tcPr>
          <w:p w14:paraId="651A0F0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33BFCDAC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3 450</w:t>
            </w:r>
          </w:p>
        </w:tc>
        <w:tc>
          <w:tcPr>
            <w:tcW w:w="1689" w:type="dxa"/>
            <w:noWrap/>
            <w:vAlign w:val="center"/>
          </w:tcPr>
          <w:p w14:paraId="60420D8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</w:tr>
      <w:tr w:rsidR="008D4A09" w:rsidRPr="008D4A09" w14:paraId="69285689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192AC536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Tarnobrzeg</w:t>
            </w:r>
          </w:p>
        </w:tc>
        <w:tc>
          <w:tcPr>
            <w:tcW w:w="1675" w:type="dxa"/>
            <w:noWrap/>
            <w:vAlign w:val="center"/>
          </w:tcPr>
          <w:p w14:paraId="18DC6264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4 600</w:t>
            </w:r>
          </w:p>
        </w:tc>
        <w:tc>
          <w:tcPr>
            <w:tcW w:w="1676" w:type="dxa"/>
            <w:noWrap/>
            <w:vAlign w:val="center"/>
          </w:tcPr>
          <w:p w14:paraId="59B74B8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1 900</w:t>
            </w:r>
          </w:p>
        </w:tc>
        <w:tc>
          <w:tcPr>
            <w:tcW w:w="1689" w:type="dxa"/>
            <w:noWrap/>
            <w:vAlign w:val="center"/>
          </w:tcPr>
          <w:p w14:paraId="67D9528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4 200</w:t>
            </w:r>
          </w:p>
        </w:tc>
        <w:tc>
          <w:tcPr>
            <w:tcW w:w="1689" w:type="dxa"/>
            <w:noWrap/>
            <w:vAlign w:val="center"/>
          </w:tcPr>
          <w:p w14:paraId="1740191B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  <w:tc>
          <w:tcPr>
            <w:tcW w:w="1689" w:type="dxa"/>
            <w:noWrap/>
            <w:vAlign w:val="center"/>
          </w:tcPr>
          <w:p w14:paraId="110FD14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3 800</w:t>
            </w:r>
          </w:p>
        </w:tc>
        <w:tc>
          <w:tcPr>
            <w:tcW w:w="1689" w:type="dxa"/>
            <w:noWrap/>
            <w:vAlign w:val="center"/>
          </w:tcPr>
          <w:p w14:paraId="26DCCB5E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  <w:tc>
          <w:tcPr>
            <w:tcW w:w="1689" w:type="dxa"/>
            <w:noWrap/>
            <w:vAlign w:val="center"/>
          </w:tcPr>
          <w:p w14:paraId="7F72938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3 400</w:t>
            </w:r>
          </w:p>
        </w:tc>
        <w:tc>
          <w:tcPr>
            <w:tcW w:w="1689" w:type="dxa"/>
            <w:noWrap/>
            <w:vAlign w:val="center"/>
          </w:tcPr>
          <w:p w14:paraId="6993E0E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</w:tr>
    </w:tbl>
    <w:p w14:paraId="4369177A" w14:textId="77777777" w:rsidR="00B4365B" w:rsidRPr="008D4A09" w:rsidRDefault="00B4365B" w:rsidP="00B4365B">
      <w:pPr>
        <w:spacing w:after="0"/>
        <w:rPr>
          <w:b/>
          <w:bCs/>
        </w:rPr>
      </w:pPr>
    </w:p>
    <w:p w14:paraId="6D890D32" w14:textId="0C5871E6" w:rsidR="00B4365B" w:rsidRPr="008D4A09" w:rsidRDefault="00B4365B" w:rsidP="00B4365B">
      <w:pPr>
        <w:spacing w:after="120"/>
      </w:pPr>
      <w:r w:rsidRPr="008D4A09">
        <w:rPr>
          <w:b/>
          <w:bCs/>
        </w:rPr>
        <w:t xml:space="preserve">Tabela </w:t>
      </w:r>
      <w:r w:rsidR="001F1DBC" w:rsidRPr="008D4A09">
        <w:rPr>
          <w:b/>
          <w:bCs/>
        </w:rPr>
        <w:t>2. Ma</w:t>
      </w:r>
      <w:r w:rsidRPr="008D4A09">
        <w:rPr>
          <w:b/>
          <w:bCs/>
        </w:rPr>
        <w:t>ksymaln</w:t>
      </w:r>
      <w:r w:rsidR="001F1DBC" w:rsidRPr="008D4A09">
        <w:rPr>
          <w:b/>
          <w:bCs/>
        </w:rPr>
        <w:t>e</w:t>
      </w:r>
      <w:r w:rsidRPr="008D4A09">
        <w:rPr>
          <w:b/>
          <w:bCs/>
        </w:rPr>
        <w:t xml:space="preserve"> stawk</w:t>
      </w:r>
      <w:r w:rsidR="001F1DBC" w:rsidRPr="008D4A09">
        <w:rPr>
          <w:b/>
          <w:bCs/>
        </w:rPr>
        <w:t>i</w:t>
      </w:r>
      <w:r w:rsidRPr="008D4A09">
        <w:rPr>
          <w:b/>
          <w:bCs/>
        </w:rPr>
        <w:t xml:space="preserve"> wynagrodzenia egzaminatorów w WORD Krosno, Przemyśl, Rzeszów i Tarnobrzeg za 2022 r. (stan na 31.12.2022)</w:t>
      </w:r>
    </w:p>
    <w:tbl>
      <w:tblPr>
        <w:tblStyle w:val="Tabela-Siatka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675"/>
        <w:gridCol w:w="1676"/>
        <w:gridCol w:w="1689"/>
        <w:gridCol w:w="1689"/>
        <w:gridCol w:w="1689"/>
        <w:gridCol w:w="1689"/>
        <w:gridCol w:w="1689"/>
        <w:gridCol w:w="1689"/>
      </w:tblGrid>
      <w:tr w:rsidR="008D4A09" w:rsidRPr="008D4A09" w14:paraId="0DAE5BC2" w14:textId="77777777" w:rsidTr="00D05006">
        <w:trPr>
          <w:trHeight w:val="300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hideMark/>
          </w:tcPr>
          <w:p w14:paraId="3DCC1978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675" w:type="dxa"/>
            <w:shd w:val="clear" w:color="auto" w:fill="8EAADB" w:themeFill="accent1" w:themeFillTint="99"/>
            <w:noWrap/>
            <w:vAlign w:val="center"/>
          </w:tcPr>
          <w:p w14:paraId="59F9F66C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Maksymalne wynagrodzenie zasadnicze</w:t>
            </w:r>
          </w:p>
        </w:tc>
        <w:tc>
          <w:tcPr>
            <w:tcW w:w="1676" w:type="dxa"/>
            <w:shd w:val="clear" w:color="auto" w:fill="8EAADB" w:themeFill="accent1" w:themeFillTint="99"/>
            <w:noWrap/>
            <w:vAlign w:val="center"/>
            <w:hideMark/>
          </w:tcPr>
          <w:p w14:paraId="656F614D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Maksymalny dodatek zadaniowy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CF4BF87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Maksymalne wynagrodzenie zasadnicze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464A836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Maksymalny dodatek zadaniowy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</w:tcPr>
          <w:p w14:paraId="3495F75C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Maksymalne wynagrodzenie zasadnicze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  <w:hideMark/>
          </w:tcPr>
          <w:p w14:paraId="783F52CB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Maksymalny dodatek zadaniowy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05835CD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Maksymalne wynagrodzenie zasadnicze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314BD48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Maksymalny dodatek zadaniowy</w:t>
            </w:r>
          </w:p>
        </w:tc>
      </w:tr>
      <w:tr w:rsidR="008D4A09" w:rsidRPr="008D4A09" w14:paraId="12733BFC" w14:textId="77777777" w:rsidTr="00D05006">
        <w:trPr>
          <w:trHeight w:val="391"/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502EAD4" w14:textId="77777777" w:rsidR="00B4365B" w:rsidRPr="008D4A09" w:rsidRDefault="00B4365B" w:rsidP="00D050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 xml:space="preserve">Stopień egzaminatorów </w:t>
            </w:r>
          </w:p>
        </w:tc>
        <w:tc>
          <w:tcPr>
            <w:tcW w:w="3351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0BF7C08E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3AA2ACAD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378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0DC73F51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2FD4D16E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IV</w:t>
            </w:r>
          </w:p>
        </w:tc>
      </w:tr>
      <w:tr w:rsidR="008D4A09" w:rsidRPr="008D4A09" w14:paraId="0A12EE20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  <w:hideMark/>
          </w:tcPr>
          <w:p w14:paraId="69D0EFE9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Krosno</w:t>
            </w:r>
          </w:p>
        </w:tc>
        <w:tc>
          <w:tcPr>
            <w:tcW w:w="1675" w:type="dxa"/>
            <w:noWrap/>
            <w:vAlign w:val="center"/>
          </w:tcPr>
          <w:p w14:paraId="0F90B4C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5 000</w:t>
            </w:r>
          </w:p>
        </w:tc>
        <w:tc>
          <w:tcPr>
            <w:tcW w:w="1676" w:type="dxa"/>
            <w:noWrap/>
            <w:vAlign w:val="center"/>
          </w:tcPr>
          <w:p w14:paraId="3D742F2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2 500</w:t>
            </w:r>
          </w:p>
        </w:tc>
        <w:tc>
          <w:tcPr>
            <w:tcW w:w="1689" w:type="dxa"/>
            <w:noWrap/>
            <w:vAlign w:val="center"/>
          </w:tcPr>
          <w:p w14:paraId="2D41C47C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4 200</w:t>
            </w:r>
          </w:p>
        </w:tc>
        <w:tc>
          <w:tcPr>
            <w:tcW w:w="1689" w:type="dxa"/>
            <w:noWrap/>
            <w:vAlign w:val="center"/>
          </w:tcPr>
          <w:p w14:paraId="4F1B904E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1 500</w:t>
            </w:r>
          </w:p>
        </w:tc>
        <w:tc>
          <w:tcPr>
            <w:tcW w:w="1689" w:type="dxa"/>
            <w:noWrap/>
            <w:vAlign w:val="center"/>
          </w:tcPr>
          <w:p w14:paraId="6F7BD035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3 500</w:t>
            </w:r>
          </w:p>
        </w:tc>
        <w:tc>
          <w:tcPr>
            <w:tcW w:w="1689" w:type="dxa"/>
            <w:noWrap/>
            <w:vAlign w:val="center"/>
          </w:tcPr>
          <w:p w14:paraId="7BEF733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1 500</w:t>
            </w:r>
          </w:p>
        </w:tc>
        <w:tc>
          <w:tcPr>
            <w:tcW w:w="1689" w:type="dxa"/>
            <w:noWrap/>
            <w:vAlign w:val="center"/>
          </w:tcPr>
          <w:p w14:paraId="2C240FD3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3 300</w:t>
            </w:r>
          </w:p>
        </w:tc>
        <w:tc>
          <w:tcPr>
            <w:tcW w:w="1689" w:type="dxa"/>
            <w:noWrap/>
            <w:vAlign w:val="center"/>
          </w:tcPr>
          <w:p w14:paraId="7E7FDB74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1 000</w:t>
            </w:r>
          </w:p>
        </w:tc>
      </w:tr>
      <w:tr w:rsidR="008D4A09" w:rsidRPr="008D4A09" w14:paraId="13339CD3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1345F434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Przemyśl</w:t>
            </w:r>
          </w:p>
        </w:tc>
        <w:tc>
          <w:tcPr>
            <w:tcW w:w="1675" w:type="dxa"/>
            <w:noWrap/>
            <w:vAlign w:val="center"/>
          </w:tcPr>
          <w:p w14:paraId="7DB639A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4 250</w:t>
            </w:r>
          </w:p>
        </w:tc>
        <w:tc>
          <w:tcPr>
            <w:tcW w:w="1676" w:type="dxa"/>
            <w:noWrap/>
            <w:vAlign w:val="center"/>
          </w:tcPr>
          <w:p w14:paraId="52CF399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2 000</w:t>
            </w:r>
          </w:p>
        </w:tc>
        <w:tc>
          <w:tcPr>
            <w:tcW w:w="1689" w:type="dxa"/>
            <w:noWrap/>
            <w:vAlign w:val="center"/>
          </w:tcPr>
          <w:p w14:paraId="72E192B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52C7A65E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50463D16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3 650</w:t>
            </w:r>
          </w:p>
        </w:tc>
        <w:tc>
          <w:tcPr>
            <w:tcW w:w="1689" w:type="dxa"/>
            <w:noWrap/>
            <w:vAlign w:val="center"/>
          </w:tcPr>
          <w:p w14:paraId="31A26623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2 000</w:t>
            </w:r>
          </w:p>
        </w:tc>
        <w:tc>
          <w:tcPr>
            <w:tcW w:w="1689" w:type="dxa"/>
            <w:noWrap/>
            <w:vAlign w:val="center"/>
          </w:tcPr>
          <w:p w14:paraId="3E350AD5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3 350</w:t>
            </w:r>
          </w:p>
        </w:tc>
        <w:tc>
          <w:tcPr>
            <w:tcW w:w="1689" w:type="dxa"/>
            <w:noWrap/>
            <w:vAlign w:val="center"/>
          </w:tcPr>
          <w:p w14:paraId="13ED571D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</w:tr>
      <w:tr w:rsidR="008D4A09" w:rsidRPr="008D4A09" w14:paraId="3FDE3B1A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3E14015A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Rzeszów</w:t>
            </w:r>
          </w:p>
        </w:tc>
        <w:tc>
          <w:tcPr>
            <w:tcW w:w="1675" w:type="dxa"/>
            <w:noWrap/>
            <w:vAlign w:val="center"/>
          </w:tcPr>
          <w:p w14:paraId="2084A41A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5 000</w:t>
            </w:r>
          </w:p>
        </w:tc>
        <w:tc>
          <w:tcPr>
            <w:tcW w:w="1676" w:type="dxa"/>
            <w:noWrap/>
            <w:vAlign w:val="center"/>
          </w:tcPr>
          <w:p w14:paraId="1B983B16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3 000</w:t>
            </w:r>
          </w:p>
        </w:tc>
        <w:tc>
          <w:tcPr>
            <w:tcW w:w="1689" w:type="dxa"/>
            <w:noWrap/>
            <w:vAlign w:val="center"/>
          </w:tcPr>
          <w:p w14:paraId="3A1F72F7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4 500</w:t>
            </w:r>
          </w:p>
        </w:tc>
        <w:tc>
          <w:tcPr>
            <w:tcW w:w="1689" w:type="dxa"/>
            <w:noWrap/>
            <w:vAlign w:val="center"/>
          </w:tcPr>
          <w:p w14:paraId="638A3B81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4919B28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4 000</w:t>
            </w:r>
          </w:p>
        </w:tc>
        <w:tc>
          <w:tcPr>
            <w:tcW w:w="1689" w:type="dxa"/>
            <w:noWrap/>
            <w:vAlign w:val="center"/>
          </w:tcPr>
          <w:p w14:paraId="79E2F01B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1689" w:type="dxa"/>
            <w:noWrap/>
            <w:vAlign w:val="center"/>
          </w:tcPr>
          <w:p w14:paraId="122240C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3 500</w:t>
            </w:r>
          </w:p>
        </w:tc>
        <w:tc>
          <w:tcPr>
            <w:tcW w:w="1689" w:type="dxa"/>
            <w:noWrap/>
            <w:vAlign w:val="center"/>
          </w:tcPr>
          <w:p w14:paraId="471D088F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1 000</w:t>
            </w:r>
          </w:p>
        </w:tc>
      </w:tr>
      <w:tr w:rsidR="008D4A09" w:rsidRPr="008D4A09" w14:paraId="6C27A86D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4B8E3687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Tarnobrzeg</w:t>
            </w:r>
          </w:p>
        </w:tc>
        <w:tc>
          <w:tcPr>
            <w:tcW w:w="1675" w:type="dxa"/>
            <w:noWrap/>
            <w:vAlign w:val="center"/>
          </w:tcPr>
          <w:p w14:paraId="29CEA9F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5 000</w:t>
            </w:r>
          </w:p>
        </w:tc>
        <w:tc>
          <w:tcPr>
            <w:tcW w:w="1676" w:type="dxa"/>
            <w:noWrap/>
            <w:vAlign w:val="center"/>
          </w:tcPr>
          <w:p w14:paraId="785B492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2 400</w:t>
            </w:r>
          </w:p>
        </w:tc>
        <w:tc>
          <w:tcPr>
            <w:tcW w:w="1689" w:type="dxa"/>
            <w:noWrap/>
            <w:vAlign w:val="center"/>
          </w:tcPr>
          <w:p w14:paraId="6112A154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4 200</w:t>
            </w:r>
          </w:p>
        </w:tc>
        <w:tc>
          <w:tcPr>
            <w:tcW w:w="1689" w:type="dxa"/>
            <w:noWrap/>
            <w:vAlign w:val="center"/>
          </w:tcPr>
          <w:p w14:paraId="22C4020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1 900</w:t>
            </w:r>
          </w:p>
        </w:tc>
        <w:tc>
          <w:tcPr>
            <w:tcW w:w="1689" w:type="dxa"/>
            <w:noWrap/>
            <w:vAlign w:val="center"/>
          </w:tcPr>
          <w:p w14:paraId="548EEA09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4 000</w:t>
            </w:r>
          </w:p>
        </w:tc>
        <w:tc>
          <w:tcPr>
            <w:tcW w:w="1689" w:type="dxa"/>
            <w:noWrap/>
            <w:vAlign w:val="center"/>
          </w:tcPr>
          <w:p w14:paraId="09B54226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1 900</w:t>
            </w:r>
          </w:p>
        </w:tc>
        <w:tc>
          <w:tcPr>
            <w:tcW w:w="1689" w:type="dxa"/>
            <w:noWrap/>
            <w:vAlign w:val="center"/>
          </w:tcPr>
          <w:p w14:paraId="09B76E58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3 500</w:t>
            </w:r>
          </w:p>
        </w:tc>
        <w:tc>
          <w:tcPr>
            <w:tcW w:w="1689" w:type="dxa"/>
            <w:noWrap/>
            <w:vAlign w:val="center"/>
          </w:tcPr>
          <w:p w14:paraId="5D10E4D5" w14:textId="77777777" w:rsidR="00B4365B" w:rsidRPr="008D4A0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1 400</w:t>
            </w:r>
          </w:p>
        </w:tc>
      </w:tr>
    </w:tbl>
    <w:p w14:paraId="487550C3" w14:textId="77777777" w:rsidR="00B4365B" w:rsidRPr="008D4A09" w:rsidRDefault="00B4365B" w:rsidP="00B4365B">
      <w:pPr>
        <w:spacing w:after="0"/>
        <w:rPr>
          <w:b/>
          <w:bCs/>
        </w:rPr>
      </w:pPr>
    </w:p>
    <w:p w14:paraId="57A829B9" w14:textId="2FFB28D8" w:rsidR="00B4365B" w:rsidRPr="008D4A09" w:rsidRDefault="00B4365B" w:rsidP="00B4365B">
      <w:r w:rsidRPr="008D4A09">
        <w:rPr>
          <w:b/>
          <w:bCs/>
        </w:rPr>
        <w:t xml:space="preserve">Tabela </w:t>
      </w:r>
      <w:r w:rsidR="001F1DBC" w:rsidRPr="008D4A09">
        <w:rPr>
          <w:b/>
          <w:bCs/>
        </w:rPr>
        <w:t>3. L</w:t>
      </w:r>
      <w:r w:rsidRPr="008D4A09">
        <w:rPr>
          <w:b/>
          <w:bCs/>
        </w:rPr>
        <w:t>iczb</w:t>
      </w:r>
      <w:r w:rsidR="001F1DBC" w:rsidRPr="008D4A09">
        <w:rPr>
          <w:b/>
          <w:bCs/>
        </w:rPr>
        <w:t>a</w:t>
      </w:r>
      <w:r w:rsidRPr="008D4A09">
        <w:rPr>
          <w:b/>
          <w:bCs/>
        </w:rPr>
        <w:t xml:space="preserve"> egzaminatorów i etatów w WORD Krosno, Przemyśl, Rzeszów i Tarnobrzeg za 2022 r. (stan na 31.12.2022)</w:t>
      </w:r>
    </w:p>
    <w:tbl>
      <w:tblPr>
        <w:tblStyle w:val="Tabela-Siatka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675"/>
        <w:gridCol w:w="1676"/>
        <w:gridCol w:w="1689"/>
        <w:gridCol w:w="1689"/>
        <w:gridCol w:w="1689"/>
        <w:gridCol w:w="1689"/>
        <w:gridCol w:w="1689"/>
        <w:gridCol w:w="1689"/>
      </w:tblGrid>
      <w:tr w:rsidR="008D4A09" w:rsidRPr="008D4A09" w14:paraId="47AF5CC8" w14:textId="77777777" w:rsidTr="00D05006">
        <w:trPr>
          <w:trHeight w:val="300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hideMark/>
          </w:tcPr>
          <w:p w14:paraId="695572B9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675" w:type="dxa"/>
            <w:shd w:val="clear" w:color="auto" w:fill="8EAADB" w:themeFill="accent1" w:themeFillTint="99"/>
            <w:noWrap/>
            <w:vAlign w:val="center"/>
            <w:hideMark/>
          </w:tcPr>
          <w:p w14:paraId="0E1F1F37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Etaty egzaminatorów</w:t>
            </w:r>
          </w:p>
        </w:tc>
        <w:tc>
          <w:tcPr>
            <w:tcW w:w="1676" w:type="dxa"/>
            <w:shd w:val="clear" w:color="auto" w:fill="8EAADB" w:themeFill="accent1" w:themeFillTint="99"/>
            <w:noWrap/>
            <w:vAlign w:val="center"/>
          </w:tcPr>
          <w:p w14:paraId="5AFD4C0F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Ilość osób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25BB570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Etaty egzaminatorów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34C694C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Ilość osób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  <w:hideMark/>
          </w:tcPr>
          <w:p w14:paraId="357059C2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Etaty egzaminatorów</w:t>
            </w:r>
          </w:p>
        </w:tc>
        <w:tc>
          <w:tcPr>
            <w:tcW w:w="1689" w:type="dxa"/>
            <w:shd w:val="clear" w:color="auto" w:fill="8EAADB" w:themeFill="accent1" w:themeFillTint="99"/>
            <w:noWrap/>
            <w:vAlign w:val="center"/>
          </w:tcPr>
          <w:p w14:paraId="32303674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Ilość osób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EA5C4D9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Etaty egzaminatorów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87DA853" w14:textId="77777777" w:rsidR="00B4365B" w:rsidRPr="008D4A09" w:rsidRDefault="00B4365B" w:rsidP="00D0500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D4A09">
              <w:rPr>
                <w:rFonts w:cstheme="minorHAnsi"/>
                <w:sz w:val="12"/>
                <w:szCs w:val="12"/>
              </w:rPr>
              <w:t>Ilość osób</w:t>
            </w:r>
          </w:p>
        </w:tc>
      </w:tr>
      <w:tr w:rsidR="008D4A09" w:rsidRPr="008D4A09" w14:paraId="5B328071" w14:textId="77777777" w:rsidTr="00D05006">
        <w:trPr>
          <w:trHeight w:val="391"/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D873C53" w14:textId="77777777" w:rsidR="00B4365B" w:rsidRPr="008D4A09" w:rsidRDefault="00B4365B" w:rsidP="00D050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 xml:space="preserve">Stopień egzaminatorów </w:t>
            </w:r>
          </w:p>
        </w:tc>
        <w:tc>
          <w:tcPr>
            <w:tcW w:w="3351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3822038F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0BEF62C3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378" w:type="dxa"/>
            <w:gridSpan w:val="2"/>
            <w:shd w:val="clear" w:color="auto" w:fill="8EAADB" w:themeFill="accent1" w:themeFillTint="99"/>
            <w:noWrap/>
            <w:vAlign w:val="center"/>
            <w:hideMark/>
          </w:tcPr>
          <w:p w14:paraId="79AC9632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378" w:type="dxa"/>
            <w:gridSpan w:val="2"/>
            <w:shd w:val="clear" w:color="auto" w:fill="F4B083" w:themeFill="accent2" w:themeFillTint="99"/>
            <w:noWrap/>
            <w:vAlign w:val="center"/>
            <w:hideMark/>
          </w:tcPr>
          <w:p w14:paraId="6D0B07AE" w14:textId="77777777" w:rsidR="00B4365B" w:rsidRPr="008D4A09" w:rsidRDefault="00B4365B" w:rsidP="00D050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4A09">
              <w:rPr>
                <w:rFonts w:cstheme="minorHAnsi"/>
                <w:b/>
                <w:bCs/>
                <w:sz w:val="16"/>
                <w:szCs w:val="16"/>
              </w:rPr>
              <w:t>IV</w:t>
            </w:r>
          </w:p>
        </w:tc>
      </w:tr>
      <w:tr w:rsidR="008D4A09" w:rsidRPr="008D4A09" w14:paraId="7E34A6A0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  <w:hideMark/>
          </w:tcPr>
          <w:p w14:paraId="3B764DFC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Krosno</w:t>
            </w:r>
          </w:p>
        </w:tc>
        <w:tc>
          <w:tcPr>
            <w:tcW w:w="1675" w:type="dxa"/>
            <w:noWrap/>
            <w:vAlign w:val="center"/>
          </w:tcPr>
          <w:p w14:paraId="449A9BB5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11 i 3/5</w:t>
            </w:r>
          </w:p>
        </w:tc>
        <w:tc>
          <w:tcPr>
            <w:tcW w:w="1676" w:type="dxa"/>
            <w:noWrap/>
            <w:vAlign w:val="center"/>
          </w:tcPr>
          <w:p w14:paraId="7A543C74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89" w:type="dxa"/>
            <w:noWrap/>
            <w:vAlign w:val="center"/>
          </w:tcPr>
          <w:p w14:paraId="0CA015D8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7472C1ED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7186A5B8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 i 1/2</w:t>
            </w:r>
          </w:p>
        </w:tc>
        <w:tc>
          <w:tcPr>
            <w:tcW w:w="1689" w:type="dxa"/>
            <w:noWrap/>
            <w:vAlign w:val="center"/>
          </w:tcPr>
          <w:p w14:paraId="5590712A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89" w:type="dxa"/>
            <w:noWrap/>
            <w:vAlign w:val="center"/>
          </w:tcPr>
          <w:p w14:paraId="215232B3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89" w:type="dxa"/>
            <w:noWrap/>
            <w:vAlign w:val="center"/>
          </w:tcPr>
          <w:p w14:paraId="696FB9B8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D4A09" w:rsidRPr="008D4A09" w14:paraId="30BA03EF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44E93FB6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Przemyśl</w:t>
            </w:r>
          </w:p>
        </w:tc>
        <w:tc>
          <w:tcPr>
            <w:tcW w:w="1675" w:type="dxa"/>
            <w:noWrap/>
            <w:vAlign w:val="center"/>
          </w:tcPr>
          <w:p w14:paraId="433DFF0F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4,25</w:t>
            </w:r>
          </w:p>
        </w:tc>
        <w:tc>
          <w:tcPr>
            <w:tcW w:w="1676" w:type="dxa"/>
            <w:noWrap/>
            <w:vAlign w:val="center"/>
          </w:tcPr>
          <w:p w14:paraId="3C6EC96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89" w:type="dxa"/>
            <w:noWrap/>
            <w:vAlign w:val="center"/>
          </w:tcPr>
          <w:p w14:paraId="01313DED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592167D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89" w:type="dxa"/>
            <w:noWrap/>
            <w:vAlign w:val="center"/>
          </w:tcPr>
          <w:p w14:paraId="71998C8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89" w:type="dxa"/>
            <w:noWrap/>
            <w:vAlign w:val="center"/>
          </w:tcPr>
          <w:p w14:paraId="2AB1122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89" w:type="dxa"/>
            <w:noWrap/>
            <w:vAlign w:val="center"/>
          </w:tcPr>
          <w:p w14:paraId="6612266D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1,675</w:t>
            </w:r>
          </w:p>
        </w:tc>
        <w:tc>
          <w:tcPr>
            <w:tcW w:w="1689" w:type="dxa"/>
            <w:noWrap/>
            <w:vAlign w:val="center"/>
          </w:tcPr>
          <w:p w14:paraId="61590FA4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8D4A09" w:rsidRPr="008D4A09" w14:paraId="6590618E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6B35BD3D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Rzeszów</w:t>
            </w:r>
          </w:p>
        </w:tc>
        <w:tc>
          <w:tcPr>
            <w:tcW w:w="1675" w:type="dxa"/>
            <w:noWrap/>
            <w:vAlign w:val="center"/>
          </w:tcPr>
          <w:p w14:paraId="07A9D010" w14:textId="52B2F401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16,25</w:t>
            </w:r>
          </w:p>
        </w:tc>
        <w:tc>
          <w:tcPr>
            <w:tcW w:w="1676" w:type="dxa"/>
            <w:noWrap/>
            <w:vAlign w:val="center"/>
          </w:tcPr>
          <w:p w14:paraId="189FB5E1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89" w:type="dxa"/>
            <w:noWrap/>
            <w:vAlign w:val="center"/>
          </w:tcPr>
          <w:p w14:paraId="421137D4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89" w:type="dxa"/>
            <w:noWrap/>
            <w:vAlign w:val="center"/>
          </w:tcPr>
          <w:p w14:paraId="2997979C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89" w:type="dxa"/>
            <w:noWrap/>
            <w:vAlign w:val="center"/>
          </w:tcPr>
          <w:p w14:paraId="379FFC1C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1689" w:type="dxa"/>
            <w:noWrap/>
            <w:vAlign w:val="center"/>
          </w:tcPr>
          <w:p w14:paraId="0F97A01B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89" w:type="dxa"/>
            <w:noWrap/>
            <w:vAlign w:val="center"/>
          </w:tcPr>
          <w:p w14:paraId="46E5EECB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2,625</w:t>
            </w:r>
          </w:p>
        </w:tc>
        <w:tc>
          <w:tcPr>
            <w:tcW w:w="1689" w:type="dxa"/>
            <w:noWrap/>
            <w:vAlign w:val="center"/>
          </w:tcPr>
          <w:p w14:paraId="7E06CA6B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D4A09" w:rsidRPr="008D4A09" w14:paraId="667070B2" w14:textId="77777777" w:rsidTr="00D05006">
        <w:trPr>
          <w:trHeight w:val="391"/>
          <w:jc w:val="center"/>
        </w:trPr>
        <w:tc>
          <w:tcPr>
            <w:tcW w:w="1507" w:type="dxa"/>
            <w:shd w:val="clear" w:color="auto" w:fill="8EAADB" w:themeFill="accent1" w:themeFillTint="99"/>
            <w:noWrap/>
            <w:vAlign w:val="center"/>
          </w:tcPr>
          <w:p w14:paraId="6EFB79FF" w14:textId="77777777" w:rsidR="00B4365B" w:rsidRPr="008D4A09" w:rsidRDefault="00B4365B" w:rsidP="00D05006">
            <w:pPr>
              <w:rPr>
                <w:rFonts w:cstheme="minorHAnsi"/>
                <w:sz w:val="16"/>
                <w:szCs w:val="16"/>
              </w:rPr>
            </w:pPr>
            <w:r w:rsidRPr="008D4A09">
              <w:rPr>
                <w:rFonts w:cstheme="minorHAnsi"/>
                <w:sz w:val="16"/>
                <w:szCs w:val="16"/>
              </w:rPr>
              <w:t>WORD Tarnobrzeg</w:t>
            </w:r>
          </w:p>
        </w:tc>
        <w:tc>
          <w:tcPr>
            <w:tcW w:w="1675" w:type="dxa"/>
            <w:noWrap/>
            <w:vAlign w:val="center"/>
          </w:tcPr>
          <w:p w14:paraId="40841DAE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76" w:type="dxa"/>
            <w:noWrap/>
            <w:vAlign w:val="center"/>
          </w:tcPr>
          <w:p w14:paraId="2773615F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89" w:type="dxa"/>
            <w:noWrap/>
            <w:vAlign w:val="center"/>
          </w:tcPr>
          <w:p w14:paraId="106B4617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7E6CAC41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2A1939E4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24CEB878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9" w:type="dxa"/>
            <w:noWrap/>
            <w:vAlign w:val="center"/>
          </w:tcPr>
          <w:p w14:paraId="2987A8DD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5 1/3</w:t>
            </w:r>
          </w:p>
        </w:tc>
        <w:tc>
          <w:tcPr>
            <w:tcW w:w="1689" w:type="dxa"/>
            <w:noWrap/>
            <w:vAlign w:val="center"/>
          </w:tcPr>
          <w:p w14:paraId="5465F4E2" w14:textId="77777777" w:rsidR="00B4365B" w:rsidRPr="007E6A39" w:rsidRDefault="00B4365B" w:rsidP="00D05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6A39"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035C2955" w14:textId="77777777" w:rsidR="00EE0AEA" w:rsidRPr="008D4A09" w:rsidRDefault="00EE0AEA" w:rsidP="00DC4034">
      <w:pPr>
        <w:rPr>
          <w:sz w:val="24"/>
          <w:szCs w:val="24"/>
        </w:rPr>
      </w:pPr>
    </w:p>
    <w:p w14:paraId="30100C74" w14:textId="2A0D20E1" w:rsidR="00DC4034" w:rsidRPr="008D4A09" w:rsidRDefault="00B4365B" w:rsidP="00DC4034">
      <w:pPr>
        <w:rPr>
          <w:b/>
          <w:bCs/>
        </w:rPr>
      </w:pPr>
      <w:bookmarkStart w:id="7" w:name="_Hlk126232769"/>
      <w:r w:rsidRPr="008D4A09">
        <w:rPr>
          <w:b/>
          <w:bCs/>
        </w:rPr>
        <w:t xml:space="preserve">Tabela </w:t>
      </w:r>
      <w:r w:rsidR="001F1DBC" w:rsidRPr="008D4A09">
        <w:rPr>
          <w:b/>
          <w:bCs/>
        </w:rPr>
        <w:t>4. D</w:t>
      </w:r>
      <w:r w:rsidR="00DC4034" w:rsidRPr="008D4A09">
        <w:rPr>
          <w:b/>
          <w:bCs/>
        </w:rPr>
        <w:t>otychczasow</w:t>
      </w:r>
      <w:r w:rsidR="001F1DBC" w:rsidRPr="008D4A09">
        <w:rPr>
          <w:b/>
          <w:bCs/>
        </w:rPr>
        <w:t>y</w:t>
      </w:r>
      <w:r w:rsidR="00DC4034" w:rsidRPr="008D4A09">
        <w:rPr>
          <w:b/>
          <w:bCs/>
        </w:rPr>
        <w:t xml:space="preserve"> </w:t>
      </w:r>
      <w:r w:rsidR="0018290C" w:rsidRPr="008D4A09">
        <w:rPr>
          <w:b/>
          <w:bCs/>
        </w:rPr>
        <w:t xml:space="preserve">poziom </w:t>
      </w:r>
      <w:r w:rsidR="00DC4034" w:rsidRPr="008D4A09">
        <w:rPr>
          <w:b/>
          <w:bCs/>
        </w:rPr>
        <w:t>zaszeregowania stanowisk i miesięcznych stawek wynagrodzenia zasadniczego oraz stan projektowany</w:t>
      </w:r>
    </w:p>
    <w:tbl>
      <w:tblPr>
        <w:tblW w:w="532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551"/>
        <w:gridCol w:w="1643"/>
        <w:gridCol w:w="2974"/>
        <w:gridCol w:w="3542"/>
        <w:gridCol w:w="3545"/>
      </w:tblGrid>
      <w:tr w:rsidR="000172B8" w:rsidRPr="008D4A09" w14:paraId="119943B6" w14:textId="77777777" w:rsidTr="000172B8">
        <w:trPr>
          <w:trHeight w:hRule="exact" w:val="888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BA9D5F" w14:textId="77777777" w:rsidR="000172B8" w:rsidRPr="008D4A09" w:rsidRDefault="000172B8" w:rsidP="00990CFC">
            <w:pPr>
              <w:spacing w:after="0" w:line="240" w:lineRule="auto"/>
              <w:jc w:val="center"/>
            </w:pPr>
            <w:r w:rsidRPr="008D4A09">
              <w:t>Lp.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C34408A" w14:textId="77777777" w:rsidR="000172B8" w:rsidRPr="008D4A09" w:rsidRDefault="000172B8" w:rsidP="00990CFC">
            <w:pPr>
              <w:spacing w:after="0" w:line="240" w:lineRule="auto"/>
              <w:jc w:val="center"/>
            </w:pPr>
            <w:r w:rsidRPr="008D4A09">
              <w:t>Stanowisko</w:t>
            </w:r>
          </w:p>
        </w:tc>
        <w:tc>
          <w:tcPr>
            <w:tcW w:w="55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B9CF839" w14:textId="77777777" w:rsidR="000172B8" w:rsidRPr="008D4A09" w:rsidRDefault="000172B8" w:rsidP="00990CFC">
            <w:pPr>
              <w:spacing w:after="0" w:line="240" w:lineRule="auto"/>
              <w:jc w:val="center"/>
            </w:pPr>
            <w:r w:rsidRPr="008D4A09">
              <w:t>Kategoria zaszeregowania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FEB99EB" w14:textId="77777777" w:rsidR="000172B8" w:rsidRPr="008D4A09" w:rsidRDefault="000172B8" w:rsidP="00990CFC">
            <w:pPr>
              <w:spacing w:after="0" w:line="240" w:lineRule="auto"/>
              <w:jc w:val="center"/>
            </w:pPr>
            <w:r w:rsidRPr="008D4A09">
              <w:t>Zakres uprawnień do egzaminowania</w:t>
            </w:r>
          </w:p>
        </w:tc>
        <w:tc>
          <w:tcPr>
            <w:tcW w:w="238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F5B7CE" w14:textId="05F9A431" w:rsidR="000172B8" w:rsidRPr="008D4A09" w:rsidRDefault="00522888" w:rsidP="00990CFC">
            <w:pPr>
              <w:spacing w:after="0" w:line="240" w:lineRule="auto"/>
              <w:jc w:val="center"/>
            </w:pPr>
            <w:r>
              <w:t>Miesięczne stawki</w:t>
            </w:r>
            <w:r w:rsidR="000172B8" w:rsidRPr="008D4A09">
              <w:t xml:space="preserve"> wynagrodzenia zasadniczego w złotych</w:t>
            </w:r>
          </w:p>
        </w:tc>
      </w:tr>
      <w:tr w:rsidR="008D4A09" w:rsidRPr="008D4A09" w14:paraId="58231B4B" w14:textId="77777777" w:rsidTr="00990CFC">
        <w:trPr>
          <w:trHeight w:hRule="exact" w:val="351"/>
          <w:jc w:val="center"/>
        </w:trPr>
        <w:tc>
          <w:tcPr>
            <w:tcW w:w="211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FC769EB" w14:textId="77777777" w:rsidR="00990CFC" w:rsidRPr="008D4A09" w:rsidRDefault="00990CFC" w:rsidP="00990CFC">
            <w:pPr>
              <w:spacing w:after="0" w:line="240" w:lineRule="auto"/>
              <w:jc w:val="center"/>
            </w:pPr>
          </w:p>
        </w:tc>
        <w:tc>
          <w:tcPr>
            <w:tcW w:w="857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0373D2D" w14:textId="77777777" w:rsidR="00990CFC" w:rsidRPr="008D4A09" w:rsidRDefault="00990CFC" w:rsidP="00990CFC">
            <w:pPr>
              <w:spacing w:after="0" w:line="240" w:lineRule="auto"/>
              <w:jc w:val="center"/>
            </w:pPr>
          </w:p>
        </w:tc>
        <w:tc>
          <w:tcPr>
            <w:tcW w:w="552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232DB43" w14:textId="77777777" w:rsidR="00990CFC" w:rsidRPr="008D4A09" w:rsidRDefault="00990CFC" w:rsidP="00990CFC">
            <w:pPr>
              <w:spacing w:after="0" w:line="240" w:lineRule="auto"/>
              <w:jc w:val="center"/>
            </w:pPr>
          </w:p>
        </w:tc>
        <w:tc>
          <w:tcPr>
            <w:tcW w:w="999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412731B" w14:textId="77777777" w:rsidR="00990CFC" w:rsidRPr="008D4A09" w:rsidRDefault="00990CFC" w:rsidP="00990CFC">
            <w:pPr>
              <w:spacing w:after="0" w:line="240" w:lineRule="auto"/>
              <w:jc w:val="center"/>
            </w:pPr>
          </w:p>
        </w:tc>
        <w:tc>
          <w:tcPr>
            <w:tcW w:w="1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2D69D83" w14:textId="77777777" w:rsidR="00990CFC" w:rsidRPr="008D4A09" w:rsidRDefault="00990CFC" w:rsidP="00990CFC">
            <w:pPr>
              <w:spacing w:after="0" w:line="240" w:lineRule="auto"/>
              <w:jc w:val="center"/>
              <w:rPr>
                <w:b/>
                <w:bCs/>
              </w:rPr>
            </w:pPr>
            <w:r w:rsidRPr="008D4A09">
              <w:rPr>
                <w:b/>
                <w:bCs/>
              </w:rPr>
              <w:t>Stan obecny</w:t>
            </w:r>
          </w:p>
        </w:tc>
        <w:tc>
          <w:tcPr>
            <w:tcW w:w="11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65881A" w14:textId="77777777" w:rsidR="00990CFC" w:rsidRPr="008D4A09" w:rsidRDefault="00990CFC" w:rsidP="00990CFC">
            <w:pPr>
              <w:spacing w:after="0" w:line="240" w:lineRule="auto"/>
              <w:jc w:val="center"/>
              <w:rPr>
                <w:b/>
                <w:bCs/>
              </w:rPr>
            </w:pPr>
            <w:r w:rsidRPr="008D4A09">
              <w:rPr>
                <w:b/>
                <w:bCs/>
              </w:rPr>
              <w:t>Stan projektowany</w:t>
            </w:r>
          </w:p>
        </w:tc>
      </w:tr>
      <w:tr w:rsidR="008D4A09" w:rsidRPr="008D4A09" w14:paraId="59AB9970" w14:textId="77777777" w:rsidTr="00990CFC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5DB01E2" w14:textId="77777777" w:rsidR="001A4897" w:rsidRPr="008D4A09" w:rsidRDefault="001A4897" w:rsidP="00990CFC">
            <w:pPr>
              <w:jc w:val="center"/>
            </w:pPr>
            <w:r w:rsidRPr="008D4A09">
              <w:t>1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DE41BAF" w14:textId="60C566BF" w:rsidR="001A4897" w:rsidRPr="008D4A09" w:rsidRDefault="001A4897" w:rsidP="00990CFC">
            <w:pPr>
              <w:spacing w:after="0"/>
            </w:pPr>
            <w:r w:rsidRPr="008D4A09">
              <w:t>Egzaminator IV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306E795" w14:textId="10038A3A" w:rsidR="001A4897" w:rsidRPr="008D4A09" w:rsidRDefault="001A4897" w:rsidP="00990CFC">
            <w:pPr>
              <w:spacing w:after="0"/>
              <w:jc w:val="center"/>
            </w:pPr>
            <w:r w:rsidRPr="008D4A09">
              <w:t>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AEF2541" w14:textId="72DA8891" w:rsidR="001A4897" w:rsidRPr="008D4A09" w:rsidRDefault="001A4897" w:rsidP="00990CFC">
            <w:pPr>
              <w:spacing w:after="0"/>
              <w:jc w:val="center"/>
            </w:pPr>
            <w:r w:rsidRPr="008D4A09">
              <w:t>jedna kategoria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3751E8E" w14:textId="44B6170A" w:rsidR="001A4897" w:rsidRPr="008D4A09" w:rsidRDefault="001A4897" w:rsidP="00990CFC">
            <w:pPr>
              <w:spacing w:after="0"/>
              <w:jc w:val="center"/>
            </w:pPr>
            <w:r w:rsidRPr="008D4A09">
              <w:t>2 500 – 3 500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215CF" w14:textId="0B679786" w:rsidR="001A4897" w:rsidRPr="008D4A09" w:rsidRDefault="001A4897" w:rsidP="00990CFC">
            <w:pPr>
              <w:spacing w:after="0"/>
              <w:jc w:val="center"/>
              <w:rPr>
                <w:rFonts w:cstheme="minorHAnsi"/>
              </w:rPr>
            </w:pPr>
            <w:r w:rsidRPr="008D4A09">
              <w:t>3 </w:t>
            </w:r>
            <w:r w:rsidR="00DC456A" w:rsidRPr="008D4A09">
              <w:t>0</w:t>
            </w:r>
            <w:r w:rsidRPr="008D4A09">
              <w:t>00 - 4 500</w:t>
            </w:r>
          </w:p>
        </w:tc>
      </w:tr>
      <w:tr w:rsidR="008D4A09" w:rsidRPr="008D4A09" w14:paraId="1C704178" w14:textId="77777777" w:rsidTr="00990CFC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2A459D" w14:textId="77777777" w:rsidR="001A4897" w:rsidRPr="008D4A09" w:rsidRDefault="001A4897" w:rsidP="00990CFC">
            <w:pPr>
              <w:jc w:val="center"/>
            </w:pPr>
            <w:r w:rsidRPr="008D4A09">
              <w:t>2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BBD6F67" w14:textId="633918D0" w:rsidR="001A4897" w:rsidRPr="008D4A09" w:rsidRDefault="001A4897" w:rsidP="00990CFC">
            <w:pPr>
              <w:spacing w:after="0"/>
            </w:pPr>
            <w:r w:rsidRPr="008D4A09">
              <w:t>Egzaminator III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D679450" w14:textId="2079C918" w:rsidR="001A4897" w:rsidRPr="008D4A09" w:rsidRDefault="001A4897" w:rsidP="00990CFC">
            <w:pPr>
              <w:spacing w:after="0"/>
              <w:jc w:val="center"/>
            </w:pPr>
            <w:r w:rsidRPr="008D4A09">
              <w:t>II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9B1AF5C" w14:textId="7B2455E9" w:rsidR="001A4897" w:rsidRPr="008D4A09" w:rsidRDefault="001A4897" w:rsidP="00990CFC">
            <w:pPr>
              <w:spacing w:after="0"/>
              <w:jc w:val="center"/>
            </w:pPr>
            <w:r w:rsidRPr="008D4A09">
              <w:t>dwie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0A11E48" w14:textId="3C00D4B0" w:rsidR="001A4897" w:rsidRPr="008D4A09" w:rsidRDefault="001A4897" w:rsidP="00990CFC">
            <w:pPr>
              <w:spacing w:after="0"/>
              <w:jc w:val="center"/>
            </w:pPr>
            <w:r w:rsidRPr="008D4A09">
              <w:t>3 000 – 4 000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3A365" w14:textId="03449264" w:rsidR="001A4897" w:rsidRPr="008D4A09" w:rsidRDefault="00DC456A" w:rsidP="00990CFC">
            <w:pPr>
              <w:spacing w:after="0"/>
              <w:jc w:val="center"/>
              <w:rPr>
                <w:rFonts w:cstheme="minorHAnsi"/>
              </w:rPr>
            </w:pPr>
            <w:r w:rsidRPr="008D4A09">
              <w:t>3 5</w:t>
            </w:r>
            <w:r w:rsidR="001A4897" w:rsidRPr="008D4A09">
              <w:t>00 - 5 000</w:t>
            </w:r>
          </w:p>
        </w:tc>
      </w:tr>
      <w:tr w:rsidR="008D4A09" w:rsidRPr="008D4A09" w14:paraId="646F0342" w14:textId="77777777" w:rsidTr="00990CFC">
        <w:trPr>
          <w:trHeight w:hRule="exact" w:val="411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98C6207" w14:textId="77777777" w:rsidR="001A4897" w:rsidRPr="008D4A09" w:rsidRDefault="001A4897" w:rsidP="00990CFC">
            <w:pPr>
              <w:jc w:val="center"/>
            </w:pPr>
            <w:r w:rsidRPr="008D4A09">
              <w:t>3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9995A52" w14:textId="3D2EB099" w:rsidR="001A4897" w:rsidRPr="008D4A09" w:rsidRDefault="001A4897" w:rsidP="00990CFC">
            <w:pPr>
              <w:spacing w:after="0"/>
            </w:pPr>
            <w:r w:rsidRPr="008D4A09">
              <w:t xml:space="preserve">Egzaminator II </w:t>
            </w:r>
            <w:r w:rsidR="00B768CB" w:rsidRPr="008D4A09">
              <w:t>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B2AC2F8" w14:textId="0C0EB94F" w:rsidR="001A4897" w:rsidRPr="008D4A09" w:rsidRDefault="001A4897" w:rsidP="00990CFC">
            <w:pPr>
              <w:spacing w:after="0"/>
              <w:jc w:val="center"/>
            </w:pPr>
            <w:r w:rsidRPr="008D4A09">
              <w:t>III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286935D" w14:textId="2BE7B8CF" w:rsidR="001A4897" w:rsidRPr="008D4A09" w:rsidRDefault="001A4897" w:rsidP="00990CFC">
            <w:pPr>
              <w:spacing w:after="0"/>
              <w:jc w:val="center"/>
            </w:pPr>
            <w:r w:rsidRPr="008D4A09">
              <w:t>trzy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FD02682" w14:textId="73A99E02" w:rsidR="001A4897" w:rsidRPr="008D4A09" w:rsidRDefault="001A4897" w:rsidP="00990CFC">
            <w:pPr>
              <w:spacing w:after="0"/>
              <w:jc w:val="center"/>
            </w:pPr>
            <w:r w:rsidRPr="008D4A09">
              <w:t>3 500 - 4 500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22D42" w14:textId="2F563FB1" w:rsidR="001A4897" w:rsidRPr="008D4A09" w:rsidRDefault="001A4897" w:rsidP="00990C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D4A09">
              <w:t>4 </w:t>
            </w:r>
            <w:r w:rsidR="00DC456A" w:rsidRPr="008D4A09">
              <w:t>0</w:t>
            </w:r>
            <w:r w:rsidRPr="008D4A09">
              <w:t>00 - 5 500</w:t>
            </w:r>
          </w:p>
        </w:tc>
      </w:tr>
      <w:tr w:rsidR="008D4A09" w:rsidRPr="008D4A09" w14:paraId="7097D083" w14:textId="77777777" w:rsidTr="00990CFC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0D76F6A" w14:textId="0518B2A7" w:rsidR="001A4897" w:rsidRPr="008D4A09" w:rsidRDefault="001A4897" w:rsidP="00990CFC">
            <w:pPr>
              <w:jc w:val="center"/>
            </w:pPr>
            <w:r w:rsidRPr="008D4A09">
              <w:t>4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3D9F5A5" w14:textId="4237B8A0" w:rsidR="001A4897" w:rsidRPr="008D4A09" w:rsidRDefault="001A4897" w:rsidP="00990CFC">
            <w:pPr>
              <w:spacing w:after="0"/>
            </w:pPr>
            <w:r w:rsidRPr="008D4A09">
              <w:t>Egzaminator 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BB1A75D" w14:textId="6EB2A418" w:rsidR="001A4897" w:rsidRPr="008D4A09" w:rsidRDefault="001A4897" w:rsidP="00990CFC">
            <w:pPr>
              <w:spacing w:after="0"/>
              <w:jc w:val="center"/>
            </w:pPr>
            <w:r w:rsidRPr="008D4A09">
              <w:t>IV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296E79B9" w14:textId="564E21FB" w:rsidR="001A4897" w:rsidRPr="008D4A09" w:rsidRDefault="001A4897" w:rsidP="00990CFC">
            <w:pPr>
              <w:spacing w:after="0"/>
              <w:jc w:val="center"/>
            </w:pPr>
            <w:r w:rsidRPr="008D4A09">
              <w:t>cztery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E406702" w14:textId="0E7A7E5E" w:rsidR="001A4897" w:rsidRPr="008D4A09" w:rsidRDefault="001A4897" w:rsidP="00990CFC">
            <w:pPr>
              <w:spacing w:after="0"/>
              <w:jc w:val="center"/>
            </w:pPr>
            <w:r w:rsidRPr="008D4A09">
              <w:t>4 000 - 5 000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C5F10" w14:textId="27ED31C2" w:rsidR="001A4897" w:rsidRPr="008D4A09" w:rsidRDefault="00DC456A" w:rsidP="00990CFC">
            <w:pPr>
              <w:spacing w:after="0"/>
              <w:jc w:val="center"/>
            </w:pPr>
            <w:r w:rsidRPr="008D4A09">
              <w:t>4</w:t>
            </w:r>
            <w:r w:rsidR="001A4897" w:rsidRPr="008D4A09">
              <w:t> </w:t>
            </w:r>
            <w:r w:rsidRPr="008D4A09">
              <w:t>5</w:t>
            </w:r>
            <w:r w:rsidR="001A4897" w:rsidRPr="008D4A09">
              <w:t>00 - 6 000</w:t>
            </w:r>
          </w:p>
        </w:tc>
      </w:tr>
      <w:bookmarkEnd w:id="5"/>
      <w:bookmarkEnd w:id="7"/>
    </w:tbl>
    <w:p w14:paraId="5EDCB4C8" w14:textId="27E34D62" w:rsidR="00DC4034" w:rsidRDefault="00DC4034" w:rsidP="00715D74">
      <w:pPr>
        <w:rPr>
          <w:sz w:val="24"/>
          <w:szCs w:val="24"/>
        </w:rPr>
      </w:pPr>
    </w:p>
    <w:p w14:paraId="1A02318F" w14:textId="287B8782" w:rsidR="002F0A9E" w:rsidRPr="008D4A09" w:rsidRDefault="002F0A9E" w:rsidP="002F0A9E">
      <w:pPr>
        <w:rPr>
          <w:b/>
          <w:bCs/>
        </w:rPr>
      </w:pPr>
      <w:r w:rsidRPr="008D4A09">
        <w:rPr>
          <w:b/>
          <w:bCs/>
        </w:rPr>
        <w:t xml:space="preserve">Tabela </w:t>
      </w:r>
      <w:r>
        <w:rPr>
          <w:b/>
          <w:bCs/>
        </w:rPr>
        <w:t>5</w:t>
      </w:r>
      <w:r w:rsidRPr="008D4A09">
        <w:rPr>
          <w:b/>
          <w:bCs/>
        </w:rPr>
        <w:t xml:space="preserve">. Dotychczasowy poziom zaszeregowania stanowisk i miesięcznych stawek </w:t>
      </w:r>
      <w:r w:rsidR="000172B8">
        <w:rPr>
          <w:b/>
          <w:bCs/>
        </w:rPr>
        <w:t>dodatku zadaniowego</w:t>
      </w:r>
      <w:r w:rsidRPr="008D4A09">
        <w:rPr>
          <w:b/>
          <w:bCs/>
        </w:rPr>
        <w:t xml:space="preserve"> oraz stan projektowany</w:t>
      </w:r>
    </w:p>
    <w:tbl>
      <w:tblPr>
        <w:tblW w:w="532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551"/>
        <w:gridCol w:w="1643"/>
        <w:gridCol w:w="2974"/>
        <w:gridCol w:w="3542"/>
        <w:gridCol w:w="3545"/>
      </w:tblGrid>
      <w:tr w:rsidR="000172B8" w:rsidRPr="008D4A09" w14:paraId="52776B15" w14:textId="77777777" w:rsidTr="000172B8">
        <w:trPr>
          <w:trHeight w:hRule="exact" w:val="888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3402F4" w14:textId="77777777" w:rsidR="000172B8" w:rsidRPr="008D4A09" w:rsidRDefault="000172B8" w:rsidP="00154B0B">
            <w:pPr>
              <w:spacing w:after="0" w:line="240" w:lineRule="auto"/>
              <w:jc w:val="center"/>
            </w:pPr>
            <w:r w:rsidRPr="008D4A09">
              <w:t>Lp.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36239D6" w14:textId="77777777" w:rsidR="000172B8" w:rsidRPr="008D4A09" w:rsidRDefault="000172B8" w:rsidP="00154B0B">
            <w:pPr>
              <w:spacing w:after="0" w:line="240" w:lineRule="auto"/>
              <w:jc w:val="center"/>
            </w:pPr>
            <w:r w:rsidRPr="008D4A09">
              <w:t>Stanowisko</w:t>
            </w:r>
          </w:p>
        </w:tc>
        <w:tc>
          <w:tcPr>
            <w:tcW w:w="55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A518F80" w14:textId="77777777" w:rsidR="000172B8" w:rsidRPr="008D4A09" w:rsidRDefault="000172B8" w:rsidP="00154B0B">
            <w:pPr>
              <w:spacing w:after="0" w:line="240" w:lineRule="auto"/>
              <w:jc w:val="center"/>
            </w:pPr>
            <w:r w:rsidRPr="008D4A09">
              <w:t>Kategoria zaszeregowania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5FAE349" w14:textId="77777777" w:rsidR="000172B8" w:rsidRPr="008D4A09" w:rsidRDefault="000172B8" w:rsidP="00154B0B">
            <w:pPr>
              <w:spacing w:after="0" w:line="240" w:lineRule="auto"/>
              <w:jc w:val="center"/>
            </w:pPr>
            <w:r w:rsidRPr="008D4A09">
              <w:t>Zakres uprawnień do egzaminowania</w:t>
            </w:r>
          </w:p>
        </w:tc>
        <w:tc>
          <w:tcPr>
            <w:tcW w:w="238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11585B" w14:textId="549E430F" w:rsidR="000172B8" w:rsidRPr="008D4A09" w:rsidRDefault="00522888" w:rsidP="00154B0B">
            <w:pPr>
              <w:spacing w:after="0" w:line="240" w:lineRule="auto"/>
              <w:jc w:val="center"/>
            </w:pPr>
            <w:r>
              <w:t>Miesięczne stawki</w:t>
            </w:r>
            <w:r w:rsidR="000172B8" w:rsidRPr="008D4A09">
              <w:t xml:space="preserve"> </w:t>
            </w:r>
            <w:r w:rsidR="000172B8">
              <w:t>dodatku zadaniowego</w:t>
            </w:r>
            <w:r w:rsidR="000172B8" w:rsidRPr="008D4A09">
              <w:t xml:space="preserve"> w złotych</w:t>
            </w:r>
          </w:p>
        </w:tc>
      </w:tr>
      <w:tr w:rsidR="002F0A9E" w:rsidRPr="008D4A09" w14:paraId="5ACA4158" w14:textId="77777777" w:rsidTr="00154B0B">
        <w:trPr>
          <w:trHeight w:hRule="exact" w:val="351"/>
          <w:jc w:val="center"/>
        </w:trPr>
        <w:tc>
          <w:tcPr>
            <w:tcW w:w="211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A53DE2B" w14:textId="77777777" w:rsidR="002F0A9E" w:rsidRPr="008D4A09" w:rsidRDefault="002F0A9E" w:rsidP="00154B0B">
            <w:pPr>
              <w:spacing w:after="0" w:line="240" w:lineRule="auto"/>
              <w:jc w:val="center"/>
            </w:pPr>
          </w:p>
        </w:tc>
        <w:tc>
          <w:tcPr>
            <w:tcW w:w="857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E7EF3C9" w14:textId="77777777" w:rsidR="002F0A9E" w:rsidRPr="008D4A09" w:rsidRDefault="002F0A9E" w:rsidP="00154B0B">
            <w:pPr>
              <w:spacing w:after="0" w:line="240" w:lineRule="auto"/>
              <w:jc w:val="center"/>
            </w:pPr>
          </w:p>
        </w:tc>
        <w:tc>
          <w:tcPr>
            <w:tcW w:w="552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75B2988" w14:textId="77777777" w:rsidR="002F0A9E" w:rsidRPr="008D4A09" w:rsidRDefault="002F0A9E" w:rsidP="00154B0B">
            <w:pPr>
              <w:spacing w:after="0" w:line="240" w:lineRule="auto"/>
              <w:jc w:val="center"/>
            </w:pPr>
          </w:p>
        </w:tc>
        <w:tc>
          <w:tcPr>
            <w:tcW w:w="999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F551322" w14:textId="77777777" w:rsidR="002F0A9E" w:rsidRPr="008D4A09" w:rsidRDefault="002F0A9E" w:rsidP="00154B0B">
            <w:pPr>
              <w:spacing w:after="0" w:line="240" w:lineRule="auto"/>
              <w:jc w:val="center"/>
            </w:pPr>
          </w:p>
        </w:tc>
        <w:tc>
          <w:tcPr>
            <w:tcW w:w="11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DCBD931" w14:textId="77777777" w:rsidR="002F0A9E" w:rsidRPr="008D4A09" w:rsidRDefault="002F0A9E" w:rsidP="00154B0B">
            <w:pPr>
              <w:spacing w:after="0" w:line="240" w:lineRule="auto"/>
              <w:jc w:val="center"/>
              <w:rPr>
                <w:b/>
                <w:bCs/>
              </w:rPr>
            </w:pPr>
            <w:r w:rsidRPr="008D4A09">
              <w:rPr>
                <w:b/>
                <w:bCs/>
              </w:rPr>
              <w:t>Stan obecny</w:t>
            </w:r>
          </w:p>
        </w:tc>
        <w:tc>
          <w:tcPr>
            <w:tcW w:w="11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057FE79" w14:textId="77777777" w:rsidR="002F0A9E" w:rsidRPr="008D4A09" w:rsidRDefault="002F0A9E" w:rsidP="00154B0B">
            <w:pPr>
              <w:spacing w:after="0" w:line="240" w:lineRule="auto"/>
              <w:jc w:val="center"/>
              <w:rPr>
                <w:b/>
                <w:bCs/>
              </w:rPr>
            </w:pPr>
            <w:r w:rsidRPr="008D4A09">
              <w:rPr>
                <w:b/>
                <w:bCs/>
              </w:rPr>
              <w:t>Stan projektowany</w:t>
            </w:r>
          </w:p>
        </w:tc>
      </w:tr>
      <w:tr w:rsidR="002F0A9E" w:rsidRPr="008D4A09" w14:paraId="0D101A03" w14:textId="77777777" w:rsidTr="00154B0B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C39C18F" w14:textId="77777777" w:rsidR="002F0A9E" w:rsidRPr="008D4A09" w:rsidRDefault="002F0A9E" w:rsidP="00154B0B">
            <w:pPr>
              <w:jc w:val="center"/>
            </w:pPr>
            <w:r w:rsidRPr="008D4A09">
              <w:t>1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EC356B3" w14:textId="77777777" w:rsidR="002F0A9E" w:rsidRPr="008D4A09" w:rsidRDefault="002F0A9E" w:rsidP="00154B0B">
            <w:pPr>
              <w:spacing w:after="0"/>
            </w:pPr>
            <w:r w:rsidRPr="008D4A09">
              <w:t>Egzaminator IV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6E2035E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7A80E2E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jedna kategoria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534DD2B" w14:textId="7CA452B2" w:rsidR="002F0A9E" w:rsidRPr="008D4A09" w:rsidRDefault="000172B8" w:rsidP="00154B0B">
            <w:pPr>
              <w:spacing w:after="0"/>
              <w:jc w:val="center"/>
            </w:pPr>
            <w:r>
              <w:t>1 0</w:t>
            </w:r>
            <w:r w:rsidR="002F0A9E" w:rsidRPr="008D4A09">
              <w:t xml:space="preserve">00 – </w:t>
            </w:r>
            <w:r>
              <w:t>1</w:t>
            </w:r>
            <w:r w:rsidR="002F0A9E" w:rsidRPr="008D4A09">
              <w:t xml:space="preserve"> 500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58806" w14:textId="16FBD37D" w:rsidR="002F0A9E" w:rsidRPr="008D4A09" w:rsidRDefault="000172B8" w:rsidP="00154B0B">
            <w:pPr>
              <w:spacing w:after="0"/>
              <w:jc w:val="center"/>
              <w:rPr>
                <w:rFonts w:cstheme="minorHAnsi"/>
              </w:rPr>
            </w:pPr>
            <w:r>
              <w:t>1</w:t>
            </w:r>
            <w:r w:rsidR="002F0A9E" w:rsidRPr="008D4A09">
              <w:t xml:space="preserve"> 000 - </w:t>
            </w:r>
            <w:r>
              <w:t>2</w:t>
            </w:r>
            <w:r w:rsidR="002F0A9E" w:rsidRPr="008D4A09">
              <w:t xml:space="preserve"> </w:t>
            </w:r>
            <w:r>
              <w:t>0</w:t>
            </w:r>
            <w:r w:rsidR="002F0A9E" w:rsidRPr="008D4A09">
              <w:t>00</w:t>
            </w:r>
          </w:p>
        </w:tc>
      </w:tr>
      <w:tr w:rsidR="002F0A9E" w:rsidRPr="008D4A09" w14:paraId="66F60065" w14:textId="77777777" w:rsidTr="00154B0B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C291AC" w14:textId="77777777" w:rsidR="002F0A9E" w:rsidRPr="008D4A09" w:rsidRDefault="002F0A9E" w:rsidP="00154B0B">
            <w:pPr>
              <w:jc w:val="center"/>
            </w:pPr>
            <w:r w:rsidRPr="008D4A09">
              <w:t>2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C5B503E" w14:textId="77777777" w:rsidR="002F0A9E" w:rsidRPr="008D4A09" w:rsidRDefault="002F0A9E" w:rsidP="00154B0B">
            <w:pPr>
              <w:spacing w:after="0"/>
            </w:pPr>
            <w:r w:rsidRPr="008D4A09">
              <w:t>Egzaminator III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62255C9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II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E41ABDA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dwie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86AADFF" w14:textId="02088DAD" w:rsidR="002F0A9E" w:rsidRPr="008D4A09" w:rsidRDefault="000172B8" w:rsidP="00154B0B">
            <w:pPr>
              <w:spacing w:after="0"/>
              <w:jc w:val="center"/>
            </w:pPr>
            <w:r>
              <w:t>1</w:t>
            </w:r>
            <w:r w:rsidR="002F0A9E" w:rsidRPr="008D4A09">
              <w:t> </w:t>
            </w:r>
            <w:r>
              <w:t>5</w:t>
            </w:r>
            <w:r w:rsidR="002F0A9E" w:rsidRPr="008D4A09">
              <w:t xml:space="preserve">00 – </w:t>
            </w:r>
            <w:r>
              <w:t>2</w:t>
            </w:r>
            <w:r w:rsidR="002F0A9E" w:rsidRPr="008D4A09">
              <w:t xml:space="preserve"> </w:t>
            </w:r>
            <w:r>
              <w:t>0</w:t>
            </w:r>
            <w:r w:rsidR="002F0A9E" w:rsidRPr="008D4A09">
              <w:t>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20DBD" w14:textId="445FB1CC" w:rsidR="002F0A9E" w:rsidRPr="008D4A09" w:rsidRDefault="000172B8" w:rsidP="00154B0B">
            <w:pPr>
              <w:spacing w:after="0"/>
              <w:jc w:val="center"/>
              <w:rPr>
                <w:rFonts w:cstheme="minorHAnsi"/>
              </w:rPr>
            </w:pPr>
            <w:r>
              <w:t>1</w:t>
            </w:r>
            <w:r w:rsidR="002F0A9E" w:rsidRPr="008D4A09">
              <w:t xml:space="preserve"> 500 - </w:t>
            </w:r>
            <w:r>
              <w:t>2</w:t>
            </w:r>
            <w:r w:rsidR="002F0A9E" w:rsidRPr="008D4A09">
              <w:t xml:space="preserve"> </w:t>
            </w:r>
            <w:r>
              <w:t>5</w:t>
            </w:r>
            <w:r w:rsidR="002F0A9E" w:rsidRPr="008D4A09">
              <w:t>00</w:t>
            </w:r>
          </w:p>
        </w:tc>
      </w:tr>
      <w:tr w:rsidR="002F0A9E" w:rsidRPr="008D4A09" w14:paraId="30EA004D" w14:textId="77777777" w:rsidTr="00154B0B">
        <w:trPr>
          <w:trHeight w:hRule="exact" w:val="411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67A22BF" w14:textId="77777777" w:rsidR="002F0A9E" w:rsidRPr="008D4A09" w:rsidRDefault="002F0A9E" w:rsidP="00154B0B">
            <w:pPr>
              <w:jc w:val="center"/>
            </w:pPr>
            <w:r w:rsidRPr="008D4A09">
              <w:t>3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693BD20" w14:textId="77777777" w:rsidR="002F0A9E" w:rsidRPr="008D4A09" w:rsidRDefault="002F0A9E" w:rsidP="00154B0B">
            <w:pPr>
              <w:spacing w:after="0"/>
            </w:pPr>
            <w:r w:rsidRPr="008D4A09">
              <w:t>Egzaminator II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CCB2FE5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III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9F931AA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trzy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7F33FEB" w14:textId="6D07F53D" w:rsidR="002F0A9E" w:rsidRPr="008D4A09" w:rsidRDefault="000172B8" w:rsidP="00154B0B">
            <w:pPr>
              <w:spacing w:after="0"/>
              <w:jc w:val="center"/>
            </w:pPr>
            <w:r>
              <w:t>2</w:t>
            </w:r>
            <w:r w:rsidR="002F0A9E" w:rsidRPr="008D4A09">
              <w:t> </w:t>
            </w:r>
            <w:r>
              <w:t>0</w:t>
            </w:r>
            <w:r w:rsidR="002F0A9E" w:rsidRPr="008D4A09">
              <w:t xml:space="preserve">00 - </w:t>
            </w:r>
            <w:r>
              <w:t>2</w:t>
            </w:r>
            <w:r w:rsidR="002F0A9E" w:rsidRPr="008D4A09">
              <w:t xml:space="preserve"> </w:t>
            </w:r>
            <w:r>
              <w:t>5</w:t>
            </w:r>
            <w:r w:rsidR="002F0A9E" w:rsidRPr="008D4A09">
              <w:t>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7E932" w14:textId="06B13FBD" w:rsidR="002F0A9E" w:rsidRPr="008D4A09" w:rsidRDefault="000172B8" w:rsidP="00154B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2</w:t>
            </w:r>
            <w:r w:rsidR="002F0A9E" w:rsidRPr="008D4A09">
              <w:t xml:space="preserve"> 000 - </w:t>
            </w:r>
            <w:r>
              <w:t>3</w:t>
            </w:r>
            <w:r w:rsidR="002F0A9E" w:rsidRPr="008D4A09">
              <w:t xml:space="preserve"> </w:t>
            </w:r>
            <w:r>
              <w:t>0</w:t>
            </w:r>
            <w:r w:rsidR="002F0A9E" w:rsidRPr="008D4A09">
              <w:t>00</w:t>
            </w:r>
          </w:p>
        </w:tc>
      </w:tr>
      <w:tr w:rsidR="002F0A9E" w:rsidRPr="008D4A09" w14:paraId="2266F61B" w14:textId="77777777" w:rsidTr="00154B0B">
        <w:trPr>
          <w:trHeight w:hRule="exact" w:val="395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C1A5B59" w14:textId="77777777" w:rsidR="002F0A9E" w:rsidRPr="008D4A09" w:rsidRDefault="002F0A9E" w:rsidP="00154B0B">
            <w:pPr>
              <w:jc w:val="center"/>
            </w:pPr>
            <w:r w:rsidRPr="008D4A09">
              <w:t>4</w:t>
            </w:r>
          </w:p>
        </w:tc>
        <w:tc>
          <w:tcPr>
            <w:tcW w:w="85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A2F22D9" w14:textId="77777777" w:rsidR="002F0A9E" w:rsidRPr="008D4A09" w:rsidRDefault="002F0A9E" w:rsidP="00154B0B">
            <w:pPr>
              <w:spacing w:after="0"/>
            </w:pPr>
            <w:r w:rsidRPr="008D4A09">
              <w:t>Egzaminator I stopnia</w:t>
            </w:r>
          </w:p>
        </w:tc>
        <w:tc>
          <w:tcPr>
            <w:tcW w:w="5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D58BD8B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IV</w:t>
            </w:r>
          </w:p>
        </w:tc>
        <w:tc>
          <w:tcPr>
            <w:tcW w:w="99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06C47C1" w14:textId="77777777" w:rsidR="002F0A9E" w:rsidRPr="008D4A09" w:rsidRDefault="002F0A9E" w:rsidP="00154B0B">
            <w:pPr>
              <w:spacing w:after="0"/>
              <w:jc w:val="center"/>
            </w:pPr>
            <w:r w:rsidRPr="008D4A09">
              <w:t>cztery kategorie prawa jazdy</w:t>
            </w:r>
          </w:p>
        </w:tc>
        <w:tc>
          <w:tcPr>
            <w:tcW w:w="119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25096AD1" w14:textId="78FC5ADF" w:rsidR="002F0A9E" w:rsidRPr="008D4A09" w:rsidRDefault="000172B8" w:rsidP="00154B0B">
            <w:pPr>
              <w:spacing w:after="0"/>
              <w:jc w:val="center"/>
            </w:pPr>
            <w:r>
              <w:t>2</w:t>
            </w:r>
            <w:r w:rsidR="002F0A9E" w:rsidRPr="008D4A09">
              <w:t> </w:t>
            </w:r>
            <w:r>
              <w:t>5</w:t>
            </w:r>
            <w:r w:rsidR="002F0A9E" w:rsidRPr="008D4A09">
              <w:t xml:space="preserve">00 - </w:t>
            </w:r>
            <w:r>
              <w:t>3</w:t>
            </w:r>
            <w:r w:rsidR="002F0A9E" w:rsidRPr="008D4A09">
              <w:t xml:space="preserve"> 000</w:t>
            </w:r>
          </w:p>
        </w:tc>
        <w:tc>
          <w:tcPr>
            <w:tcW w:w="119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39423" w14:textId="6A6438E2" w:rsidR="002F0A9E" w:rsidRPr="008D4A09" w:rsidRDefault="000172B8" w:rsidP="00154B0B">
            <w:pPr>
              <w:spacing w:after="0"/>
              <w:jc w:val="center"/>
            </w:pPr>
            <w:r>
              <w:t>2</w:t>
            </w:r>
            <w:r w:rsidR="002F0A9E" w:rsidRPr="008D4A09">
              <w:t xml:space="preserve"> 500 - </w:t>
            </w:r>
            <w:r>
              <w:t>3</w:t>
            </w:r>
            <w:r w:rsidR="002F0A9E" w:rsidRPr="008D4A09">
              <w:t xml:space="preserve"> </w:t>
            </w:r>
            <w:r>
              <w:t>5</w:t>
            </w:r>
            <w:r w:rsidR="002F0A9E" w:rsidRPr="008D4A09">
              <w:t>00</w:t>
            </w:r>
          </w:p>
        </w:tc>
      </w:tr>
    </w:tbl>
    <w:p w14:paraId="561C62AC" w14:textId="77777777" w:rsidR="002F0A9E" w:rsidRPr="008D4A09" w:rsidRDefault="002F0A9E" w:rsidP="00715D74">
      <w:pPr>
        <w:rPr>
          <w:sz w:val="24"/>
          <w:szCs w:val="24"/>
        </w:rPr>
      </w:pPr>
    </w:p>
    <w:sectPr w:rsidR="002F0A9E" w:rsidRPr="008D4A09" w:rsidSect="00EF1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72F7" w14:textId="77777777" w:rsidR="00917B53" w:rsidRDefault="00917B53" w:rsidP="005B1B7F">
      <w:pPr>
        <w:spacing w:after="0" w:line="240" w:lineRule="auto"/>
      </w:pPr>
      <w:r>
        <w:separator/>
      </w:r>
    </w:p>
  </w:endnote>
  <w:endnote w:type="continuationSeparator" w:id="0">
    <w:p w14:paraId="4EF35A6C" w14:textId="77777777" w:rsidR="00917B53" w:rsidRDefault="00917B53" w:rsidP="005B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F065" w14:textId="77777777" w:rsidR="00B95E5A" w:rsidRDefault="00B95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42A0" w14:textId="77777777" w:rsidR="00B95E5A" w:rsidRDefault="00B95E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7580" w14:textId="77777777" w:rsidR="00B95E5A" w:rsidRDefault="00B95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3940" w14:textId="77777777" w:rsidR="00917B53" w:rsidRDefault="00917B53" w:rsidP="005B1B7F">
      <w:pPr>
        <w:spacing w:after="0" w:line="240" w:lineRule="auto"/>
      </w:pPr>
      <w:r>
        <w:separator/>
      </w:r>
    </w:p>
  </w:footnote>
  <w:footnote w:type="continuationSeparator" w:id="0">
    <w:p w14:paraId="6A04EEEC" w14:textId="77777777" w:rsidR="00917B53" w:rsidRDefault="00917B53" w:rsidP="005B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C878" w14:textId="77777777" w:rsidR="00B95E5A" w:rsidRDefault="00B95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5418" w14:textId="77777777" w:rsidR="00B95E5A" w:rsidRDefault="00B95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F746" w14:textId="77777777" w:rsidR="00B95E5A" w:rsidRDefault="00B95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D1E"/>
    <w:multiLevelType w:val="hybridMultilevel"/>
    <w:tmpl w:val="9802F596"/>
    <w:lvl w:ilvl="0" w:tplc="E74286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9624A"/>
    <w:multiLevelType w:val="hybridMultilevel"/>
    <w:tmpl w:val="ABB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6266"/>
    <w:multiLevelType w:val="hybridMultilevel"/>
    <w:tmpl w:val="48C65EBA"/>
    <w:lvl w:ilvl="0" w:tplc="6BCE3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290"/>
    <w:multiLevelType w:val="hybridMultilevel"/>
    <w:tmpl w:val="9DE03F00"/>
    <w:lvl w:ilvl="0" w:tplc="867E2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4F4"/>
    <w:multiLevelType w:val="hybridMultilevel"/>
    <w:tmpl w:val="6D96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2BBE"/>
    <w:multiLevelType w:val="hybridMultilevel"/>
    <w:tmpl w:val="4D60F062"/>
    <w:lvl w:ilvl="0" w:tplc="2690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5A5"/>
    <w:multiLevelType w:val="hybridMultilevel"/>
    <w:tmpl w:val="C8B2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78A6"/>
    <w:multiLevelType w:val="hybridMultilevel"/>
    <w:tmpl w:val="3FE2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5CCD"/>
    <w:multiLevelType w:val="hybridMultilevel"/>
    <w:tmpl w:val="F69E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E753E"/>
    <w:multiLevelType w:val="hybridMultilevel"/>
    <w:tmpl w:val="897C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F32FC"/>
    <w:multiLevelType w:val="hybridMultilevel"/>
    <w:tmpl w:val="4AAE8134"/>
    <w:lvl w:ilvl="0" w:tplc="6D04B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A58E1"/>
    <w:multiLevelType w:val="hybridMultilevel"/>
    <w:tmpl w:val="F508FDC6"/>
    <w:lvl w:ilvl="0" w:tplc="DC86C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7304"/>
    <w:multiLevelType w:val="hybridMultilevel"/>
    <w:tmpl w:val="58B6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6A1"/>
    <w:multiLevelType w:val="hybridMultilevel"/>
    <w:tmpl w:val="507057B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A4F51BD"/>
    <w:multiLevelType w:val="hybridMultilevel"/>
    <w:tmpl w:val="EF4CF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4F50"/>
    <w:multiLevelType w:val="hybridMultilevel"/>
    <w:tmpl w:val="C9B8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226"/>
    <w:multiLevelType w:val="hybridMultilevel"/>
    <w:tmpl w:val="FA6E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C26C8"/>
    <w:multiLevelType w:val="hybridMultilevel"/>
    <w:tmpl w:val="4DA2D1F4"/>
    <w:lvl w:ilvl="0" w:tplc="9904C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32119"/>
    <w:multiLevelType w:val="hybridMultilevel"/>
    <w:tmpl w:val="C93C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E275C"/>
    <w:multiLevelType w:val="hybridMultilevel"/>
    <w:tmpl w:val="4184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063F2"/>
    <w:multiLevelType w:val="hybridMultilevel"/>
    <w:tmpl w:val="1930C3E4"/>
    <w:lvl w:ilvl="0" w:tplc="E2F6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86FB2"/>
    <w:multiLevelType w:val="hybridMultilevel"/>
    <w:tmpl w:val="2F5ADB52"/>
    <w:lvl w:ilvl="0" w:tplc="7EA024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93D3D"/>
    <w:multiLevelType w:val="hybridMultilevel"/>
    <w:tmpl w:val="04CA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50305"/>
    <w:multiLevelType w:val="hybridMultilevel"/>
    <w:tmpl w:val="086A3BF6"/>
    <w:lvl w:ilvl="0" w:tplc="2690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44F55"/>
    <w:multiLevelType w:val="hybridMultilevel"/>
    <w:tmpl w:val="E48A41D0"/>
    <w:lvl w:ilvl="0" w:tplc="74962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B745A"/>
    <w:multiLevelType w:val="hybridMultilevel"/>
    <w:tmpl w:val="00169122"/>
    <w:lvl w:ilvl="0" w:tplc="30049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2003"/>
    <w:multiLevelType w:val="hybridMultilevel"/>
    <w:tmpl w:val="D5A0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E03"/>
    <w:multiLevelType w:val="hybridMultilevel"/>
    <w:tmpl w:val="4184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618CB"/>
    <w:multiLevelType w:val="hybridMultilevel"/>
    <w:tmpl w:val="AE8A5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427D"/>
    <w:multiLevelType w:val="hybridMultilevel"/>
    <w:tmpl w:val="2676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22459"/>
    <w:multiLevelType w:val="hybridMultilevel"/>
    <w:tmpl w:val="D13EF5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638AE"/>
    <w:multiLevelType w:val="hybridMultilevel"/>
    <w:tmpl w:val="A906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B1E84"/>
    <w:multiLevelType w:val="hybridMultilevel"/>
    <w:tmpl w:val="5E42939C"/>
    <w:lvl w:ilvl="0" w:tplc="2690AB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4651"/>
    <w:multiLevelType w:val="hybridMultilevel"/>
    <w:tmpl w:val="C8BA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33"/>
  </w:num>
  <w:num w:numId="9">
    <w:abstractNumId w:val="1"/>
  </w:num>
  <w:num w:numId="10">
    <w:abstractNumId w:val="29"/>
  </w:num>
  <w:num w:numId="11">
    <w:abstractNumId w:val="32"/>
  </w:num>
  <w:num w:numId="12">
    <w:abstractNumId w:val="28"/>
  </w:num>
  <w:num w:numId="13">
    <w:abstractNumId w:val="17"/>
  </w:num>
  <w:num w:numId="14">
    <w:abstractNumId w:val="22"/>
  </w:num>
  <w:num w:numId="15">
    <w:abstractNumId w:val="31"/>
  </w:num>
  <w:num w:numId="16">
    <w:abstractNumId w:val="26"/>
  </w:num>
  <w:num w:numId="17">
    <w:abstractNumId w:val="5"/>
  </w:num>
  <w:num w:numId="18">
    <w:abstractNumId w:val="23"/>
  </w:num>
  <w:num w:numId="19">
    <w:abstractNumId w:val="30"/>
  </w:num>
  <w:num w:numId="20">
    <w:abstractNumId w:val="21"/>
  </w:num>
  <w:num w:numId="21">
    <w:abstractNumId w:val="24"/>
  </w:num>
  <w:num w:numId="22">
    <w:abstractNumId w:val="3"/>
  </w:num>
  <w:num w:numId="23">
    <w:abstractNumId w:val="12"/>
  </w:num>
  <w:num w:numId="24">
    <w:abstractNumId w:val="2"/>
  </w:num>
  <w:num w:numId="25">
    <w:abstractNumId w:val="20"/>
  </w:num>
  <w:num w:numId="26">
    <w:abstractNumId w:val="1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9"/>
  </w:num>
  <w:num w:numId="30">
    <w:abstractNumId w:val="11"/>
  </w:num>
  <w:num w:numId="31">
    <w:abstractNumId w:val="13"/>
  </w:num>
  <w:num w:numId="32">
    <w:abstractNumId w:val="19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7F"/>
    <w:rsid w:val="000172B8"/>
    <w:rsid w:val="00021F8C"/>
    <w:rsid w:val="0004699A"/>
    <w:rsid w:val="00052DB0"/>
    <w:rsid w:val="00060333"/>
    <w:rsid w:val="00077FB6"/>
    <w:rsid w:val="000A2012"/>
    <w:rsid w:val="000B1DD3"/>
    <w:rsid w:val="000F651C"/>
    <w:rsid w:val="00110170"/>
    <w:rsid w:val="0012299F"/>
    <w:rsid w:val="00124656"/>
    <w:rsid w:val="00141B85"/>
    <w:rsid w:val="00165281"/>
    <w:rsid w:val="00176B5D"/>
    <w:rsid w:val="0018290C"/>
    <w:rsid w:val="0019631F"/>
    <w:rsid w:val="0019678E"/>
    <w:rsid w:val="001A4897"/>
    <w:rsid w:val="001B2EA7"/>
    <w:rsid w:val="001C2BFE"/>
    <w:rsid w:val="001E36C3"/>
    <w:rsid w:val="001E70AC"/>
    <w:rsid w:val="001F1DBC"/>
    <w:rsid w:val="0021529C"/>
    <w:rsid w:val="002361EC"/>
    <w:rsid w:val="002469AF"/>
    <w:rsid w:val="002B0F1D"/>
    <w:rsid w:val="002D2009"/>
    <w:rsid w:val="002D46F2"/>
    <w:rsid w:val="002E5267"/>
    <w:rsid w:val="002F0A9E"/>
    <w:rsid w:val="00314D52"/>
    <w:rsid w:val="0035073B"/>
    <w:rsid w:val="00354F68"/>
    <w:rsid w:val="00366523"/>
    <w:rsid w:val="00375AFD"/>
    <w:rsid w:val="0039002B"/>
    <w:rsid w:val="003A340D"/>
    <w:rsid w:val="003A7B67"/>
    <w:rsid w:val="003D6C57"/>
    <w:rsid w:val="003D7EDE"/>
    <w:rsid w:val="003F55F3"/>
    <w:rsid w:val="00426F8E"/>
    <w:rsid w:val="004506B5"/>
    <w:rsid w:val="004A20CA"/>
    <w:rsid w:val="004A39F3"/>
    <w:rsid w:val="004A5CA7"/>
    <w:rsid w:val="004B26EA"/>
    <w:rsid w:val="004C3DF1"/>
    <w:rsid w:val="0052069A"/>
    <w:rsid w:val="00522888"/>
    <w:rsid w:val="0053537E"/>
    <w:rsid w:val="0054122A"/>
    <w:rsid w:val="005471A5"/>
    <w:rsid w:val="00555979"/>
    <w:rsid w:val="005B1A96"/>
    <w:rsid w:val="005B1B7F"/>
    <w:rsid w:val="005F1CBC"/>
    <w:rsid w:val="0061600D"/>
    <w:rsid w:val="0063476A"/>
    <w:rsid w:val="00636B13"/>
    <w:rsid w:val="00663240"/>
    <w:rsid w:val="0066749C"/>
    <w:rsid w:val="00667CB9"/>
    <w:rsid w:val="006D3E92"/>
    <w:rsid w:val="006F693D"/>
    <w:rsid w:val="00701E51"/>
    <w:rsid w:val="00707CB8"/>
    <w:rsid w:val="00715D74"/>
    <w:rsid w:val="007243EE"/>
    <w:rsid w:val="00757534"/>
    <w:rsid w:val="007A470E"/>
    <w:rsid w:val="007C2311"/>
    <w:rsid w:val="007D1155"/>
    <w:rsid w:val="007D13C8"/>
    <w:rsid w:val="007E6A39"/>
    <w:rsid w:val="0080148F"/>
    <w:rsid w:val="00807C90"/>
    <w:rsid w:val="00846C71"/>
    <w:rsid w:val="008A3D72"/>
    <w:rsid w:val="008A478A"/>
    <w:rsid w:val="008D4A09"/>
    <w:rsid w:val="008E5C80"/>
    <w:rsid w:val="008F3DA6"/>
    <w:rsid w:val="00917B53"/>
    <w:rsid w:val="0098002A"/>
    <w:rsid w:val="00986AE2"/>
    <w:rsid w:val="00990CFC"/>
    <w:rsid w:val="00994F6C"/>
    <w:rsid w:val="009D0582"/>
    <w:rsid w:val="00A03A5B"/>
    <w:rsid w:val="00A324D3"/>
    <w:rsid w:val="00A338EB"/>
    <w:rsid w:val="00A45618"/>
    <w:rsid w:val="00A82DEB"/>
    <w:rsid w:val="00AB0667"/>
    <w:rsid w:val="00AC7858"/>
    <w:rsid w:val="00AD3B6A"/>
    <w:rsid w:val="00AD7EE2"/>
    <w:rsid w:val="00AF4077"/>
    <w:rsid w:val="00B3448B"/>
    <w:rsid w:val="00B4365B"/>
    <w:rsid w:val="00B72886"/>
    <w:rsid w:val="00B768CB"/>
    <w:rsid w:val="00B87197"/>
    <w:rsid w:val="00B905E7"/>
    <w:rsid w:val="00B94907"/>
    <w:rsid w:val="00B95E5A"/>
    <w:rsid w:val="00BA4288"/>
    <w:rsid w:val="00BC1B4D"/>
    <w:rsid w:val="00BD27A3"/>
    <w:rsid w:val="00C334EA"/>
    <w:rsid w:val="00C46ADF"/>
    <w:rsid w:val="00C47C8E"/>
    <w:rsid w:val="00C85974"/>
    <w:rsid w:val="00C91FB3"/>
    <w:rsid w:val="00CA091E"/>
    <w:rsid w:val="00CA363A"/>
    <w:rsid w:val="00CB7BD6"/>
    <w:rsid w:val="00D1438B"/>
    <w:rsid w:val="00D202CC"/>
    <w:rsid w:val="00D26060"/>
    <w:rsid w:val="00D32932"/>
    <w:rsid w:val="00D466CE"/>
    <w:rsid w:val="00D56B33"/>
    <w:rsid w:val="00D65810"/>
    <w:rsid w:val="00D726DB"/>
    <w:rsid w:val="00D72A1E"/>
    <w:rsid w:val="00D950F0"/>
    <w:rsid w:val="00D95700"/>
    <w:rsid w:val="00DA316C"/>
    <w:rsid w:val="00DB47AE"/>
    <w:rsid w:val="00DC4034"/>
    <w:rsid w:val="00DC456A"/>
    <w:rsid w:val="00E15F53"/>
    <w:rsid w:val="00E347A9"/>
    <w:rsid w:val="00E35190"/>
    <w:rsid w:val="00EA32EB"/>
    <w:rsid w:val="00EA4192"/>
    <w:rsid w:val="00EA5B1C"/>
    <w:rsid w:val="00EB1E9E"/>
    <w:rsid w:val="00EC383A"/>
    <w:rsid w:val="00ED4FA4"/>
    <w:rsid w:val="00EE08A0"/>
    <w:rsid w:val="00EE0AEA"/>
    <w:rsid w:val="00EE3978"/>
    <w:rsid w:val="00EF143B"/>
    <w:rsid w:val="00F22FDF"/>
    <w:rsid w:val="00F36E96"/>
    <w:rsid w:val="00F97846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5B3BB"/>
  <w15:chartTrackingRefBased/>
  <w15:docId w15:val="{FBF92BCE-6C1F-486A-A1A3-1D1087E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4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E5A"/>
  </w:style>
  <w:style w:type="paragraph" w:styleId="Stopka">
    <w:name w:val="footer"/>
    <w:basedOn w:val="Normalny"/>
    <w:link w:val="StopkaZnak"/>
    <w:uiPriority w:val="99"/>
    <w:unhideWhenUsed/>
    <w:rsid w:val="00B9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E5A"/>
  </w:style>
  <w:style w:type="character" w:styleId="Odwoanieprzypisudolnego">
    <w:name w:val="footnote reference"/>
    <w:basedOn w:val="Domylnaczcionkaakapitu"/>
    <w:uiPriority w:val="99"/>
    <w:semiHidden/>
    <w:unhideWhenUsed/>
    <w:rsid w:val="005206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4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D7EE2"/>
    <w:pPr>
      <w:ind w:left="720"/>
      <w:contextualSpacing/>
    </w:pPr>
  </w:style>
  <w:style w:type="paragraph" w:styleId="Bezodstpw">
    <w:name w:val="No Spacing"/>
    <w:uiPriority w:val="1"/>
    <w:qFormat/>
    <w:rsid w:val="00C4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3109-4487-4300-8BBE-1A3B9CCE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2881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Pauba Mariusz</dc:creator>
  <cp:keywords/>
  <dc:description/>
  <cp:lastModifiedBy>Kowal Faustyna</cp:lastModifiedBy>
  <cp:revision>9</cp:revision>
  <cp:lastPrinted>2023-05-09T08:50:00Z</cp:lastPrinted>
  <dcterms:created xsi:type="dcterms:W3CDTF">2023-05-12T11:18:00Z</dcterms:created>
  <dcterms:modified xsi:type="dcterms:W3CDTF">2023-05-16T11:53:00Z</dcterms:modified>
</cp:coreProperties>
</file>