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5EC5" w14:textId="77777777" w:rsidR="002F5098" w:rsidRPr="00C0344D" w:rsidRDefault="00673806" w:rsidP="00C0344D">
      <w:pPr>
        <w:spacing w:line="276" w:lineRule="auto"/>
      </w:pPr>
      <w:bookmarkStart w:id="0" w:name="_Toc255382038"/>
      <w:bookmarkStart w:id="1" w:name="_Toc255381544"/>
      <w:bookmarkStart w:id="2" w:name="_Toc255206893"/>
      <w:bookmarkStart w:id="3" w:name="_Toc255206809"/>
      <w:bookmarkStart w:id="4" w:name="_Toc254785724"/>
      <w:bookmarkStart w:id="5" w:name="_Toc254604980"/>
      <w:bookmarkStart w:id="6" w:name="_Toc254603713"/>
      <w:bookmarkStart w:id="7" w:name="_Toc254171550"/>
      <w:bookmarkStart w:id="8" w:name="_Toc254171163"/>
      <w:bookmarkStart w:id="9" w:name="_Toc254096706"/>
      <w:bookmarkStart w:id="10" w:name="_Toc254094287"/>
      <w:bookmarkStart w:id="11" w:name="_Toc254093150"/>
      <w:bookmarkStart w:id="12" w:name="_Toc248293674"/>
      <w:r w:rsidRPr="00C0344D">
        <w:rPr>
          <w:noProof/>
          <w:lang w:eastAsia="pl-PL"/>
        </w:rPr>
        <w:drawing>
          <wp:anchor distT="0" distB="0" distL="0" distR="0" simplePos="0" relativeHeight="251656192" behindDoc="0" locked="0" layoutInCell="1" allowOverlap="1" wp14:anchorId="24E2C4A4" wp14:editId="29AADC49">
            <wp:simplePos x="0" y="0"/>
            <wp:positionH relativeFrom="column">
              <wp:posOffset>-552450</wp:posOffset>
            </wp:positionH>
            <wp:positionV relativeFrom="paragraph">
              <wp:posOffset>0</wp:posOffset>
            </wp:positionV>
            <wp:extent cx="7162800" cy="1092835"/>
            <wp:effectExtent l="0" t="0" r="0" b="0"/>
            <wp:wrapTopAndBottom/>
            <wp:docPr id="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0" cy="1092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51DA985" w14:textId="77777777" w:rsidR="002F5098" w:rsidRPr="00C0344D" w:rsidRDefault="002F5098" w:rsidP="00C0344D">
      <w:pPr>
        <w:spacing w:line="276" w:lineRule="auto"/>
      </w:pPr>
    </w:p>
    <w:p w14:paraId="0DFD3A1F" w14:textId="77777777" w:rsidR="002F5098" w:rsidRPr="00C0344D" w:rsidRDefault="002F5098" w:rsidP="00C0344D">
      <w:pPr>
        <w:spacing w:line="276" w:lineRule="auto"/>
      </w:pPr>
    </w:p>
    <w:p w14:paraId="46AB72D4" w14:textId="77777777" w:rsidR="002F5098" w:rsidRPr="00C0344D" w:rsidRDefault="002F5098" w:rsidP="00C0344D">
      <w:pPr>
        <w:spacing w:line="276" w:lineRule="auto"/>
      </w:pPr>
    </w:p>
    <w:p w14:paraId="3A61185E" w14:textId="77777777" w:rsidR="002F5098" w:rsidRPr="00C0344D" w:rsidRDefault="002F5098" w:rsidP="00C0344D">
      <w:pPr>
        <w:spacing w:line="276" w:lineRule="auto"/>
      </w:pPr>
    </w:p>
    <w:p w14:paraId="39F09076" w14:textId="77777777" w:rsidR="002F5098" w:rsidRPr="00C0344D" w:rsidRDefault="002F5098" w:rsidP="00C0344D">
      <w:pPr>
        <w:spacing w:line="276" w:lineRule="auto"/>
      </w:pPr>
    </w:p>
    <w:p w14:paraId="5CE2CF30" w14:textId="77777777" w:rsidR="002F5098" w:rsidRPr="00C0344D" w:rsidRDefault="002F5098" w:rsidP="00C0344D">
      <w:pPr>
        <w:spacing w:line="276" w:lineRule="auto"/>
      </w:pPr>
    </w:p>
    <w:p w14:paraId="043359DB" w14:textId="77777777" w:rsidR="002F5098" w:rsidRPr="00C0344D" w:rsidRDefault="002F5098" w:rsidP="00C0344D">
      <w:pPr>
        <w:spacing w:line="276" w:lineRule="auto"/>
      </w:pPr>
    </w:p>
    <w:p w14:paraId="410ACBE0" w14:textId="77777777" w:rsidR="002F5098" w:rsidRPr="00C0344D" w:rsidRDefault="002F5098" w:rsidP="00C0344D">
      <w:pPr>
        <w:spacing w:line="276" w:lineRule="auto"/>
      </w:pPr>
    </w:p>
    <w:p w14:paraId="563C1562" w14:textId="77777777" w:rsidR="002F5098" w:rsidRPr="00C0344D" w:rsidRDefault="002F5098" w:rsidP="00C0344D">
      <w:pPr>
        <w:spacing w:line="276" w:lineRule="auto"/>
      </w:pPr>
    </w:p>
    <w:p w14:paraId="5A0D359B" w14:textId="77777777" w:rsidR="002F5098" w:rsidRPr="00C0344D" w:rsidRDefault="002F5098" w:rsidP="00C0344D">
      <w:pPr>
        <w:spacing w:line="276" w:lineRule="auto"/>
      </w:pPr>
    </w:p>
    <w:p w14:paraId="47CE4F74" w14:textId="77777777" w:rsidR="002F5098" w:rsidRPr="00C0344D" w:rsidRDefault="002F5098" w:rsidP="00C0344D">
      <w:pPr>
        <w:spacing w:line="276" w:lineRule="auto"/>
      </w:pPr>
    </w:p>
    <w:p w14:paraId="50CAEE4E" w14:textId="77777777" w:rsidR="002F5098" w:rsidRPr="00C0344D" w:rsidRDefault="002F5098" w:rsidP="00C0344D">
      <w:pPr>
        <w:spacing w:line="276" w:lineRule="auto"/>
      </w:pPr>
    </w:p>
    <w:p w14:paraId="14250606" w14:textId="77777777" w:rsidR="002F5098" w:rsidRPr="00490AF3" w:rsidRDefault="002F5098" w:rsidP="00C0344D">
      <w:pPr>
        <w:spacing w:line="276" w:lineRule="auto"/>
        <w:jc w:val="center"/>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pPr>
      <w:r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SPRAWOZDANIE Z DZIAŁALNOŚCI</w:t>
      </w:r>
    </w:p>
    <w:p w14:paraId="6B64C5EE" w14:textId="77777777" w:rsidR="002F5098" w:rsidRPr="00490AF3" w:rsidRDefault="002F5098" w:rsidP="00C0344D">
      <w:pPr>
        <w:spacing w:line="276" w:lineRule="auto"/>
        <w:jc w:val="center"/>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pPr>
      <w:r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WOJEWÓDZKIEGO URZĘDU PRACY</w:t>
      </w:r>
    </w:p>
    <w:p w14:paraId="140A2CAE" w14:textId="445BAEAB" w:rsidR="002F5098" w:rsidRPr="00490AF3" w:rsidRDefault="002F5098" w:rsidP="00C0344D">
      <w:pPr>
        <w:spacing w:line="276" w:lineRule="auto"/>
        <w:jc w:val="center"/>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pPr>
      <w:r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W RZESZOWIE</w:t>
      </w:r>
      <w:r w:rsidR="006F36C3"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 xml:space="preserve">  </w:t>
      </w:r>
      <w:r w:rsidR="000E0211"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ZA ROK 20</w:t>
      </w:r>
      <w:r w:rsidR="00CB07D8"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2</w:t>
      </w:r>
      <w:r w:rsidR="00A846A2" w:rsidRPr="00490AF3">
        <w:rPr>
          <w:rFonts w:ascii="Arial" w:hAnsi="Arial" w:cs="Arial"/>
          <w:color w:val="000000" w:themeColor="text1"/>
          <w:sz w:val="34"/>
          <w:szCs w:val="34"/>
          <w14:textOutline w14:w="4495" w14:cap="flat" w14:cmpd="sng" w14:algn="ctr">
            <w14:solidFill>
              <w14:schemeClr w14:val="accent4">
                <w14:shade w14:val="50000"/>
                <w14:satMod w14:val="120000"/>
              </w14:schemeClr>
            </w14:solidFill>
            <w14:prstDash w14:val="solid"/>
            <w14:round/>
          </w14:textOutline>
        </w:rPr>
        <w:t>2</w:t>
      </w:r>
    </w:p>
    <w:p w14:paraId="6560D45E" w14:textId="77777777" w:rsidR="002F5098" w:rsidRPr="008549F2" w:rsidRDefault="002F5098" w:rsidP="00C0344D">
      <w:pPr>
        <w:spacing w:line="276" w:lineRule="auto"/>
        <w:rPr>
          <w:highlight w:val="yellow"/>
        </w:rPr>
      </w:pPr>
    </w:p>
    <w:p w14:paraId="4EC00D16" w14:textId="77777777" w:rsidR="006817E6" w:rsidRPr="008549F2" w:rsidRDefault="006817E6" w:rsidP="00C0344D">
      <w:pPr>
        <w:spacing w:line="276" w:lineRule="auto"/>
        <w:rPr>
          <w:highlight w:val="yellow"/>
        </w:rPr>
      </w:pPr>
    </w:p>
    <w:p w14:paraId="38C2F742" w14:textId="77777777" w:rsidR="006817E6" w:rsidRPr="008549F2" w:rsidRDefault="006817E6" w:rsidP="00C0344D">
      <w:pPr>
        <w:spacing w:line="276" w:lineRule="auto"/>
        <w:rPr>
          <w:highlight w:val="yellow"/>
        </w:rPr>
      </w:pPr>
    </w:p>
    <w:p w14:paraId="2A9478E4" w14:textId="77777777" w:rsidR="006817E6" w:rsidRPr="008549F2" w:rsidRDefault="006817E6" w:rsidP="00C0344D">
      <w:pPr>
        <w:spacing w:line="276" w:lineRule="auto"/>
        <w:rPr>
          <w:highlight w:val="yellow"/>
        </w:rPr>
      </w:pPr>
    </w:p>
    <w:p w14:paraId="1CEE9B79" w14:textId="77777777" w:rsidR="006817E6" w:rsidRPr="008549F2" w:rsidRDefault="006817E6" w:rsidP="00C0344D">
      <w:pPr>
        <w:spacing w:line="276" w:lineRule="auto"/>
        <w:rPr>
          <w:highlight w:val="yellow"/>
        </w:rPr>
      </w:pPr>
    </w:p>
    <w:p w14:paraId="08CF1FDE" w14:textId="77777777" w:rsidR="002F5098" w:rsidRPr="008549F2" w:rsidRDefault="002F5098" w:rsidP="00C0344D">
      <w:pPr>
        <w:spacing w:line="276" w:lineRule="auto"/>
        <w:rPr>
          <w:highlight w:val="yellow"/>
        </w:rPr>
      </w:pPr>
    </w:p>
    <w:p w14:paraId="0D062FE3" w14:textId="77777777" w:rsidR="002F5098" w:rsidRPr="008549F2" w:rsidRDefault="002F5098" w:rsidP="00C0344D">
      <w:pPr>
        <w:spacing w:line="276" w:lineRule="auto"/>
        <w:rPr>
          <w:bCs/>
          <w:highlight w:val="yellow"/>
        </w:rPr>
      </w:pPr>
    </w:p>
    <w:p w14:paraId="4167DFB2" w14:textId="77777777" w:rsidR="002F5098" w:rsidRPr="008549F2" w:rsidRDefault="002F5098" w:rsidP="00C0344D">
      <w:pPr>
        <w:spacing w:line="276" w:lineRule="auto"/>
        <w:rPr>
          <w:bCs/>
          <w:highlight w:val="yellow"/>
        </w:rPr>
      </w:pPr>
    </w:p>
    <w:p w14:paraId="48FD8D66" w14:textId="77777777" w:rsidR="002F5098" w:rsidRPr="008549F2" w:rsidRDefault="002F5098" w:rsidP="00C0344D">
      <w:pPr>
        <w:spacing w:line="276" w:lineRule="auto"/>
        <w:rPr>
          <w:bCs/>
          <w:highlight w:val="yellow"/>
        </w:rPr>
      </w:pPr>
    </w:p>
    <w:p w14:paraId="422664CF" w14:textId="77777777" w:rsidR="002F5098" w:rsidRPr="008549F2" w:rsidRDefault="002F5098" w:rsidP="00C0344D">
      <w:pPr>
        <w:spacing w:line="276" w:lineRule="auto"/>
        <w:rPr>
          <w:bCs/>
          <w:highlight w:val="yellow"/>
        </w:rPr>
      </w:pPr>
    </w:p>
    <w:p w14:paraId="55F64279" w14:textId="77777777" w:rsidR="002F5098" w:rsidRPr="008549F2" w:rsidRDefault="002F5098" w:rsidP="00C0344D">
      <w:pPr>
        <w:spacing w:line="276" w:lineRule="auto"/>
        <w:rPr>
          <w:bCs/>
          <w:highlight w:val="yellow"/>
        </w:rPr>
      </w:pPr>
    </w:p>
    <w:p w14:paraId="6360FDA9" w14:textId="77777777" w:rsidR="00465E2F" w:rsidRPr="008549F2" w:rsidRDefault="00465E2F" w:rsidP="00C0344D">
      <w:pPr>
        <w:spacing w:line="276" w:lineRule="auto"/>
        <w:rPr>
          <w:bCs/>
          <w:highlight w:val="yellow"/>
        </w:rPr>
      </w:pPr>
    </w:p>
    <w:p w14:paraId="3CDA63FD" w14:textId="77777777" w:rsidR="00465E2F" w:rsidRPr="008549F2" w:rsidRDefault="00465E2F" w:rsidP="00C0344D">
      <w:pPr>
        <w:spacing w:line="276" w:lineRule="auto"/>
        <w:rPr>
          <w:bCs/>
          <w:highlight w:val="yellow"/>
        </w:rPr>
      </w:pPr>
    </w:p>
    <w:p w14:paraId="213AC40B" w14:textId="77777777" w:rsidR="00465E2F" w:rsidRPr="008549F2" w:rsidRDefault="00465E2F" w:rsidP="00C0344D">
      <w:pPr>
        <w:spacing w:line="276" w:lineRule="auto"/>
        <w:rPr>
          <w:bCs/>
          <w:highlight w:val="yellow"/>
        </w:rPr>
      </w:pPr>
    </w:p>
    <w:p w14:paraId="667F9962" w14:textId="77777777" w:rsidR="00465E2F" w:rsidRPr="008549F2" w:rsidRDefault="00465E2F" w:rsidP="00C0344D">
      <w:pPr>
        <w:spacing w:line="276" w:lineRule="auto"/>
        <w:rPr>
          <w:bCs/>
          <w:highlight w:val="yellow"/>
        </w:rPr>
      </w:pPr>
    </w:p>
    <w:p w14:paraId="482C3811" w14:textId="77777777" w:rsidR="00465E2F" w:rsidRPr="008549F2" w:rsidRDefault="00465E2F" w:rsidP="00C0344D">
      <w:pPr>
        <w:spacing w:line="276" w:lineRule="auto"/>
        <w:rPr>
          <w:bCs/>
          <w:highlight w:val="yellow"/>
        </w:rPr>
      </w:pPr>
    </w:p>
    <w:p w14:paraId="636FBA7E" w14:textId="77777777" w:rsidR="002F5098" w:rsidRPr="008549F2" w:rsidRDefault="002F5098" w:rsidP="00C0344D">
      <w:pPr>
        <w:spacing w:line="276" w:lineRule="auto"/>
        <w:rPr>
          <w:bCs/>
          <w:highlight w:val="yellow"/>
        </w:rPr>
      </w:pPr>
    </w:p>
    <w:p w14:paraId="50525734" w14:textId="77777777" w:rsidR="00465E2F" w:rsidRPr="008549F2" w:rsidRDefault="00465E2F" w:rsidP="00C0344D">
      <w:pPr>
        <w:spacing w:line="276" w:lineRule="auto"/>
        <w:rPr>
          <w:bCs/>
          <w:highlight w:val="yellow"/>
        </w:rPr>
      </w:pPr>
    </w:p>
    <w:p w14:paraId="01E84128" w14:textId="77777777" w:rsidR="002F5098" w:rsidRPr="00A846A2" w:rsidRDefault="00DF376B" w:rsidP="00C0344D">
      <w:pPr>
        <w:spacing w:line="276" w:lineRule="auto"/>
        <w:jc w:val="center"/>
        <w:rPr>
          <w:b/>
          <w:bCs/>
        </w:rPr>
      </w:pPr>
      <w:r>
        <w:rPr>
          <w:b/>
          <w:bCs/>
        </w:rPr>
        <w:pict w14:anchorId="1DDACEA3">
          <v:rect id="_x0000_i1025" style="width:0;height:1.5pt" o:hralign="center" o:hrstd="t" o:hr="t" fillcolor="#aca899" stroked="f"/>
        </w:pict>
      </w:r>
    </w:p>
    <w:p w14:paraId="46185826" w14:textId="03498E72" w:rsidR="002F5098" w:rsidRPr="00490AF3" w:rsidRDefault="001369EF" w:rsidP="00C0344D">
      <w:pPr>
        <w:spacing w:line="276" w:lineRule="auto"/>
        <w:jc w:val="center"/>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90AF3">
        <w:rPr>
          <w:rFonts w:ascii="Arial" w:hAnsi="Arial" w:cs="Arial"/>
          <w:bCs/>
          <w:caps/>
          <w:color w:val="000000" w:themeColor="text1"/>
          <w14:textOutline w14:w="4495" w14:cap="flat" w14:cmpd="sng" w14:algn="ctr">
            <w14:solidFill>
              <w14:schemeClr w14:val="accent4">
                <w14:shade w14:val="50000"/>
                <w14:satMod w14:val="120000"/>
              </w14:schemeClr>
            </w14:solidFill>
            <w14:prstDash w14:val="solid"/>
            <w14:round/>
          </w14:textOutline>
        </w:rPr>
        <w:t>R</w:t>
      </w:r>
      <w:r w:rsidR="00FB3211" w:rsidRPr="00490AF3">
        <w:rPr>
          <w:rFonts w:ascii="Arial" w:hAnsi="Arial" w:cs="Arial"/>
          <w:bCs/>
          <w:caps/>
          <w:color w:val="000000" w:themeColor="text1"/>
          <w14:textOutline w14:w="4495" w14:cap="flat" w14:cmpd="sng" w14:algn="ctr">
            <w14:solidFill>
              <w14:schemeClr w14:val="accent4">
                <w14:shade w14:val="50000"/>
                <w14:satMod w14:val="120000"/>
              </w14:schemeClr>
            </w14:solidFill>
            <w14:prstDash w14:val="solid"/>
            <w14:round/>
          </w14:textOutline>
        </w:rPr>
        <w:t>zeszów</w:t>
      </w:r>
      <w:r w:rsidR="002F5098" w:rsidRPr="00490AF3">
        <w:rPr>
          <w:rFonts w:ascii="Arial" w:hAnsi="Arial" w:cs="Arial"/>
          <w:bCs/>
          <w:caps/>
          <w:color w:val="000000" w:themeColor="text1"/>
          <w14:textOutline w14:w="4495" w14:cap="flat" w14:cmpd="sng" w14:algn="ctr">
            <w14:solidFill>
              <w14:schemeClr w14:val="accent4">
                <w14:shade w14:val="50000"/>
                <w14:satMod w14:val="120000"/>
              </w14:schemeClr>
            </w14:solidFill>
            <w14:prstDash w14:val="solid"/>
            <w14:round/>
          </w14:textOutline>
        </w:rPr>
        <w:t xml:space="preserve"> 20</w:t>
      </w:r>
      <w:r w:rsidR="003C6A7E" w:rsidRPr="00490AF3">
        <w:rPr>
          <w:rFonts w:ascii="Arial" w:hAnsi="Arial" w:cs="Arial"/>
          <w:bCs/>
          <w:caps/>
          <w:color w:val="000000" w:themeColor="text1"/>
          <w14:textOutline w14:w="4495" w14:cap="flat" w14:cmpd="sng" w14:algn="ctr">
            <w14:solidFill>
              <w14:schemeClr w14:val="accent4">
                <w14:shade w14:val="50000"/>
                <w14:satMod w14:val="120000"/>
              </w14:schemeClr>
            </w14:solidFill>
            <w14:prstDash w14:val="solid"/>
            <w14:round/>
          </w14:textOutline>
        </w:rPr>
        <w:t>2</w:t>
      </w:r>
      <w:r w:rsidR="00A846A2" w:rsidRPr="00490AF3">
        <w:rPr>
          <w:rFonts w:ascii="Arial" w:hAnsi="Arial" w:cs="Arial"/>
          <w:bCs/>
          <w:caps/>
          <w:color w:val="000000" w:themeColor="text1"/>
          <w14:textOutline w14:w="4495" w14:cap="flat" w14:cmpd="sng" w14:algn="ctr">
            <w14:solidFill>
              <w14:schemeClr w14:val="accent4">
                <w14:shade w14:val="50000"/>
                <w14:satMod w14:val="120000"/>
              </w14:schemeClr>
            </w14:solidFill>
            <w14:prstDash w14:val="solid"/>
            <w14:round/>
          </w14:textOutline>
        </w:rPr>
        <w:t>3</w:t>
      </w:r>
      <w:r w:rsidR="002F5098" w:rsidRPr="00490AF3">
        <w:rPr>
          <w:rFonts w:ascii="Arial" w:hAnsi="Arial" w:cs="Arial"/>
          <w:caps/>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Georgia" w:hAnsi="Georgia" w:cs="Times New Roman"/>
          <w:bCs/>
          <w:caps/>
          <w:noProof/>
          <w:color w:val="auto"/>
          <w:sz w:val="24"/>
          <w:szCs w:val="32"/>
          <w:highlight w:val="yell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id w:val="104241378"/>
        <w:docPartObj>
          <w:docPartGallery w:val="Table of Contents"/>
          <w:docPartUnique/>
        </w:docPartObj>
      </w:sdtPr>
      <w:sdtEndPr>
        <w:rPr>
          <w:rStyle w:val="Pogrubienie"/>
          <w:b/>
          <w:bCs w:val="0"/>
        </w:rPr>
      </w:sdtEndPr>
      <w:sdtContent>
        <w:p w14:paraId="5B4B9D1B" w14:textId="72E07846" w:rsidR="001A7A44" w:rsidRPr="00E11C45" w:rsidRDefault="001A7A44" w:rsidP="007E339F">
          <w:pPr>
            <w:pStyle w:val="Spistreci2"/>
            <w:rPr>
              <w:highlight w:val="yellow"/>
              <w14:textOutline w14:w="9525" w14:cap="rnd" w14:cmpd="sng" w14:algn="ctr">
                <w14:noFill/>
                <w14:prstDash w14:val="solid"/>
                <w14:bevel/>
              </w14:textOutline>
            </w:rPr>
          </w:pPr>
        </w:p>
        <w:p w14:paraId="7ED707AC" w14:textId="65919102" w:rsidR="001F0780" w:rsidRPr="007E339F" w:rsidRDefault="001F0780" w:rsidP="007E339F">
          <w:pPr>
            <w:pStyle w:val="Spistreci2"/>
          </w:pPr>
          <w:r w:rsidRPr="007E339F">
            <w:t>S</w:t>
          </w:r>
          <w:r w:rsidR="007E339F" w:rsidRPr="007E339F">
            <w:t>PIS TREŚCI</w:t>
          </w:r>
        </w:p>
        <w:p w14:paraId="1A4E3CC9" w14:textId="77777777" w:rsidR="001F0780" w:rsidRPr="00E14E60" w:rsidRDefault="001F0780" w:rsidP="007E339F">
          <w:pPr>
            <w:pStyle w:val="Spistreci2"/>
            <w:rPr>
              <w:highlight w:val="yellow"/>
            </w:rPr>
          </w:pPr>
        </w:p>
        <w:p w14:paraId="467EA2B1" w14:textId="77777777" w:rsidR="001F0780" w:rsidRPr="00E14E60" w:rsidRDefault="001F0780" w:rsidP="007E339F">
          <w:pPr>
            <w:pStyle w:val="Spistreci2"/>
            <w:rPr>
              <w:highlight w:val="yellow"/>
            </w:rPr>
          </w:pPr>
        </w:p>
        <w:p w14:paraId="171B5F00" w14:textId="152CA27C" w:rsidR="00490AF3" w:rsidRPr="00490AF3" w:rsidRDefault="001F0780" w:rsidP="00490AF3">
          <w:pPr>
            <w:pStyle w:val="Spistreci3"/>
            <w:rPr>
              <w:rStyle w:val="Tytuksiki"/>
              <w:rFonts w:eastAsiaTheme="minorEastAsia"/>
            </w:rPr>
          </w:pPr>
          <w:r w:rsidRPr="00490AF3">
            <w:rPr>
              <w:rStyle w:val="Tytuksiki"/>
              <w:highlight w:val="yellow"/>
            </w:rPr>
            <w:fldChar w:fldCharType="begin"/>
          </w:r>
          <w:r w:rsidRPr="00490AF3">
            <w:rPr>
              <w:rStyle w:val="Tytuksiki"/>
              <w:highlight w:val="yellow"/>
            </w:rPr>
            <w:instrText xml:space="preserve"> TOC \o "1-3" \h \z \u </w:instrText>
          </w:r>
          <w:r w:rsidRPr="00490AF3">
            <w:rPr>
              <w:rStyle w:val="Tytuksiki"/>
              <w:highlight w:val="yellow"/>
            </w:rPr>
            <w:fldChar w:fldCharType="separate"/>
          </w:r>
          <w:hyperlink w:anchor="_Toc129090375" w:history="1">
            <w:r w:rsidR="00490AF3" w:rsidRPr="00490AF3">
              <w:rPr>
                <w:rStyle w:val="Tytuksiki"/>
              </w:rPr>
              <w:t>Wstęp</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_Toc129090375 \h </w:instrText>
            </w:r>
            <w:r w:rsidR="00490AF3" w:rsidRPr="00490AF3">
              <w:rPr>
                <w:rStyle w:val="Tytuksiki"/>
                <w:webHidden/>
              </w:rPr>
            </w:r>
            <w:r w:rsidR="00490AF3" w:rsidRPr="00490AF3">
              <w:rPr>
                <w:rStyle w:val="Tytuksiki"/>
                <w:webHidden/>
              </w:rPr>
              <w:fldChar w:fldCharType="separate"/>
            </w:r>
            <w:r w:rsidR="00C836D8">
              <w:rPr>
                <w:rStyle w:val="Tytuksiki"/>
                <w:webHidden/>
              </w:rPr>
              <w:t>3</w:t>
            </w:r>
            <w:r w:rsidR="00490AF3" w:rsidRPr="00490AF3">
              <w:rPr>
                <w:rStyle w:val="Tytuksiki"/>
                <w:webHidden/>
              </w:rPr>
              <w:fldChar w:fldCharType="end"/>
            </w:r>
          </w:hyperlink>
        </w:p>
        <w:p w14:paraId="10184C35" w14:textId="564908D0" w:rsidR="00490AF3" w:rsidRPr="00490AF3" w:rsidRDefault="00DF376B" w:rsidP="00490AF3">
          <w:pPr>
            <w:pStyle w:val="Spistreci3"/>
            <w:rPr>
              <w:rStyle w:val="Tytuksiki"/>
              <w:rFonts w:eastAsiaTheme="minorEastAsia"/>
            </w:rPr>
          </w:pPr>
          <w:hyperlink w:anchor="_Toc129090376" w:history="1">
            <w:r w:rsidR="00490AF3" w:rsidRPr="00490AF3">
              <w:rPr>
                <w:rStyle w:val="Tytuksiki"/>
              </w:rPr>
              <w:t>Rozdział 1. Wdrażanie Programów Operacyjnych perspektywy finansowej  UE 2014 – 2020</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_Toc129090376 \h </w:instrText>
            </w:r>
            <w:r w:rsidR="00490AF3" w:rsidRPr="00490AF3">
              <w:rPr>
                <w:rStyle w:val="Tytuksiki"/>
                <w:webHidden/>
              </w:rPr>
            </w:r>
            <w:r w:rsidR="00490AF3" w:rsidRPr="00490AF3">
              <w:rPr>
                <w:rStyle w:val="Tytuksiki"/>
                <w:webHidden/>
              </w:rPr>
              <w:fldChar w:fldCharType="separate"/>
            </w:r>
            <w:r w:rsidR="00C836D8">
              <w:rPr>
                <w:rStyle w:val="Tytuksiki"/>
                <w:webHidden/>
              </w:rPr>
              <w:t>6</w:t>
            </w:r>
            <w:r w:rsidR="00490AF3" w:rsidRPr="00490AF3">
              <w:rPr>
                <w:rStyle w:val="Tytuksiki"/>
                <w:webHidden/>
              </w:rPr>
              <w:fldChar w:fldCharType="end"/>
            </w:r>
          </w:hyperlink>
        </w:p>
        <w:p w14:paraId="0F30527E" w14:textId="2539D88A" w:rsidR="00490AF3" w:rsidRPr="00490AF3" w:rsidRDefault="00DF376B" w:rsidP="00490AF3">
          <w:pPr>
            <w:pStyle w:val="Spistreci3"/>
            <w:rPr>
              <w:rStyle w:val="Tytuksiki"/>
              <w:rFonts w:eastAsiaTheme="minorEastAsia"/>
            </w:rPr>
          </w:pPr>
          <w:hyperlink w:anchor="_Toc129090377" w:history="1">
            <w:r w:rsidR="00490AF3" w:rsidRPr="00490AF3">
              <w:rPr>
                <w:rStyle w:val="Tytuksiki"/>
              </w:rPr>
              <w:t>1.1   Wdrażanie Osi Priorytetowej VII „Regionalny rynek pracy” w ramach RPO WP</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_Toc129090377 \h </w:instrText>
            </w:r>
            <w:r w:rsidR="00490AF3" w:rsidRPr="00490AF3">
              <w:rPr>
                <w:rStyle w:val="Tytuksiki"/>
                <w:webHidden/>
              </w:rPr>
            </w:r>
            <w:r w:rsidR="00490AF3" w:rsidRPr="00490AF3">
              <w:rPr>
                <w:rStyle w:val="Tytuksiki"/>
                <w:webHidden/>
              </w:rPr>
              <w:fldChar w:fldCharType="separate"/>
            </w:r>
            <w:r w:rsidR="00C836D8">
              <w:rPr>
                <w:rStyle w:val="Tytuksiki"/>
                <w:webHidden/>
              </w:rPr>
              <w:t>12</w:t>
            </w:r>
            <w:r w:rsidR="00490AF3" w:rsidRPr="00490AF3">
              <w:rPr>
                <w:rStyle w:val="Tytuksiki"/>
                <w:webHidden/>
              </w:rPr>
              <w:fldChar w:fldCharType="end"/>
            </w:r>
          </w:hyperlink>
        </w:p>
        <w:p w14:paraId="4BD958F4" w14:textId="0592190D" w:rsidR="00490AF3" w:rsidRPr="00490AF3" w:rsidRDefault="00DF376B" w:rsidP="00490AF3">
          <w:pPr>
            <w:pStyle w:val="Spistreci3"/>
            <w:rPr>
              <w:rStyle w:val="Tytuksiki"/>
              <w:rFonts w:eastAsiaTheme="minorEastAsia"/>
            </w:rPr>
          </w:pPr>
          <w:hyperlink w:anchor="_Toc129090378" w:history="1">
            <w:r w:rsidR="00490AF3" w:rsidRPr="00490AF3">
              <w:rPr>
                <w:rStyle w:val="Tytuksiki"/>
              </w:rPr>
              <w:t>Podsumowanie Osi Priorytetowej VII</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_Toc129090378 \h </w:instrText>
            </w:r>
            <w:r w:rsidR="00490AF3" w:rsidRPr="00490AF3">
              <w:rPr>
                <w:rStyle w:val="Tytuksiki"/>
                <w:webHidden/>
              </w:rPr>
            </w:r>
            <w:r w:rsidR="00490AF3" w:rsidRPr="00490AF3">
              <w:rPr>
                <w:rStyle w:val="Tytuksiki"/>
                <w:webHidden/>
              </w:rPr>
              <w:fldChar w:fldCharType="separate"/>
            </w:r>
            <w:r w:rsidR="00C836D8">
              <w:rPr>
                <w:rStyle w:val="Tytuksiki"/>
                <w:webHidden/>
              </w:rPr>
              <w:t>15</w:t>
            </w:r>
            <w:r w:rsidR="00490AF3" w:rsidRPr="00490AF3">
              <w:rPr>
                <w:rStyle w:val="Tytuksiki"/>
                <w:webHidden/>
              </w:rPr>
              <w:fldChar w:fldCharType="end"/>
            </w:r>
          </w:hyperlink>
        </w:p>
        <w:p w14:paraId="6C3676C8" w14:textId="7C83843C" w:rsidR="00490AF3" w:rsidRPr="00490AF3" w:rsidRDefault="00DF376B" w:rsidP="00490AF3">
          <w:pPr>
            <w:pStyle w:val="Spistreci3"/>
            <w:rPr>
              <w:rStyle w:val="Tytuksiki"/>
              <w:rFonts w:eastAsiaTheme="minorEastAsia"/>
            </w:rPr>
          </w:pPr>
          <w:hyperlink w:anchor="_Toc129090379" w:history="1">
            <w:r w:rsidR="00490AF3" w:rsidRPr="00490AF3">
              <w:rPr>
                <w:rStyle w:val="Tytuksiki"/>
              </w:rPr>
              <w:t>1.2  Wdrażanie Osi Priorytetowej VIII „Integracja społeczna” w ramach RPO WP</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_Toc129090379 \h </w:instrText>
            </w:r>
            <w:r w:rsidR="00490AF3" w:rsidRPr="00490AF3">
              <w:rPr>
                <w:rStyle w:val="Tytuksiki"/>
                <w:webHidden/>
              </w:rPr>
            </w:r>
            <w:r w:rsidR="00490AF3" w:rsidRPr="00490AF3">
              <w:rPr>
                <w:rStyle w:val="Tytuksiki"/>
                <w:webHidden/>
              </w:rPr>
              <w:fldChar w:fldCharType="separate"/>
            </w:r>
            <w:r w:rsidR="00C836D8">
              <w:rPr>
                <w:rStyle w:val="Tytuksiki"/>
                <w:webHidden/>
              </w:rPr>
              <w:t>15</w:t>
            </w:r>
            <w:r w:rsidR="00490AF3" w:rsidRPr="00490AF3">
              <w:rPr>
                <w:rStyle w:val="Tytuksiki"/>
                <w:webHidden/>
              </w:rPr>
              <w:fldChar w:fldCharType="end"/>
            </w:r>
          </w:hyperlink>
        </w:p>
        <w:p w14:paraId="0077D750" w14:textId="0C218B03" w:rsidR="00490AF3" w:rsidRPr="00490AF3" w:rsidRDefault="00DF376B" w:rsidP="00490AF3">
          <w:pPr>
            <w:pStyle w:val="Spistreci3"/>
            <w:rPr>
              <w:rStyle w:val="Tytuksiki"/>
              <w:rFonts w:eastAsiaTheme="minorEastAsia"/>
            </w:rPr>
          </w:pPr>
          <w:hyperlink w:anchor="_Toc129090380" w:history="1">
            <w:r w:rsidR="00490AF3" w:rsidRPr="00490AF3">
              <w:rPr>
                <w:rStyle w:val="Tytuksiki"/>
              </w:rPr>
              <w:t>1.3   Wdrażanie Osi Priorytetowej IX „Jakość edukacji i kompetencji w regionie” w ramach RPO WP</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_Toc129090380 \h </w:instrText>
            </w:r>
            <w:r w:rsidR="00490AF3" w:rsidRPr="00490AF3">
              <w:rPr>
                <w:rStyle w:val="Tytuksiki"/>
                <w:webHidden/>
              </w:rPr>
            </w:r>
            <w:r w:rsidR="00490AF3" w:rsidRPr="00490AF3">
              <w:rPr>
                <w:rStyle w:val="Tytuksiki"/>
                <w:webHidden/>
              </w:rPr>
              <w:fldChar w:fldCharType="separate"/>
            </w:r>
            <w:r w:rsidR="00C836D8">
              <w:rPr>
                <w:rStyle w:val="Tytuksiki"/>
                <w:webHidden/>
              </w:rPr>
              <w:t>19</w:t>
            </w:r>
            <w:r w:rsidR="00490AF3" w:rsidRPr="00490AF3">
              <w:rPr>
                <w:rStyle w:val="Tytuksiki"/>
                <w:webHidden/>
              </w:rPr>
              <w:fldChar w:fldCharType="end"/>
            </w:r>
          </w:hyperlink>
        </w:p>
        <w:p w14:paraId="108BC6E5" w14:textId="609F6790" w:rsidR="00490AF3" w:rsidRPr="00490AF3" w:rsidRDefault="00DF376B" w:rsidP="00490AF3">
          <w:pPr>
            <w:pStyle w:val="Spistreci3"/>
            <w:rPr>
              <w:rStyle w:val="Tytuksiki"/>
              <w:rFonts w:eastAsiaTheme="minorEastAsia"/>
            </w:rPr>
          </w:pPr>
          <w:hyperlink w:anchor="_Toc129090381" w:history="1">
            <w:r w:rsidR="00490AF3" w:rsidRPr="00490AF3">
              <w:rPr>
                <w:rStyle w:val="Tytuksiki"/>
              </w:rPr>
              <w:t>1.4   Realizacja zadań w ramach Programu Operacyjnego Wiedza Edukacja Rozwój (PO WER)</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_Toc129090381 \h </w:instrText>
            </w:r>
            <w:r w:rsidR="00490AF3" w:rsidRPr="00490AF3">
              <w:rPr>
                <w:rStyle w:val="Tytuksiki"/>
                <w:webHidden/>
              </w:rPr>
            </w:r>
            <w:r w:rsidR="00490AF3" w:rsidRPr="00490AF3">
              <w:rPr>
                <w:rStyle w:val="Tytuksiki"/>
                <w:webHidden/>
              </w:rPr>
              <w:fldChar w:fldCharType="separate"/>
            </w:r>
            <w:r w:rsidR="00C836D8">
              <w:rPr>
                <w:rStyle w:val="Tytuksiki"/>
                <w:webHidden/>
              </w:rPr>
              <w:t>21</w:t>
            </w:r>
            <w:r w:rsidR="00490AF3" w:rsidRPr="00490AF3">
              <w:rPr>
                <w:rStyle w:val="Tytuksiki"/>
                <w:webHidden/>
              </w:rPr>
              <w:fldChar w:fldCharType="end"/>
            </w:r>
          </w:hyperlink>
        </w:p>
        <w:p w14:paraId="5D5A06D3" w14:textId="7AD8DF48" w:rsidR="00490AF3" w:rsidRPr="00490AF3" w:rsidRDefault="00DF376B" w:rsidP="00490AF3">
          <w:pPr>
            <w:pStyle w:val="Spistreci3"/>
            <w:rPr>
              <w:rStyle w:val="Tytuksiki"/>
              <w:rFonts w:eastAsiaTheme="minorEastAsia"/>
            </w:rPr>
          </w:pPr>
          <w:hyperlink w:anchor="_Toc129090382" w:history="1">
            <w:r w:rsidR="00490AF3" w:rsidRPr="00490AF3">
              <w:rPr>
                <w:rStyle w:val="Tytuksiki"/>
              </w:rPr>
              <w:t>Rozdział 2.  Realizacja planu kontroli</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_Toc129090382 \h </w:instrText>
            </w:r>
            <w:r w:rsidR="00490AF3" w:rsidRPr="00490AF3">
              <w:rPr>
                <w:rStyle w:val="Tytuksiki"/>
                <w:webHidden/>
              </w:rPr>
            </w:r>
            <w:r w:rsidR="00490AF3" w:rsidRPr="00490AF3">
              <w:rPr>
                <w:rStyle w:val="Tytuksiki"/>
                <w:webHidden/>
              </w:rPr>
              <w:fldChar w:fldCharType="separate"/>
            </w:r>
            <w:r w:rsidR="00C836D8">
              <w:rPr>
                <w:rStyle w:val="Tytuksiki"/>
                <w:webHidden/>
              </w:rPr>
              <w:t>25</w:t>
            </w:r>
            <w:r w:rsidR="00490AF3" w:rsidRPr="00490AF3">
              <w:rPr>
                <w:rStyle w:val="Tytuksiki"/>
                <w:webHidden/>
              </w:rPr>
              <w:fldChar w:fldCharType="end"/>
            </w:r>
          </w:hyperlink>
        </w:p>
        <w:p w14:paraId="61C4A481" w14:textId="6B5D62E9" w:rsidR="00490AF3" w:rsidRPr="00490AF3" w:rsidRDefault="00DF376B" w:rsidP="00490AF3">
          <w:pPr>
            <w:pStyle w:val="Spistreci3"/>
            <w:rPr>
              <w:rStyle w:val="Tytuksiki"/>
              <w:rFonts w:eastAsiaTheme="minorEastAsia"/>
            </w:rPr>
          </w:pPr>
          <w:hyperlink w:anchor="_Toc129090383" w:history="1">
            <w:r w:rsidR="00490AF3" w:rsidRPr="00490AF3">
              <w:rPr>
                <w:rStyle w:val="Tytuksiki"/>
              </w:rPr>
              <w:t>Rozdział 3. Monitoring rynku pracy</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_Toc129090383 \h </w:instrText>
            </w:r>
            <w:r w:rsidR="00490AF3" w:rsidRPr="00490AF3">
              <w:rPr>
                <w:rStyle w:val="Tytuksiki"/>
                <w:webHidden/>
              </w:rPr>
            </w:r>
            <w:r w:rsidR="00490AF3" w:rsidRPr="00490AF3">
              <w:rPr>
                <w:rStyle w:val="Tytuksiki"/>
                <w:webHidden/>
              </w:rPr>
              <w:fldChar w:fldCharType="separate"/>
            </w:r>
            <w:r w:rsidR="00C836D8">
              <w:rPr>
                <w:rStyle w:val="Tytuksiki"/>
                <w:webHidden/>
              </w:rPr>
              <w:t>26</w:t>
            </w:r>
            <w:r w:rsidR="00490AF3" w:rsidRPr="00490AF3">
              <w:rPr>
                <w:rStyle w:val="Tytuksiki"/>
                <w:webHidden/>
              </w:rPr>
              <w:fldChar w:fldCharType="end"/>
            </w:r>
          </w:hyperlink>
        </w:p>
        <w:p w14:paraId="4FE7D4E9" w14:textId="70A4B11E" w:rsidR="00490AF3" w:rsidRPr="00490AF3" w:rsidRDefault="00DF376B" w:rsidP="00490AF3">
          <w:pPr>
            <w:pStyle w:val="Spistreci3"/>
            <w:rPr>
              <w:rStyle w:val="Tytuksiki"/>
              <w:rFonts w:eastAsiaTheme="minorEastAsia"/>
            </w:rPr>
          </w:pPr>
          <w:hyperlink w:anchor="_Toc129090384" w:history="1">
            <w:r w:rsidR="00490AF3" w:rsidRPr="00490AF3">
              <w:rPr>
                <w:rStyle w:val="Tytuksiki"/>
              </w:rPr>
              <w:t>3.1   Nadzór nad sprawozdawczością o rynku pracy</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_Toc129090384 \h </w:instrText>
            </w:r>
            <w:r w:rsidR="00490AF3" w:rsidRPr="00490AF3">
              <w:rPr>
                <w:rStyle w:val="Tytuksiki"/>
                <w:webHidden/>
              </w:rPr>
            </w:r>
            <w:r w:rsidR="00490AF3" w:rsidRPr="00490AF3">
              <w:rPr>
                <w:rStyle w:val="Tytuksiki"/>
                <w:webHidden/>
              </w:rPr>
              <w:fldChar w:fldCharType="separate"/>
            </w:r>
            <w:r w:rsidR="00C836D8">
              <w:rPr>
                <w:rStyle w:val="Tytuksiki"/>
                <w:webHidden/>
              </w:rPr>
              <w:t>27</w:t>
            </w:r>
            <w:r w:rsidR="00490AF3" w:rsidRPr="00490AF3">
              <w:rPr>
                <w:rStyle w:val="Tytuksiki"/>
                <w:webHidden/>
              </w:rPr>
              <w:fldChar w:fldCharType="end"/>
            </w:r>
          </w:hyperlink>
        </w:p>
        <w:p w14:paraId="0BDFC5A4" w14:textId="1B904941" w:rsidR="00490AF3" w:rsidRPr="00490AF3" w:rsidRDefault="00DF376B" w:rsidP="00490AF3">
          <w:pPr>
            <w:pStyle w:val="Spistreci3"/>
            <w:rPr>
              <w:rStyle w:val="Tytuksiki"/>
              <w:rFonts w:eastAsiaTheme="minorEastAsia"/>
            </w:rPr>
          </w:pPr>
          <w:hyperlink w:anchor="_Toc129090385" w:history="1">
            <w:r w:rsidR="00490AF3" w:rsidRPr="00490AF3">
              <w:rPr>
                <w:rStyle w:val="Tytuksiki"/>
              </w:rPr>
              <w:t>3.2   Informacje i analizy o rynku pracy</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_Toc129090385 \h </w:instrText>
            </w:r>
            <w:r w:rsidR="00490AF3" w:rsidRPr="00490AF3">
              <w:rPr>
                <w:rStyle w:val="Tytuksiki"/>
                <w:webHidden/>
              </w:rPr>
            </w:r>
            <w:r w:rsidR="00490AF3" w:rsidRPr="00490AF3">
              <w:rPr>
                <w:rStyle w:val="Tytuksiki"/>
                <w:webHidden/>
              </w:rPr>
              <w:fldChar w:fldCharType="separate"/>
            </w:r>
            <w:r w:rsidR="00C836D8">
              <w:rPr>
                <w:rStyle w:val="Tytuksiki"/>
                <w:webHidden/>
              </w:rPr>
              <w:t>28</w:t>
            </w:r>
            <w:r w:rsidR="00490AF3" w:rsidRPr="00490AF3">
              <w:rPr>
                <w:rStyle w:val="Tytuksiki"/>
                <w:webHidden/>
              </w:rPr>
              <w:fldChar w:fldCharType="end"/>
            </w:r>
          </w:hyperlink>
        </w:p>
        <w:p w14:paraId="22ADD3A3" w14:textId="6898DD1C" w:rsidR="00490AF3" w:rsidRPr="00490AF3" w:rsidRDefault="00DF376B" w:rsidP="00490AF3">
          <w:pPr>
            <w:pStyle w:val="Spistreci3"/>
            <w:rPr>
              <w:rStyle w:val="Tytuksiki"/>
              <w:rFonts w:eastAsiaTheme="minorEastAsia"/>
            </w:rPr>
          </w:pPr>
          <w:hyperlink w:anchor="_Toc129090386" w:history="1">
            <w:r w:rsidR="00490AF3" w:rsidRPr="00490AF3">
              <w:rPr>
                <w:rStyle w:val="Tytuksiki"/>
              </w:rPr>
              <w:t>3.3  Badania rynku pracy</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_Toc129090386 \h </w:instrText>
            </w:r>
            <w:r w:rsidR="00490AF3" w:rsidRPr="00490AF3">
              <w:rPr>
                <w:rStyle w:val="Tytuksiki"/>
                <w:webHidden/>
              </w:rPr>
            </w:r>
            <w:r w:rsidR="00490AF3" w:rsidRPr="00490AF3">
              <w:rPr>
                <w:rStyle w:val="Tytuksiki"/>
                <w:webHidden/>
              </w:rPr>
              <w:fldChar w:fldCharType="separate"/>
            </w:r>
            <w:r w:rsidR="00C836D8">
              <w:rPr>
                <w:rStyle w:val="Tytuksiki"/>
                <w:webHidden/>
              </w:rPr>
              <w:t>30</w:t>
            </w:r>
            <w:r w:rsidR="00490AF3" w:rsidRPr="00490AF3">
              <w:rPr>
                <w:rStyle w:val="Tytuksiki"/>
                <w:webHidden/>
              </w:rPr>
              <w:fldChar w:fldCharType="end"/>
            </w:r>
          </w:hyperlink>
        </w:p>
        <w:p w14:paraId="019CCA64" w14:textId="5B6AE9C1" w:rsidR="00490AF3" w:rsidRPr="00490AF3" w:rsidRDefault="00DF376B" w:rsidP="00490AF3">
          <w:pPr>
            <w:pStyle w:val="Spistreci3"/>
            <w:rPr>
              <w:rStyle w:val="Tytuksiki"/>
              <w:rFonts w:eastAsiaTheme="minorEastAsia"/>
            </w:rPr>
          </w:pPr>
          <w:hyperlink w:anchor="_Toc129090387" w:history="1">
            <w:r w:rsidR="00490AF3" w:rsidRPr="00490AF3">
              <w:rPr>
                <w:rStyle w:val="Tytuksiki"/>
              </w:rPr>
              <w:t>Rozdział 4. Projekty realizowane w wydziale projektów własnych WUP w Rzeszowie</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_Toc129090387 \h </w:instrText>
            </w:r>
            <w:r w:rsidR="00490AF3" w:rsidRPr="00490AF3">
              <w:rPr>
                <w:rStyle w:val="Tytuksiki"/>
                <w:webHidden/>
              </w:rPr>
            </w:r>
            <w:r w:rsidR="00490AF3" w:rsidRPr="00490AF3">
              <w:rPr>
                <w:rStyle w:val="Tytuksiki"/>
                <w:webHidden/>
              </w:rPr>
              <w:fldChar w:fldCharType="separate"/>
            </w:r>
            <w:r w:rsidR="00C836D8">
              <w:rPr>
                <w:rStyle w:val="Tytuksiki"/>
                <w:webHidden/>
              </w:rPr>
              <w:t>32</w:t>
            </w:r>
            <w:r w:rsidR="00490AF3" w:rsidRPr="00490AF3">
              <w:rPr>
                <w:rStyle w:val="Tytuksiki"/>
                <w:webHidden/>
              </w:rPr>
              <w:fldChar w:fldCharType="end"/>
            </w:r>
          </w:hyperlink>
        </w:p>
        <w:p w14:paraId="770D1E50" w14:textId="39669ABE" w:rsidR="00490AF3" w:rsidRPr="00490AF3" w:rsidRDefault="00DF376B" w:rsidP="00490AF3">
          <w:pPr>
            <w:pStyle w:val="Spistreci3"/>
            <w:rPr>
              <w:rStyle w:val="Tytuksiki"/>
              <w:rFonts w:eastAsiaTheme="minorEastAsia"/>
            </w:rPr>
          </w:pPr>
          <w:hyperlink w:anchor="_Toc129090388" w:history="1">
            <w:r w:rsidR="00490AF3" w:rsidRPr="00490AF3">
              <w:rPr>
                <w:rStyle w:val="Tytuksiki"/>
              </w:rPr>
              <w:t>Rozdział 5. Działania samorządu województwa z zakresu polityki rynku pracy</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_Toc129090388 \h </w:instrText>
            </w:r>
            <w:r w:rsidR="00490AF3" w:rsidRPr="00490AF3">
              <w:rPr>
                <w:rStyle w:val="Tytuksiki"/>
                <w:webHidden/>
              </w:rPr>
            </w:r>
            <w:r w:rsidR="00490AF3" w:rsidRPr="00490AF3">
              <w:rPr>
                <w:rStyle w:val="Tytuksiki"/>
                <w:webHidden/>
              </w:rPr>
              <w:fldChar w:fldCharType="separate"/>
            </w:r>
            <w:r w:rsidR="00C836D8">
              <w:rPr>
                <w:rStyle w:val="Tytuksiki"/>
                <w:webHidden/>
              </w:rPr>
              <w:t>34</w:t>
            </w:r>
            <w:r w:rsidR="00490AF3" w:rsidRPr="00490AF3">
              <w:rPr>
                <w:rStyle w:val="Tytuksiki"/>
                <w:webHidden/>
              </w:rPr>
              <w:fldChar w:fldCharType="end"/>
            </w:r>
          </w:hyperlink>
        </w:p>
        <w:p w14:paraId="4D50E7E9" w14:textId="52D7215F" w:rsidR="00490AF3" w:rsidRPr="00490AF3" w:rsidRDefault="00DF376B" w:rsidP="00490AF3">
          <w:pPr>
            <w:pStyle w:val="Spistreci3"/>
            <w:rPr>
              <w:rStyle w:val="Tytuksiki"/>
              <w:rFonts w:eastAsiaTheme="minorEastAsia"/>
            </w:rPr>
          </w:pPr>
          <w:hyperlink w:anchor="_Toc129090389" w:history="1">
            <w:r w:rsidR="00490AF3" w:rsidRPr="00490AF3">
              <w:rPr>
                <w:rStyle w:val="Tytuksiki"/>
              </w:rPr>
              <w:t>5.1  Wykorzystanie środków Funduszu Pracy będących w dyspozycji samorządów powiatowych w 2022 roku</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_Toc129090389 \h </w:instrText>
            </w:r>
            <w:r w:rsidR="00490AF3" w:rsidRPr="00490AF3">
              <w:rPr>
                <w:rStyle w:val="Tytuksiki"/>
                <w:webHidden/>
              </w:rPr>
            </w:r>
            <w:r w:rsidR="00490AF3" w:rsidRPr="00490AF3">
              <w:rPr>
                <w:rStyle w:val="Tytuksiki"/>
                <w:webHidden/>
              </w:rPr>
              <w:fldChar w:fldCharType="separate"/>
            </w:r>
            <w:r w:rsidR="00C836D8">
              <w:rPr>
                <w:rStyle w:val="Tytuksiki"/>
                <w:webHidden/>
              </w:rPr>
              <w:t>34</w:t>
            </w:r>
            <w:r w:rsidR="00490AF3" w:rsidRPr="00490AF3">
              <w:rPr>
                <w:rStyle w:val="Tytuksiki"/>
                <w:webHidden/>
              </w:rPr>
              <w:fldChar w:fldCharType="end"/>
            </w:r>
          </w:hyperlink>
        </w:p>
        <w:p w14:paraId="33DDBCF9" w14:textId="758F7FF8" w:rsidR="00490AF3" w:rsidRPr="00490AF3" w:rsidRDefault="00DF376B" w:rsidP="00490AF3">
          <w:pPr>
            <w:pStyle w:val="Spistreci3"/>
            <w:rPr>
              <w:rStyle w:val="Tytuksiki"/>
              <w:rFonts w:eastAsiaTheme="minorEastAsia"/>
            </w:rPr>
          </w:pPr>
          <w:hyperlink w:anchor="_Toc129090390" w:history="1">
            <w:r w:rsidR="00490AF3" w:rsidRPr="00490AF3">
              <w:rPr>
                <w:rStyle w:val="Tytuksiki"/>
              </w:rPr>
              <w:t>5.2   Koordynacja systemów zabezpieczenia społecznego państw Unii Europejskiej / Europejskiego Obszaru Gospodarczego w zakresie świadczeń z tytułu bezrobocia</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_Toc129090390 \h </w:instrText>
            </w:r>
            <w:r w:rsidR="00490AF3" w:rsidRPr="00490AF3">
              <w:rPr>
                <w:rStyle w:val="Tytuksiki"/>
                <w:webHidden/>
              </w:rPr>
            </w:r>
            <w:r w:rsidR="00490AF3" w:rsidRPr="00490AF3">
              <w:rPr>
                <w:rStyle w:val="Tytuksiki"/>
                <w:webHidden/>
              </w:rPr>
              <w:fldChar w:fldCharType="separate"/>
            </w:r>
            <w:r w:rsidR="00C836D8">
              <w:rPr>
                <w:rStyle w:val="Tytuksiki"/>
                <w:webHidden/>
              </w:rPr>
              <w:t>35</w:t>
            </w:r>
            <w:r w:rsidR="00490AF3" w:rsidRPr="00490AF3">
              <w:rPr>
                <w:rStyle w:val="Tytuksiki"/>
                <w:webHidden/>
              </w:rPr>
              <w:fldChar w:fldCharType="end"/>
            </w:r>
          </w:hyperlink>
        </w:p>
        <w:p w14:paraId="5CA76270" w14:textId="6CD03BCE" w:rsidR="00490AF3" w:rsidRPr="00490AF3" w:rsidRDefault="00DF376B" w:rsidP="00490AF3">
          <w:pPr>
            <w:pStyle w:val="Spistreci3"/>
            <w:rPr>
              <w:rStyle w:val="Tytuksiki"/>
              <w:rFonts w:eastAsiaTheme="minorEastAsia"/>
            </w:rPr>
          </w:pPr>
          <w:hyperlink w:anchor="_Toc129090391" w:history="1">
            <w:r w:rsidR="00490AF3" w:rsidRPr="00490AF3">
              <w:rPr>
                <w:rStyle w:val="Tytuksiki"/>
              </w:rPr>
              <w:t>5.3  Prowadzenie Krajowego Rejestru Agencji Zatrudnienia</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_Toc129090391 \h </w:instrText>
            </w:r>
            <w:r w:rsidR="00490AF3" w:rsidRPr="00490AF3">
              <w:rPr>
                <w:rStyle w:val="Tytuksiki"/>
                <w:webHidden/>
              </w:rPr>
            </w:r>
            <w:r w:rsidR="00490AF3" w:rsidRPr="00490AF3">
              <w:rPr>
                <w:rStyle w:val="Tytuksiki"/>
                <w:webHidden/>
              </w:rPr>
              <w:fldChar w:fldCharType="separate"/>
            </w:r>
            <w:r w:rsidR="00C836D8">
              <w:rPr>
                <w:rStyle w:val="Tytuksiki"/>
                <w:webHidden/>
              </w:rPr>
              <w:t>36</w:t>
            </w:r>
            <w:r w:rsidR="00490AF3" w:rsidRPr="00490AF3">
              <w:rPr>
                <w:rStyle w:val="Tytuksiki"/>
                <w:webHidden/>
              </w:rPr>
              <w:fldChar w:fldCharType="end"/>
            </w:r>
          </w:hyperlink>
        </w:p>
        <w:p w14:paraId="1C78558E" w14:textId="295CF30A" w:rsidR="00490AF3" w:rsidRPr="00490AF3" w:rsidRDefault="00DF376B" w:rsidP="00490AF3">
          <w:pPr>
            <w:pStyle w:val="Spistreci3"/>
            <w:rPr>
              <w:rStyle w:val="Tytuksiki"/>
              <w:rFonts w:eastAsiaTheme="minorEastAsia"/>
            </w:rPr>
          </w:pPr>
          <w:hyperlink w:anchor="_Toc129090392" w:history="1">
            <w:r w:rsidR="00490AF3" w:rsidRPr="00490AF3">
              <w:rPr>
                <w:rStyle w:val="Tytuksiki"/>
              </w:rPr>
              <w:t>5.4  Pośrednictwo pracy w ramach sieci EURES</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_Toc129090392 \h </w:instrText>
            </w:r>
            <w:r w:rsidR="00490AF3" w:rsidRPr="00490AF3">
              <w:rPr>
                <w:rStyle w:val="Tytuksiki"/>
                <w:webHidden/>
              </w:rPr>
            </w:r>
            <w:r w:rsidR="00490AF3" w:rsidRPr="00490AF3">
              <w:rPr>
                <w:rStyle w:val="Tytuksiki"/>
                <w:webHidden/>
              </w:rPr>
              <w:fldChar w:fldCharType="separate"/>
            </w:r>
            <w:r w:rsidR="00C836D8">
              <w:rPr>
                <w:rStyle w:val="Tytuksiki"/>
                <w:webHidden/>
              </w:rPr>
              <w:t>37</w:t>
            </w:r>
            <w:r w:rsidR="00490AF3" w:rsidRPr="00490AF3">
              <w:rPr>
                <w:rStyle w:val="Tytuksiki"/>
                <w:webHidden/>
              </w:rPr>
              <w:fldChar w:fldCharType="end"/>
            </w:r>
          </w:hyperlink>
        </w:p>
        <w:p w14:paraId="4F76ED85" w14:textId="745AD13E" w:rsidR="00490AF3" w:rsidRPr="00490AF3" w:rsidRDefault="00DF376B" w:rsidP="00490AF3">
          <w:pPr>
            <w:pStyle w:val="Spistreci3"/>
            <w:rPr>
              <w:rStyle w:val="Tytuksiki"/>
              <w:rFonts w:eastAsiaTheme="minorEastAsia"/>
            </w:rPr>
          </w:pPr>
          <w:hyperlink w:anchor="_Toc129090393" w:history="1">
            <w:r w:rsidR="00490AF3" w:rsidRPr="00490AF3">
              <w:rPr>
                <w:rStyle w:val="Tytuksiki"/>
              </w:rPr>
              <w:t>5.5  Informacja na temat realizacji zadań w zakresie Funduszu Gwarantowanych Świadczeń Pracowniczych</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_Toc129090393 \h </w:instrText>
            </w:r>
            <w:r w:rsidR="00490AF3" w:rsidRPr="00490AF3">
              <w:rPr>
                <w:rStyle w:val="Tytuksiki"/>
                <w:webHidden/>
              </w:rPr>
            </w:r>
            <w:r w:rsidR="00490AF3" w:rsidRPr="00490AF3">
              <w:rPr>
                <w:rStyle w:val="Tytuksiki"/>
                <w:webHidden/>
              </w:rPr>
              <w:fldChar w:fldCharType="separate"/>
            </w:r>
            <w:r w:rsidR="00C836D8">
              <w:rPr>
                <w:rStyle w:val="Tytuksiki"/>
                <w:webHidden/>
              </w:rPr>
              <w:t>37</w:t>
            </w:r>
            <w:r w:rsidR="00490AF3" w:rsidRPr="00490AF3">
              <w:rPr>
                <w:rStyle w:val="Tytuksiki"/>
                <w:webHidden/>
              </w:rPr>
              <w:fldChar w:fldCharType="end"/>
            </w:r>
          </w:hyperlink>
        </w:p>
        <w:p w14:paraId="2082E55B" w14:textId="157D077A" w:rsidR="00490AF3" w:rsidRPr="00490AF3" w:rsidRDefault="00DF376B" w:rsidP="00490AF3">
          <w:pPr>
            <w:pStyle w:val="Spistreci3"/>
            <w:rPr>
              <w:rStyle w:val="Tytuksiki"/>
              <w:rFonts w:eastAsiaTheme="minorEastAsia"/>
            </w:rPr>
          </w:pPr>
          <w:hyperlink w:anchor="_Toc129090394" w:history="1">
            <w:r w:rsidR="00490AF3" w:rsidRPr="00490AF3">
              <w:rPr>
                <w:rStyle w:val="Tytuksiki"/>
              </w:rPr>
              <w:t>Rozdział 6. Szkolenia dla pracowników urzędów pracy</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_Toc129090394 \h </w:instrText>
            </w:r>
            <w:r w:rsidR="00490AF3" w:rsidRPr="00490AF3">
              <w:rPr>
                <w:rStyle w:val="Tytuksiki"/>
                <w:webHidden/>
              </w:rPr>
            </w:r>
            <w:r w:rsidR="00490AF3" w:rsidRPr="00490AF3">
              <w:rPr>
                <w:rStyle w:val="Tytuksiki"/>
                <w:webHidden/>
              </w:rPr>
              <w:fldChar w:fldCharType="separate"/>
            </w:r>
            <w:r w:rsidR="00C836D8">
              <w:rPr>
                <w:rStyle w:val="Tytuksiki"/>
                <w:webHidden/>
              </w:rPr>
              <w:t>44</w:t>
            </w:r>
            <w:r w:rsidR="00490AF3" w:rsidRPr="00490AF3">
              <w:rPr>
                <w:rStyle w:val="Tytuksiki"/>
                <w:webHidden/>
              </w:rPr>
              <w:fldChar w:fldCharType="end"/>
            </w:r>
          </w:hyperlink>
        </w:p>
        <w:p w14:paraId="58A585F6" w14:textId="7934418A" w:rsidR="00490AF3" w:rsidRPr="00490AF3" w:rsidRDefault="00DF376B" w:rsidP="00490AF3">
          <w:pPr>
            <w:pStyle w:val="Spistreci3"/>
            <w:rPr>
              <w:rStyle w:val="Tytuksiki"/>
              <w:rFonts w:eastAsiaTheme="minorEastAsia"/>
            </w:rPr>
          </w:pPr>
          <w:hyperlink w:anchor="_Toc129090395" w:history="1">
            <w:r w:rsidR="00490AF3" w:rsidRPr="00490AF3">
              <w:rPr>
                <w:rStyle w:val="Tytuksiki"/>
              </w:rPr>
              <w:t>Rozdział 7.  Działania w zakresie promocji i komunikacji społecznej</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_Toc129090395 \h </w:instrText>
            </w:r>
            <w:r w:rsidR="00490AF3" w:rsidRPr="00490AF3">
              <w:rPr>
                <w:rStyle w:val="Tytuksiki"/>
                <w:webHidden/>
              </w:rPr>
            </w:r>
            <w:r w:rsidR="00490AF3" w:rsidRPr="00490AF3">
              <w:rPr>
                <w:rStyle w:val="Tytuksiki"/>
                <w:webHidden/>
              </w:rPr>
              <w:fldChar w:fldCharType="separate"/>
            </w:r>
            <w:r w:rsidR="00C836D8">
              <w:rPr>
                <w:rStyle w:val="Tytuksiki"/>
                <w:webHidden/>
              </w:rPr>
              <w:t>47</w:t>
            </w:r>
            <w:r w:rsidR="00490AF3" w:rsidRPr="00490AF3">
              <w:rPr>
                <w:rStyle w:val="Tytuksiki"/>
                <w:webHidden/>
              </w:rPr>
              <w:fldChar w:fldCharType="end"/>
            </w:r>
          </w:hyperlink>
        </w:p>
        <w:p w14:paraId="61110728" w14:textId="32BAF92A" w:rsidR="00490AF3" w:rsidRPr="00490AF3" w:rsidRDefault="00DF376B" w:rsidP="00490AF3">
          <w:pPr>
            <w:pStyle w:val="Spistreci3"/>
            <w:rPr>
              <w:rStyle w:val="Tytuksiki"/>
              <w:rFonts w:eastAsiaTheme="minorEastAsia"/>
            </w:rPr>
          </w:pPr>
          <w:hyperlink w:anchor="_Toc129090396" w:history="1">
            <w:r w:rsidR="00490AF3" w:rsidRPr="00490AF3">
              <w:rPr>
                <w:rStyle w:val="Tytuksiki"/>
              </w:rPr>
              <w:t>Rozdział 8. Działalność CIiPKZ</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_Toc129090396 \h </w:instrText>
            </w:r>
            <w:r w:rsidR="00490AF3" w:rsidRPr="00490AF3">
              <w:rPr>
                <w:rStyle w:val="Tytuksiki"/>
                <w:webHidden/>
              </w:rPr>
            </w:r>
            <w:r w:rsidR="00490AF3" w:rsidRPr="00490AF3">
              <w:rPr>
                <w:rStyle w:val="Tytuksiki"/>
                <w:webHidden/>
              </w:rPr>
              <w:fldChar w:fldCharType="separate"/>
            </w:r>
            <w:r w:rsidR="00C836D8">
              <w:rPr>
                <w:rStyle w:val="Tytuksiki"/>
                <w:webHidden/>
              </w:rPr>
              <w:t>51</w:t>
            </w:r>
            <w:r w:rsidR="00490AF3" w:rsidRPr="00490AF3">
              <w:rPr>
                <w:rStyle w:val="Tytuksiki"/>
                <w:webHidden/>
              </w:rPr>
              <w:fldChar w:fldCharType="end"/>
            </w:r>
          </w:hyperlink>
        </w:p>
        <w:p w14:paraId="654C6CBC" w14:textId="6B14C60F" w:rsidR="00490AF3" w:rsidRPr="00490AF3" w:rsidRDefault="00DF376B" w:rsidP="00490AF3">
          <w:pPr>
            <w:pStyle w:val="Spistreci3"/>
            <w:rPr>
              <w:rStyle w:val="Tytuksiki"/>
              <w:rFonts w:eastAsiaTheme="minorEastAsia"/>
            </w:rPr>
          </w:pPr>
          <w:hyperlink w:anchor="_Toc129090397" w:history="1">
            <w:r w:rsidR="00490AF3" w:rsidRPr="00490AF3">
              <w:rPr>
                <w:rStyle w:val="Tytuksiki"/>
              </w:rPr>
              <w:t>Podsumowanie</w:t>
            </w:r>
            <w:r w:rsidR="00490AF3" w:rsidRPr="00490AF3">
              <w:rPr>
                <w:rStyle w:val="Tytuksiki"/>
                <w:webHidden/>
              </w:rPr>
              <w:tab/>
            </w:r>
            <w:r w:rsidR="00490AF3" w:rsidRPr="00490AF3">
              <w:rPr>
                <w:rStyle w:val="Tytuksiki"/>
                <w:webHidden/>
              </w:rPr>
              <w:fldChar w:fldCharType="begin"/>
            </w:r>
            <w:r w:rsidR="00490AF3" w:rsidRPr="00490AF3">
              <w:rPr>
                <w:rStyle w:val="Tytuksiki"/>
                <w:webHidden/>
              </w:rPr>
              <w:instrText xml:space="preserve"> PAGEREF _Toc129090397 \h </w:instrText>
            </w:r>
            <w:r w:rsidR="00490AF3" w:rsidRPr="00490AF3">
              <w:rPr>
                <w:rStyle w:val="Tytuksiki"/>
                <w:webHidden/>
              </w:rPr>
            </w:r>
            <w:r w:rsidR="00490AF3" w:rsidRPr="00490AF3">
              <w:rPr>
                <w:rStyle w:val="Tytuksiki"/>
                <w:webHidden/>
              </w:rPr>
              <w:fldChar w:fldCharType="separate"/>
            </w:r>
            <w:r w:rsidR="00C836D8">
              <w:rPr>
                <w:rStyle w:val="Tytuksiki"/>
                <w:webHidden/>
              </w:rPr>
              <w:t>66</w:t>
            </w:r>
            <w:r w:rsidR="00490AF3" w:rsidRPr="00490AF3">
              <w:rPr>
                <w:rStyle w:val="Tytuksiki"/>
                <w:webHidden/>
              </w:rPr>
              <w:fldChar w:fldCharType="end"/>
            </w:r>
          </w:hyperlink>
        </w:p>
        <w:p w14:paraId="4F5DD8DF" w14:textId="3FF45505" w:rsidR="001F0780" w:rsidRPr="00523A1A" w:rsidRDefault="001F0780" w:rsidP="00523A1A">
          <w:pPr>
            <w:pStyle w:val="Spistreci1"/>
            <w:rPr>
              <w:rStyle w:val="Pogrubienie"/>
              <w:b w:val="0"/>
              <w:highlight w:val="yellow"/>
            </w:rPr>
          </w:pPr>
          <w:r w:rsidRPr="00490AF3">
            <w:rPr>
              <w:rStyle w:val="Tytuksiki"/>
              <w:highlight w:val="yellow"/>
            </w:rPr>
            <w:fldChar w:fldCharType="end"/>
          </w:r>
        </w:p>
      </w:sdtContent>
    </w:sdt>
    <w:p w14:paraId="5E55CC36" w14:textId="77777777" w:rsidR="00CB69E8" w:rsidRPr="008549F2" w:rsidRDefault="002F5098" w:rsidP="00250EC4">
      <w:pPr>
        <w:pStyle w:val="Spistreci3"/>
        <w:rPr>
          <w:highlight w:val="yellow"/>
        </w:rPr>
      </w:pPr>
      <w:r w:rsidRPr="008549F2">
        <w:rPr>
          <w:highlight w:val="yellow"/>
        </w:rPr>
        <w:br w:type="page"/>
      </w:r>
    </w:p>
    <w:p w14:paraId="1C880E5C" w14:textId="028402EE" w:rsidR="002F5098" w:rsidRPr="007E339F" w:rsidRDefault="002F5098" w:rsidP="007E339F">
      <w:pPr>
        <w:pStyle w:val="Nagwek1"/>
        <w:jc w:val="center"/>
      </w:pPr>
      <w:bookmarkStart w:id="13" w:name="_Toc4050862"/>
      <w:bookmarkStart w:id="14" w:name="_Toc4051127"/>
      <w:bookmarkStart w:id="15" w:name="_Toc4159946"/>
      <w:bookmarkStart w:id="16" w:name="_Toc33097969"/>
      <w:bookmarkStart w:id="17" w:name="_Toc33099707"/>
      <w:bookmarkStart w:id="18" w:name="_Toc33100733"/>
      <w:bookmarkStart w:id="19" w:name="_Toc129090375"/>
      <w:r w:rsidRPr="007E339F">
        <w:lastRenderedPageBreak/>
        <w:t>Wstęp</w:t>
      </w:r>
      <w:bookmarkEnd w:id="13"/>
      <w:bookmarkEnd w:id="14"/>
      <w:bookmarkEnd w:id="15"/>
      <w:bookmarkEnd w:id="16"/>
      <w:bookmarkEnd w:id="17"/>
      <w:bookmarkEnd w:id="18"/>
      <w:bookmarkEnd w:id="19"/>
    </w:p>
    <w:p w14:paraId="2A9B91A0" w14:textId="77777777" w:rsidR="00C00B98" w:rsidRPr="008549F2" w:rsidRDefault="00C00B98" w:rsidP="00C0344D">
      <w:pPr>
        <w:spacing w:line="276" w:lineRule="auto"/>
        <w:rPr>
          <w:sz w:val="16"/>
          <w:szCs w:val="16"/>
          <w:highlight w:val="yellow"/>
        </w:rPr>
      </w:pPr>
    </w:p>
    <w:p w14:paraId="6B9DFA82" w14:textId="77777777" w:rsidR="008402BD" w:rsidRPr="008402BD" w:rsidRDefault="002F5098" w:rsidP="00B2062E">
      <w:pPr>
        <w:pStyle w:val="8"/>
        <w:spacing w:line="276" w:lineRule="auto"/>
      </w:pPr>
      <w:r w:rsidRPr="008402BD">
        <w:rPr>
          <w:b/>
        </w:rPr>
        <w:t>Wojewódzki Urząd Pracy w Rzeszowie</w:t>
      </w:r>
      <w:r w:rsidRPr="008402BD">
        <w:t xml:space="preserve"> </w:t>
      </w:r>
      <w:r w:rsidR="00E31384" w:rsidRPr="008402BD">
        <w:t xml:space="preserve">(WUP) </w:t>
      </w:r>
      <w:r w:rsidRPr="008402BD">
        <w:t>realizuje zadania wynikające z</w:t>
      </w:r>
      <w:r w:rsidR="00425452" w:rsidRPr="008402BD">
        <w:t> </w:t>
      </w:r>
      <w:r w:rsidRPr="008402BD">
        <w:t>ustawy o promocji zatrudnienia i instytucjach rynku pracy</w:t>
      </w:r>
      <w:r w:rsidR="00BA0EA1" w:rsidRPr="008402BD">
        <w:t xml:space="preserve"> </w:t>
      </w:r>
      <w:r w:rsidR="009A2CD5" w:rsidRPr="008402BD">
        <w:t xml:space="preserve">z </w:t>
      </w:r>
      <w:r w:rsidR="00372603" w:rsidRPr="008402BD">
        <w:t xml:space="preserve">dnia </w:t>
      </w:r>
      <w:r w:rsidR="009A2CD5" w:rsidRPr="008402BD">
        <w:t xml:space="preserve">20 </w:t>
      </w:r>
      <w:r w:rsidR="00372603" w:rsidRPr="008402BD">
        <w:t xml:space="preserve">kwietnia </w:t>
      </w:r>
      <w:r w:rsidR="009A2CD5" w:rsidRPr="008402BD">
        <w:t>2004 r</w:t>
      </w:r>
      <w:r w:rsidR="00A30F8D" w:rsidRPr="008402BD">
        <w:t>.</w:t>
      </w:r>
      <w:r w:rsidR="009A2CD5" w:rsidRPr="008402BD">
        <w:t xml:space="preserve"> (</w:t>
      </w:r>
      <w:r w:rsidR="00372603" w:rsidRPr="008402BD">
        <w:t xml:space="preserve">Dz.U </w:t>
      </w:r>
      <w:r w:rsidR="00525B58" w:rsidRPr="008402BD">
        <w:t>z</w:t>
      </w:r>
      <w:r w:rsidR="00372603" w:rsidRPr="008402BD">
        <w:t> </w:t>
      </w:r>
      <w:r w:rsidR="009A2CD5" w:rsidRPr="008402BD">
        <w:t>20</w:t>
      </w:r>
      <w:r w:rsidR="00FA64A4" w:rsidRPr="008402BD">
        <w:t>04</w:t>
      </w:r>
      <w:r w:rsidR="00525B58" w:rsidRPr="008402BD">
        <w:t xml:space="preserve"> </w:t>
      </w:r>
      <w:r w:rsidR="005856F7" w:rsidRPr="008402BD">
        <w:t>n</w:t>
      </w:r>
      <w:r w:rsidR="00525B58" w:rsidRPr="008402BD">
        <w:t>r</w:t>
      </w:r>
      <w:r w:rsidR="005856F7" w:rsidRPr="008402BD">
        <w:t xml:space="preserve"> 99</w:t>
      </w:r>
      <w:r w:rsidR="009A2CD5" w:rsidRPr="008402BD">
        <w:t xml:space="preserve"> poz. 1</w:t>
      </w:r>
      <w:r w:rsidR="005856F7" w:rsidRPr="008402BD">
        <w:t>001,</w:t>
      </w:r>
      <w:r w:rsidR="00372603" w:rsidRPr="008402BD">
        <w:t xml:space="preserve"> </w:t>
      </w:r>
      <w:r w:rsidR="009A2CD5" w:rsidRPr="008402BD">
        <w:t>z</w:t>
      </w:r>
      <w:r w:rsidR="00372603" w:rsidRPr="008402BD">
        <w:t xml:space="preserve"> </w:t>
      </w:r>
      <w:r w:rsidR="009A2CD5" w:rsidRPr="008402BD">
        <w:t>pó</w:t>
      </w:r>
      <w:r w:rsidR="00525B58" w:rsidRPr="008402BD">
        <w:t>ź</w:t>
      </w:r>
      <w:r w:rsidR="009A2CD5" w:rsidRPr="008402BD">
        <w:t>n.</w:t>
      </w:r>
      <w:r w:rsidR="00525B58" w:rsidRPr="008402BD">
        <w:t xml:space="preserve"> </w:t>
      </w:r>
      <w:r w:rsidR="009A2CD5" w:rsidRPr="008402BD">
        <w:t>zm.</w:t>
      </w:r>
      <w:r w:rsidR="005856F7" w:rsidRPr="008402BD">
        <w:t>)</w:t>
      </w:r>
      <w:r w:rsidR="008402BD" w:rsidRPr="008402BD">
        <w:t>,</w:t>
      </w:r>
      <w:r w:rsidR="00A410AA" w:rsidRPr="008402BD">
        <w:t xml:space="preserve"> </w:t>
      </w:r>
      <w:r w:rsidRPr="008402BD">
        <w:t xml:space="preserve">obowiązki </w:t>
      </w:r>
      <w:r w:rsidR="00297EDA" w:rsidRPr="008402BD">
        <w:t>wskazane w</w:t>
      </w:r>
      <w:r w:rsidR="00296AE2" w:rsidRPr="008402BD">
        <w:t xml:space="preserve"> </w:t>
      </w:r>
      <w:r w:rsidRPr="008402BD">
        <w:t>dokument</w:t>
      </w:r>
      <w:r w:rsidR="00297EDA" w:rsidRPr="008402BD">
        <w:t>ach</w:t>
      </w:r>
      <w:r w:rsidRPr="008402BD">
        <w:t xml:space="preserve"> rządowych</w:t>
      </w:r>
      <w:r w:rsidR="008402BD" w:rsidRPr="008402BD">
        <w:t xml:space="preserve"> </w:t>
      </w:r>
      <w:r w:rsidR="005856F7" w:rsidRPr="008402BD">
        <w:t>i</w:t>
      </w:r>
      <w:r w:rsidR="008402BD" w:rsidRPr="008402BD">
        <w:t xml:space="preserve"> </w:t>
      </w:r>
      <w:r w:rsidRPr="008402BD">
        <w:t>uchwał</w:t>
      </w:r>
      <w:r w:rsidR="00297EDA" w:rsidRPr="008402BD">
        <w:t>ach</w:t>
      </w:r>
      <w:r w:rsidRPr="008402BD">
        <w:t xml:space="preserve"> samorządu województwa</w:t>
      </w:r>
      <w:r w:rsidR="00F66E16" w:rsidRPr="008402BD">
        <w:t xml:space="preserve"> podkarpackiego</w:t>
      </w:r>
      <w:r w:rsidR="0018613A" w:rsidRPr="008402BD">
        <w:t>.</w:t>
      </w:r>
    </w:p>
    <w:p w14:paraId="2D2E756D" w14:textId="26B431F3" w:rsidR="0018053D" w:rsidRPr="00B43841" w:rsidRDefault="0018613A" w:rsidP="00B2062E">
      <w:pPr>
        <w:pStyle w:val="8"/>
        <w:spacing w:line="276" w:lineRule="auto"/>
      </w:pPr>
      <w:r w:rsidRPr="00B43841">
        <w:t>WUP</w:t>
      </w:r>
      <w:r w:rsidR="004A47A8" w:rsidRPr="00B43841">
        <w:t xml:space="preserve"> </w:t>
      </w:r>
      <w:r w:rsidRPr="00B43841">
        <w:t xml:space="preserve">w Rzeszowie </w:t>
      </w:r>
      <w:r w:rsidR="00D0458D" w:rsidRPr="00B43841">
        <w:t xml:space="preserve">koordynuje </w:t>
      </w:r>
      <w:r w:rsidR="002F5098" w:rsidRPr="00B43841">
        <w:t>program</w:t>
      </w:r>
      <w:r w:rsidR="007D78C0" w:rsidRPr="00B43841">
        <w:t>y</w:t>
      </w:r>
      <w:r w:rsidR="000527B6" w:rsidRPr="00B43841">
        <w:t xml:space="preserve"> wojewódzki</w:t>
      </w:r>
      <w:r w:rsidR="007D78C0" w:rsidRPr="00B43841">
        <w:t>e</w:t>
      </w:r>
      <w:r w:rsidR="004A47A8" w:rsidRPr="00B43841">
        <w:t>,</w:t>
      </w:r>
      <w:r w:rsidR="002F5098" w:rsidRPr="00B43841">
        <w:t xml:space="preserve"> mając</w:t>
      </w:r>
      <w:r w:rsidR="0003660F" w:rsidRPr="00B43841">
        <w:t>e</w:t>
      </w:r>
      <w:r w:rsidR="002F5098" w:rsidRPr="00B43841">
        <w:t xml:space="preserve"> na celu promocję zatrudnienia</w:t>
      </w:r>
      <w:r w:rsidR="000527B6" w:rsidRPr="00B43841">
        <w:t xml:space="preserve">, podnoszenie kwalifikacji czy minimalizowanie negatywnego wpływu </w:t>
      </w:r>
      <w:r w:rsidR="002F5098" w:rsidRPr="00B43841">
        <w:t>bezrobocia</w:t>
      </w:r>
      <w:r w:rsidR="000527B6" w:rsidRPr="00B43841">
        <w:t xml:space="preserve"> na rynek pracy</w:t>
      </w:r>
      <w:r w:rsidR="002F5098" w:rsidRPr="00B43841">
        <w:t>. Ponadto wspiera</w:t>
      </w:r>
      <w:r w:rsidR="008402BD" w:rsidRPr="00B43841">
        <w:t xml:space="preserve"> </w:t>
      </w:r>
      <w:r w:rsidR="0003660F" w:rsidRPr="00B43841">
        <w:t>i</w:t>
      </w:r>
      <w:r w:rsidR="008402BD" w:rsidRPr="00B43841">
        <w:t xml:space="preserve"> </w:t>
      </w:r>
      <w:r w:rsidR="0003660F" w:rsidRPr="00B43841">
        <w:t xml:space="preserve">kontroluje stopień realizacji </w:t>
      </w:r>
      <w:r w:rsidR="002F5098" w:rsidRPr="00B43841">
        <w:t>w</w:t>
      </w:r>
      <w:r w:rsidR="00501657" w:rsidRPr="00B43841">
        <w:t xml:space="preserve"> </w:t>
      </w:r>
      <w:r w:rsidR="002F5098" w:rsidRPr="00B43841">
        <w:t xml:space="preserve">województwie podkarpackim programów </w:t>
      </w:r>
      <w:r w:rsidR="00E53D93" w:rsidRPr="00B43841">
        <w:t xml:space="preserve">finansowanych </w:t>
      </w:r>
      <w:r w:rsidR="00431C0E" w:rsidRPr="00B43841">
        <w:t>w</w:t>
      </w:r>
      <w:r w:rsidR="00C2691F" w:rsidRPr="00B43841">
        <w:t> </w:t>
      </w:r>
      <w:r w:rsidR="00431C0E" w:rsidRPr="00B43841">
        <w:t xml:space="preserve">ramach </w:t>
      </w:r>
      <w:r w:rsidR="002F5098" w:rsidRPr="00B43841">
        <w:t>Funduszu Pracy</w:t>
      </w:r>
      <w:r w:rsidR="0003660F" w:rsidRPr="00B43841">
        <w:t>,</w:t>
      </w:r>
      <w:r w:rsidR="00431C0E" w:rsidRPr="00B43841">
        <w:t xml:space="preserve"> w</w:t>
      </w:r>
      <w:r w:rsidR="002F5098" w:rsidRPr="00B43841">
        <w:t xml:space="preserve">draża </w:t>
      </w:r>
      <w:r w:rsidR="00E53D93" w:rsidRPr="00B43841">
        <w:t xml:space="preserve">różnorodne </w:t>
      </w:r>
      <w:r w:rsidR="002F5098" w:rsidRPr="00B43841">
        <w:t>programy</w:t>
      </w:r>
      <w:r w:rsidR="00E53D93" w:rsidRPr="00B43841">
        <w:t xml:space="preserve">, </w:t>
      </w:r>
      <w:r w:rsidR="0003660F" w:rsidRPr="00B43841">
        <w:t xml:space="preserve">w tym </w:t>
      </w:r>
      <w:r w:rsidR="00E53D93" w:rsidRPr="00B43841">
        <w:t xml:space="preserve">współfinansowane </w:t>
      </w:r>
      <w:r w:rsidR="002F5098" w:rsidRPr="00B43841">
        <w:t>z</w:t>
      </w:r>
      <w:r w:rsidR="00A30F8D" w:rsidRPr="00B43841">
        <w:t> </w:t>
      </w:r>
      <w:r w:rsidR="00081496" w:rsidRPr="00B43841">
        <w:t>funduszy Unii Europejskiej</w:t>
      </w:r>
      <w:r w:rsidR="002F5098" w:rsidRPr="00B43841">
        <w:t>.</w:t>
      </w:r>
      <w:r w:rsidR="00C2691F" w:rsidRPr="00B43841">
        <w:t xml:space="preserve"> </w:t>
      </w:r>
      <w:r w:rsidR="00A425E2" w:rsidRPr="00B43841">
        <w:t>Środki pochodzące z E</w:t>
      </w:r>
      <w:r w:rsidR="00081496" w:rsidRPr="00B43841">
        <w:t xml:space="preserve">uropejskiego </w:t>
      </w:r>
      <w:r w:rsidR="00A425E2" w:rsidRPr="00B43841">
        <w:t>F</w:t>
      </w:r>
      <w:r w:rsidR="00081496" w:rsidRPr="00B43841">
        <w:t xml:space="preserve">unduszu </w:t>
      </w:r>
      <w:r w:rsidR="00A425E2" w:rsidRPr="00B43841">
        <w:t>S</w:t>
      </w:r>
      <w:r w:rsidR="00081496" w:rsidRPr="00B43841">
        <w:t xml:space="preserve">połecznego </w:t>
      </w:r>
      <w:r w:rsidR="00D245A7" w:rsidRPr="00B43841">
        <w:t>stanowią istotną</w:t>
      </w:r>
      <w:r w:rsidR="001503E0" w:rsidRPr="00B43841">
        <w:t xml:space="preserve"> </w:t>
      </w:r>
      <w:r w:rsidR="00D245A7" w:rsidRPr="00B43841">
        <w:t xml:space="preserve">część funduszy unijnych, </w:t>
      </w:r>
      <w:r w:rsidR="004722DA" w:rsidRPr="00B43841">
        <w:t>systematycznie angażowanych</w:t>
      </w:r>
      <w:r w:rsidR="00192A1A" w:rsidRPr="00B43841">
        <w:t xml:space="preserve"> </w:t>
      </w:r>
      <w:r w:rsidR="0018053D" w:rsidRPr="00B43841">
        <w:t>w</w:t>
      </w:r>
      <w:r w:rsidR="0003660F" w:rsidRPr="00B43841">
        <w:t> </w:t>
      </w:r>
      <w:r w:rsidR="0018053D" w:rsidRPr="00B43841">
        <w:t xml:space="preserve">ramach </w:t>
      </w:r>
      <w:r w:rsidR="008402BD" w:rsidRPr="00B43841">
        <w:t xml:space="preserve">różnorodnych </w:t>
      </w:r>
      <w:r w:rsidR="00B43841" w:rsidRPr="00B43841">
        <w:t>działań</w:t>
      </w:r>
      <w:r w:rsidR="008402BD" w:rsidRPr="00B43841">
        <w:t>.</w:t>
      </w:r>
      <w:r w:rsidR="0018053D" w:rsidRPr="00B43841">
        <w:t xml:space="preserve"> </w:t>
      </w:r>
      <w:r w:rsidR="008402BD" w:rsidRPr="00B43841">
        <w:t xml:space="preserve">Programy </w:t>
      </w:r>
      <w:r w:rsidR="00B43841">
        <w:t>z EFS</w:t>
      </w:r>
      <w:r w:rsidR="008402BD" w:rsidRPr="00B43841">
        <w:t xml:space="preserve"> są realizowane </w:t>
      </w:r>
      <w:r w:rsidR="004722DA" w:rsidRPr="00B43841">
        <w:t xml:space="preserve">od </w:t>
      </w:r>
      <w:r w:rsidR="008402BD" w:rsidRPr="00B43841">
        <w:t xml:space="preserve">roku </w:t>
      </w:r>
      <w:r w:rsidR="004722DA" w:rsidRPr="00B43841">
        <w:t>2004</w:t>
      </w:r>
      <w:r w:rsidR="00D245A7" w:rsidRPr="00B43841">
        <w:t xml:space="preserve"> w celu </w:t>
      </w:r>
      <w:r w:rsidR="002F5098" w:rsidRPr="00B43841">
        <w:t>przeciwdziałani</w:t>
      </w:r>
      <w:r w:rsidR="00D245A7" w:rsidRPr="00B43841">
        <w:t>a</w:t>
      </w:r>
      <w:r w:rsidR="002F5098" w:rsidRPr="00B43841">
        <w:t xml:space="preserve"> negatywnym zjawiskom </w:t>
      </w:r>
      <w:r w:rsidR="00D245A7" w:rsidRPr="00B43841">
        <w:t xml:space="preserve">na </w:t>
      </w:r>
      <w:r w:rsidR="002F5098" w:rsidRPr="00B43841">
        <w:t>rynku pracy</w:t>
      </w:r>
      <w:r w:rsidR="0003660F" w:rsidRPr="00B43841">
        <w:t xml:space="preserve"> i wykluczeniu społecznemu</w:t>
      </w:r>
      <w:r w:rsidR="008402BD" w:rsidRPr="00B43841">
        <w:t xml:space="preserve"> grup ludności</w:t>
      </w:r>
      <w:r w:rsidR="00606935" w:rsidRPr="00B43841">
        <w:t>.</w:t>
      </w:r>
    </w:p>
    <w:p w14:paraId="3DB1133D" w14:textId="1F4FB4C0" w:rsidR="000D1A22" w:rsidRPr="000D1A22" w:rsidRDefault="000D1A22" w:rsidP="000D1A22">
      <w:pPr>
        <w:pStyle w:val="8"/>
        <w:spacing w:line="276" w:lineRule="auto"/>
        <w:rPr>
          <w:rFonts w:eastAsia="Calibri"/>
        </w:rPr>
      </w:pPr>
      <w:r w:rsidRPr="000D1A22">
        <w:rPr>
          <w:rFonts w:eastAsia="Calibri"/>
        </w:rPr>
        <w:t xml:space="preserve">W 2022 roku Wojewódzki Urząd Pracy w Rzeszowie jako Instytucja Pośrednicząca dla programów operacyjnych V perspektywy finansowej 2014–2020, kontynuował zadania w ramach dwóch programów Europejskiego Funduszu Społecznego (EFS). Pierwszy z nich to </w:t>
      </w:r>
      <w:r w:rsidRPr="000D1A22">
        <w:rPr>
          <w:rFonts w:eastAsia="Calibri"/>
          <w:b/>
          <w:bCs/>
        </w:rPr>
        <w:t>Regionalny Program Operacyjny Województwa Podkarpackiego</w:t>
      </w:r>
      <w:r w:rsidRPr="000D1A22">
        <w:rPr>
          <w:rFonts w:eastAsia="Calibri"/>
        </w:rPr>
        <w:t>. WUP pełni rolę instytucji pośredniczącej dla trzech Osi Priorytetowych Regionalnego Programu Operacyjnego Województwa Podkarpackiego. Są to następujące: VII – Regionalny rynek pracy, VIII – Integracja społeczna, IX – Jakość edukacji i</w:t>
      </w:r>
      <w:r>
        <w:rPr>
          <w:rFonts w:eastAsia="Calibri"/>
        </w:rPr>
        <w:t> </w:t>
      </w:r>
      <w:r w:rsidRPr="000D1A22">
        <w:rPr>
          <w:rFonts w:eastAsia="Calibri"/>
        </w:rPr>
        <w:t>kompetencji w regionie.</w:t>
      </w:r>
    </w:p>
    <w:p w14:paraId="4D3BEC44" w14:textId="7A0B491A" w:rsidR="000D1A22" w:rsidRPr="000D1A22" w:rsidRDefault="000D1A22" w:rsidP="000D1A22">
      <w:pPr>
        <w:pStyle w:val="8"/>
        <w:spacing w:line="276" w:lineRule="auto"/>
        <w:rPr>
          <w:rFonts w:eastAsia="Calibri"/>
        </w:rPr>
      </w:pPr>
      <w:r w:rsidRPr="000D1A22">
        <w:rPr>
          <w:rFonts w:eastAsia="Calibri"/>
        </w:rPr>
        <w:t>WUP w Rzeszowie był w 2022 r</w:t>
      </w:r>
      <w:r w:rsidR="00E92A56">
        <w:rPr>
          <w:rFonts w:eastAsia="Calibri"/>
        </w:rPr>
        <w:t>.</w:t>
      </w:r>
      <w:r w:rsidRPr="000D1A22">
        <w:rPr>
          <w:rFonts w:eastAsia="Calibri"/>
        </w:rPr>
        <w:t xml:space="preserve"> również Instytucją Pośredniczącą w ramach </w:t>
      </w:r>
      <w:r w:rsidRPr="000D1A22">
        <w:rPr>
          <w:rFonts w:eastAsia="Calibri"/>
          <w:b/>
          <w:bCs/>
        </w:rPr>
        <w:t>Programu Operacyjnego Wiedza Edukacja Rozwój</w:t>
      </w:r>
      <w:r w:rsidRPr="000D1A22">
        <w:rPr>
          <w:rFonts w:eastAsia="Calibri"/>
        </w:rPr>
        <w:t>. Minister właściwy do spraw rozwoju regionalnego w</w:t>
      </w:r>
      <w:r>
        <w:rPr>
          <w:rFonts w:eastAsia="Calibri"/>
        </w:rPr>
        <w:t> </w:t>
      </w:r>
      <w:r w:rsidRPr="000D1A22">
        <w:rPr>
          <w:rFonts w:eastAsia="Calibri"/>
        </w:rPr>
        <w:t>umowie dotyczącej realizacji PO WER 2014-2020 powierzył Wojewódzkiemu Urzędowi Pracy</w:t>
      </w:r>
      <w:r w:rsidR="00E92A56">
        <w:rPr>
          <w:rFonts w:eastAsia="Calibri"/>
        </w:rPr>
        <w:t xml:space="preserve"> </w:t>
      </w:r>
      <w:r w:rsidRPr="000D1A22">
        <w:rPr>
          <w:rFonts w:eastAsia="Calibri"/>
        </w:rPr>
        <w:t>w</w:t>
      </w:r>
      <w:r w:rsidR="00E92A56">
        <w:rPr>
          <w:rFonts w:eastAsia="Calibri"/>
        </w:rPr>
        <w:t> </w:t>
      </w:r>
      <w:r w:rsidRPr="000D1A22">
        <w:rPr>
          <w:rFonts w:eastAsia="Calibri"/>
        </w:rPr>
        <w:t>Rzeszowie obowiązki Instytucji Pośredniczącej w ramach Działań 1.1 i 1.2 pierwszej Osi Priorytetowej PO WER.</w:t>
      </w:r>
    </w:p>
    <w:p w14:paraId="60E480F8" w14:textId="00F67019" w:rsidR="000E0F63" w:rsidRDefault="000D1A22" w:rsidP="000D1A22">
      <w:pPr>
        <w:pStyle w:val="8"/>
        <w:spacing w:line="276" w:lineRule="auto"/>
        <w:rPr>
          <w:rFonts w:eastAsia="Calibri"/>
        </w:rPr>
      </w:pPr>
      <w:r w:rsidRPr="000D1A22">
        <w:rPr>
          <w:rFonts w:eastAsia="Calibri"/>
        </w:rPr>
        <w:t>Rok 2022 zapoczątkował realizację nowej już VI perspektywy finansowej UE przewidzianej do realizacji w latach 2021–2027. Zakończyły się negocjacje z Komisją Europejską (KE) dotyczące programu regionalnego Fundusze Europejskie dla Podkarpacia na lata 2021 – 2027. Negocjacje odbywały się w Domu Polski Wschodniej, a wcześniej toczyły się w siedzibie Dyrekcji Generalnej ds. Polityki Regionalnej i Miejskiej Komisji Europejskiej. W rozmowach uczestniczył marszałek Władysław Ortyl wraz z delegacją Urzędu Marszałkowskiego. Podkarpacie jest trzecim województwem w Polsce, któremu Komisja Europejska zatwierdziła program Fundusze Europejskie na lata 2021-2027. Kwota dla województwa podkarpackiego to 2,265 mld euro adresowana głównie dla wsparcia funkcjonowania firm i rozwoju przedsiębiorczości, inwestycje w kapitał ludzki i poprawę jakości rynku pracy, środowiska naturalnego, transportu, projekty pro-społeczne, zdrowotne i</w:t>
      </w:r>
      <w:r>
        <w:rPr>
          <w:rFonts w:eastAsia="Calibri"/>
        </w:rPr>
        <w:t> </w:t>
      </w:r>
      <w:r w:rsidRPr="000D1A22">
        <w:rPr>
          <w:rFonts w:eastAsia="Calibri"/>
        </w:rPr>
        <w:t xml:space="preserve">edukacyjne. W lutym 2023 </w:t>
      </w:r>
      <w:r w:rsidR="00811072">
        <w:rPr>
          <w:rFonts w:eastAsia="Calibri"/>
        </w:rPr>
        <w:t xml:space="preserve">r. </w:t>
      </w:r>
      <w:r w:rsidRPr="000D1A22">
        <w:rPr>
          <w:rFonts w:eastAsia="Calibri"/>
        </w:rPr>
        <w:t>miało miejsce I posiedzenie nowo powołanego Komitetu Monitorującego FEP 2021-2027, na którym zatwierdzone zostały Pierwsze nabory. w zakresie EFS+ planowane do uruchomienia już na początku II kwartału 2023 r. i dotyczyć będą rynku pracy oraz edukacji.</w:t>
      </w:r>
    </w:p>
    <w:p w14:paraId="7ECD6A85" w14:textId="148A0043" w:rsidR="0067635F" w:rsidRPr="00B10DFD" w:rsidRDefault="00006010" w:rsidP="00126EDF">
      <w:pPr>
        <w:pStyle w:val="8"/>
        <w:spacing w:line="276" w:lineRule="auto"/>
        <w:rPr>
          <w:rFonts w:eastAsia="Calibri"/>
        </w:rPr>
      </w:pPr>
      <w:r w:rsidRPr="00B10DFD">
        <w:rPr>
          <w:rFonts w:eastAsia="Calibri"/>
        </w:rPr>
        <w:t xml:space="preserve">Aktualna </w:t>
      </w:r>
      <w:r w:rsidR="00910742" w:rsidRPr="00B10DFD">
        <w:rPr>
          <w:rFonts w:eastAsia="Calibri"/>
        </w:rPr>
        <w:t>sytuacja spowodowała konieczność wprowadzenia zmian w już realizowanych projektach, a</w:t>
      </w:r>
      <w:r w:rsidR="00DC498B">
        <w:rPr>
          <w:rFonts w:eastAsia="Calibri"/>
        </w:rPr>
        <w:t xml:space="preserve"> </w:t>
      </w:r>
      <w:r w:rsidR="00910742" w:rsidRPr="00B10DFD">
        <w:rPr>
          <w:rFonts w:eastAsia="Calibri"/>
        </w:rPr>
        <w:t xml:space="preserve">także </w:t>
      </w:r>
      <w:r w:rsidR="008554CF" w:rsidRPr="00B10DFD">
        <w:rPr>
          <w:rFonts w:eastAsia="Calibri"/>
        </w:rPr>
        <w:t xml:space="preserve">na </w:t>
      </w:r>
      <w:r w:rsidR="002A7048" w:rsidRPr="00B10DFD">
        <w:rPr>
          <w:rFonts w:eastAsia="Calibri"/>
        </w:rPr>
        <w:t xml:space="preserve">interwencję w </w:t>
      </w:r>
      <w:r w:rsidR="00B10DFD" w:rsidRPr="00B10DFD">
        <w:rPr>
          <w:rFonts w:eastAsia="Calibri"/>
        </w:rPr>
        <w:t xml:space="preserve">inne </w:t>
      </w:r>
      <w:r w:rsidR="002A7048" w:rsidRPr="00B10DFD">
        <w:rPr>
          <w:rFonts w:eastAsia="Calibri"/>
        </w:rPr>
        <w:t>obszary</w:t>
      </w:r>
      <w:r w:rsidR="008554CF" w:rsidRPr="00B10DFD">
        <w:rPr>
          <w:rFonts w:eastAsia="Calibri"/>
        </w:rPr>
        <w:t xml:space="preserve"> newralgiczne</w:t>
      </w:r>
      <w:r w:rsidR="00910742" w:rsidRPr="00B10DFD">
        <w:rPr>
          <w:rFonts w:eastAsia="Calibri"/>
        </w:rPr>
        <w:t>, które najbardziej ucierpiały z</w:t>
      </w:r>
      <w:r w:rsidR="00DC498B">
        <w:rPr>
          <w:rFonts w:eastAsia="Calibri"/>
        </w:rPr>
        <w:t xml:space="preserve"> </w:t>
      </w:r>
      <w:r w:rsidR="00B10DFD" w:rsidRPr="00B10DFD">
        <w:rPr>
          <w:rFonts w:eastAsia="Calibri"/>
        </w:rPr>
        <w:t xml:space="preserve">powodu </w:t>
      </w:r>
      <w:r w:rsidR="00C326C7" w:rsidRPr="00B10DFD">
        <w:rPr>
          <w:rFonts w:eastAsia="Calibri"/>
        </w:rPr>
        <w:t>kryzysu energetycznego i możliwych konsekwencji konfliktu zbrojnego na Ukrainie.</w:t>
      </w:r>
    </w:p>
    <w:p w14:paraId="297C7E28" w14:textId="15A5D223" w:rsidR="006A5A79" w:rsidRPr="00EE26D1" w:rsidRDefault="00501657" w:rsidP="00126EDF">
      <w:pPr>
        <w:spacing w:line="276" w:lineRule="auto"/>
        <w:ind w:firstLine="709"/>
        <w:jc w:val="both"/>
        <w:rPr>
          <w:rFonts w:eastAsia="Calibri"/>
        </w:rPr>
      </w:pPr>
      <w:r w:rsidRPr="0002267C">
        <w:rPr>
          <w:rFonts w:eastAsia="Calibri"/>
        </w:rPr>
        <w:lastRenderedPageBreak/>
        <w:t>G</w:t>
      </w:r>
      <w:r w:rsidR="006F0F8F" w:rsidRPr="0002267C">
        <w:rPr>
          <w:rFonts w:eastAsia="Calibri"/>
        </w:rPr>
        <w:t xml:space="preserve">łównymi wyzwaniami rynku pracy </w:t>
      </w:r>
      <w:r w:rsidR="00E53D93" w:rsidRPr="0002267C">
        <w:rPr>
          <w:rFonts w:eastAsia="Calibri"/>
        </w:rPr>
        <w:t xml:space="preserve">w </w:t>
      </w:r>
      <w:r w:rsidR="00131411" w:rsidRPr="0002267C">
        <w:rPr>
          <w:rFonts w:eastAsia="Calibri"/>
        </w:rPr>
        <w:t>region</w:t>
      </w:r>
      <w:r w:rsidR="00E53D93" w:rsidRPr="0002267C">
        <w:rPr>
          <w:rFonts w:eastAsia="Calibri"/>
        </w:rPr>
        <w:t>ie</w:t>
      </w:r>
      <w:r w:rsidR="00B4697C" w:rsidRPr="0002267C">
        <w:rPr>
          <w:rFonts w:eastAsia="Calibri"/>
        </w:rPr>
        <w:t xml:space="preserve"> </w:t>
      </w:r>
      <w:r w:rsidR="00006010" w:rsidRPr="0002267C">
        <w:rPr>
          <w:rFonts w:eastAsia="Calibri"/>
        </w:rPr>
        <w:t xml:space="preserve">pozostawały </w:t>
      </w:r>
      <w:r w:rsidR="00B4697C" w:rsidRPr="0002267C">
        <w:rPr>
          <w:rFonts w:eastAsia="Calibri"/>
        </w:rPr>
        <w:t>brak doświadczen</w:t>
      </w:r>
      <w:r w:rsidR="00131411" w:rsidRPr="0002267C">
        <w:rPr>
          <w:rFonts w:eastAsia="Calibri"/>
        </w:rPr>
        <w:t xml:space="preserve">ia zawodowego wśród </w:t>
      </w:r>
      <w:r w:rsidR="00B012EE" w:rsidRPr="0002267C">
        <w:rPr>
          <w:rFonts w:eastAsia="Calibri"/>
        </w:rPr>
        <w:t>osób poszukujących pracy</w:t>
      </w:r>
      <w:r w:rsidR="00131411" w:rsidRPr="0002267C">
        <w:rPr>
          <w:rFonts w:eastAsia="Calibri"/>
        </w:rPr>
        <w:t xml:space="preserve">, którzy </w:t>
      </w:r>
      <w:r w:rsidR="00A61837" w:rsidRPr="0002267C">
        <w:rPr>
          <w:rFonts w:eastAsia="Calibri"/>
        </w:rPr>
        <w:t>wyrażali chęć jej podjęcia</w:t>
      </w:r>
      <w:r w:rsidR="00B10DFD" w:rsidRPr="0002267C">
        <w:rPr>
          <w:rFonts w:eastAsia="Calibri"/>
        </w:rPr>
        <w:t xml:space="preserve">. Częstą przeszkodą była potrzeba </w:t>
      </w:r>
      <w:r w:rsidR="00EE26D1" w:rsidRPr="0002267C">
        <w:rPr>
          <w:rFonts w:eastAsia="Calibri"/>
        </w:rPr>
        <w:t>zdobycia</w:t>
      </w:r>
      <w:r w:rsidR="00EE26D1">
        <w:rPr>
          <w:rFonts w:eastAsia="Calibri"/>
        </w:rPr>
        <w:t xml:space="preserve"> u</w:t>
      </w:r>
      <w:r w:rsidR="00B10DFD" w:rsidRPr="0002267C">
        <w:rPr>
          <w:rFonts w:eastAsia="Calibri"/>
        </w:rPr>
        <w:t xml:space="preserve">prawnień zawodowych </w:t>
      </w:r>
      <w:r w:rsidR="00EE26D1">
        <w:rPr>
          <w:rFonts w:eastAsia="Calibri"/>
        </w:rPr>
        <w:t>lub</w:t>
      </w:r>
      <w:r w:rsidR="00A61837" w:rsidRPr="0002267C">
        <w:rPr>
          <w:rFonts w:eastAsia="Calibri"/>
        </w:rPr>
        <w:t xml:space="preserve"> </w:t>
      </w:r>
      <w:r w:rsidR="00EE26D1">
        <w:rPr>
          <w:rFonts w:eastAsia="Calibri"/>
        </w:rPr>
        <w:t>ich aktualizacji</w:t>
      </w:r>
      <w:r w:rsidR="00B10DFD" w:rsidRPr="0002267C">
        <w:rPr>
          <w:rFonts w:eastAsia="Calibri"/>
        </w:rPr>
        <w:t>.</w:t>
      </w:r>
      <w:r w:rsidR="00E53ED3" w:rsidRPr="0002267C">
        <w:rPr>
          <w:rFonts w:eastAsia="Calibri"/>
        </w:rPr>
        <w:t xml:space="preserve"> Odnotowujemy </w:t>
      </w:r>
      <w:r w:rsidR="00221887" w:rsidRPr="0002267C">
        <w:rPr>
          <w:rFonts w:eastAsia="Calibri"/>
        </w:rPr>
        <w:t>nieadekwatność kształceni</w:t>
      </w:r>
      <w:r w:rsidR="00A61837" w:rsidRPr="0002267C">
        <w:rPr>
          <w:rFonts w:eastAsia="Calibri"/>
        </w:rPr>
        <w:t xml:space="preserve">a </w:t>
      </w:r>
      <w:r w:rsidR="00B66B71" w:rsidRPr="0002267C">
        <w:rPr>
          <w:rFonts w:eastAsia="Calibri"/>
        </w:rPr>
        <w:t>w</w:t>
      </w:r>
      <w:r w:rsidR="00780202">
        <w:rPr>
          <w:rFonts w:eastAsia="Calibri"/>
        </w:rPr>
        <w:t> </w:t>
      </w:r>
      <w:r w:rsidR="00B66B71" w:rsidRPr="0002267C">
        <w:rPr>
          <w:rFonts w:eastAsia="Calibri"/>
        </w:rPr>
        <w:t>stosunku</w:t>
      </w:r>
      <w:r w:rsidR="00E92A56">
        <w:rPr>
          <w:rFonts w:eastAsia="Calibri"/>
        </w:rPr>
        <w:t xml:space="preserve"> </w:t>
      </w:r>
      <w:r w:rsidR="00B66B71" w:rsidRPr="0002267C">
        <w:rPr>
          <w:rFonts w:eastAsia="Calibri"/>
        </w:rPr>
        <w:t>do</w:t>
      </w:r>
      <w:r w:rsidR="00E92A56">
        <w:rPr>
          <w:rFonts w:eastAsia="Calibri"/>
        </w:rPr>
        <w:t xml:space="preserve"> </w:t>
      </w:r>
      <w:r w:rsidR="00225438" w:rsidRPr="0002267C">
        <w:rPr>
          <w:rFonts w:eastAsia="Calibri"/>
        </w:rPr>
        <w:t>oczekiwań</w:t>
      </w:r>
      <w:r w:rsidR="00B66B71" w:rsidRPr="0002267C">
        <w:rPr>
          <w:rFonts w:eastAsia="Calibri"/>
        </w:rPr>
        <w:t xml:space="preserve"> pracodawców, </w:t>
      </w:r>
      <w:r w:rsidR="00221887" w:rsidRPr="0002267C">
        <w:rPr>
          <w:rFonts w:eastAsia="Calibri"/>
        </w:rPr>
        <w:t xml:space="preserve">realizowanego </w:t>
      </w:r>
      <w:r w:rsidR="00B66B71" w:rsidRPr="0002267C">
        <w:rPr>
          <w:rFonts w:eastAsia="Calibri"/>
        </w:rPr>
        <w:t xml:space="preserve">często </w:t>
      </w:r>
      <w:r w:rsidR="00221887" w:rsidRPr="0002267C">
        <w:rPr>
          <w:rFonts w:eastAsia="Calibri"/>
        </w:rPr>
        <w:t>z</w:t>
      </w:r>
      <w:r w:rsidR="00A61837" w:rsidRPr="0002267C">
        <w:rPr>
          <w:rFonts w:eastAsia="Calibri"/>
        </w:rPr>
        <w:t xml:space="preserve"> malejącą liczbą</w:t>
      </w:r>
      <w:r w:rsidR="00221887" w:rsidRPr="0002267C">
        <w:rPr>
          <w:rFonts w:eastAsia="Calibri"/>
        </w:rPr>
        <w:t xml:space="preserve"> praktyk</w:t>
      </w:r>
      <w:r w:rsidR="00B10DFD" w:rsidRPr="0002267C">
        <w:rPr>
          <w:rFonts w:eastAsia="Calibri"/>
        </w:rPr>
        <w:t xml:space="preserve"> zawodowych</w:t>
      </w:r>
      <w:r w:rsidR="00221887" w:rsidRPr="0002267C">
        <w:rPr>
          <w:rFonts w:eastAsia="Calibri"/>
        </w:rPr>
        <w:t>.</w:t>
      </w:r>
      <w:r w:rsidR="0071674B" w:rsidRPr="0002267C">
        <w:rPr>
          <w:rFonts w:eastAsia="Calibri"/>
        </w:rPr>
        <w:t xml:space="preserve"> Różnice występują </w:t>
      </w:r>
      <w:r w:rsidR="006F0F8F" w:rsidRPr="0002267C">
        <w:rPr>
          <w:rFonts w:eastAsia="Calibri"/>
        </w:rPr>
        <w:t xml:space="preserve">zarówno </w:t>
      </w:r>
      <w:r w:rsidR="0071674B" w:rsidRPr="0002267C">
        <w:rPr>
          <w:rFonts w:eastAsia="Calibri"/>
        </w:rPr>
        <w:t>w</w:t>
      </w:r>
      <w:r w:rsidR="00BC30AF" w:rsidRPr="0002267C">
        <w:rPr>
          <w:rFonts w:eastAsia="Calibri"/>
        </w:rPr>
        <w:t xml:space="preserve"> </w:t>
      </w:r>
      <w:r w:rsidR="0071674B" w:rsidRPr="0002267C">
        <w:rPr>
          <w:rFonts w:eastAsia="Calibri"/>
        </w:rPr>
        <w:t xml:space="preserve">wymaganych </w:t>
      </w:r>
      <w:r w:rsidR="00B10DFD" w:rsidRPr="0002267C">
        <w:rPr>
          <w:rFonts w:eastAsia="Calibri"/>
        </w:rPr>
        <w:t>kwalifikacjach</w:t>
      </w:r>
      <w:r w:rsidR="0002267C" w:rsidRPr="0002267C">
        <w:rPr>
          <w:rFonts w:eastAsia="Calibri"/>
        </w:rPr>
        <w:t>,</w:t>
      </w:r>
      <w:r w:rsidR="00A61837" w:rsidRPr="0002267C">
        <w:rPr>
          <w:rFonts w:eastAsia="Calibri"/>
        </w:rPr>
        <w:t xml:space="preserve"> </w:t>
      </w:r>
      <w:r w:rsidR="006F0F8F" w:rsidRPr="0002267C">
        <w:rPr>
          <w:rFonts w:eastAsia="Calibri"/>
        </w:rPr>
        <w:t xml:space="preserve">koniecznych do </w:t>
      </w:r>
      <w:r w:rsidR="0002267C" w:rsidRPr="0002267C">
        <w:rPr>
          <w:rFonts w:eastAsia="Calibri"/>
        </w:rPr>
        <w:t xml:space="preserve">uzyskania prawa do </w:t>
      </w:r>
      <w:r w:rsidR="00A61837" w:rsidRPr="0002267C">
        <w:rPr>
          <w:rFonts w:eastAsia="Calibri"/>
        </w:rPr>
        <w:t>wykonywania zawodu jak i </w:t>
      </w:r>
      <w:r w:rsidR="00225438" w:rsidRPr="0002267C">
        <w:rPr>
          <w:rFonts w:eastAsia="Calibri"/>
        </w:rPr>
        <w:t xml:space="preserve">praktycznego </w:t>
      </w:r>
      <w:r w:rsidR="00A61837" w:rsidRPr="0002267C">
        <w:rPr>
          <w:rFonts w:eastAsia="Calibri"/>
        </w:rPr>
        <w:t xml:space="preserve">kształcenia w zakresie posiadanych </w:t>
      </w:r>
      <w:r w:rsidR="0071674B" w:rsidRPr="0002267C">
        <w:rPr>
          <w:rFonts w:eastAsia="Calibri"/>
        </w:rPr>
        <w:t>umiejętności.</w:t>
      </w:r>
      <w:r w:rsidR="00DC498B">
        <w:rPr>
          <w:rFonts w:eastAsia="Calibri"/>
        </w:rPr>
        <w:t xml:space="preserve"> </w:t>
      </w:r>
      <w:r w:rsidR="00E53ED3" w:rsidRPr="00EE26D1">
        <w:rPr>
          <w:rFonts w:eastAsia="Calibri"/>
        </w:rPr>
        <w:t>Zarówno realizacja programów E</w:t>
      </w:r>
      <w:r w:rsidR="00672E16" w:rsidRPr="00EE26D1">
        <w:rPr>
          <w:rFonts w:eastAsia="Calibri"/>
        </w:rPr>
        <w:t xml:space="preserve">uropejskiego </w:t>
      </w:r>
      <w:r w:rsidR="00E53ED3" w:rsidRPr="00EE26D1">
        <w:rPr>
          <w:rFonts w:eastAsia="Calibri"/>
        </w:rPr>
        <w:t>F</w:t>
      </w:r>
      <w:r w:rsidR="00672E16" w:rsidRPr="00EE26D1">
        <w:rPr>
          <w:rFonts w:eastAsia="Calibri"/>
        </w:rPr>
        <w:t xml:space="preserve">unduszu </w:t>
      </w:r>
      <w:r w:rsidR="00E53ED3" w:rsidRPr="00EE26D1">
        <w:rPr>
          <w:rFonts w:eastAsia="Calibri"/>
        </w:rPr>
        <w:t>S</w:t>
      </w:r>
      <w:r w:rsidR="00672E16" w:rsidRPr="00EE26D1">
        <w:rPr>
          <w:rFonts w:eastAsia="Calibri"/>
        </w:rPr>
        <w:t xml:space="preserve">połecznego </w:t>
      </w:r>
      <w:r w:rsidR="00E53ED3" w:rsidRPr="00EE26D1">
        <w:rPr>
          <w:rFonts w:eastAsia="Calibri"/>
        </w:rPr>
        <w:t xml:space="preserve">w </w:t>
      </w:r>
      <w:r w:rsidR="00B23582" w:rsidRPr="00EE26D1">
        <w:rPr>
          <w:rFonts w:eastAsia="Calibri"/>
        </w:rPr>
        <w:t xml:space="preserve">obszarze </w:t>
      </w:r>
      <w:r w:rsidR="00E53ED3" w:rsidRPr="00EE26D1">
        <w:rPr>
          <w:rFonts w:eastAsia="Calibri"/>
        </w:rPr>
        <w:t>rynku pracy</w:t>
      </w:r>
      <w:r w:rsidR="00FB736D" w:rsidRPr="00EE26D1">
        <w:rPr>
          <w:rFonts w:eastAsia="Calibri"/>
        </w:rPr>
        <w:t>,</w:t>
      </w:r>
      <w:r w:rsidR="00E53ED3" w:rsidRPr="00EE26D1">
        <w:rPr>
          <w:rFonts w:eastAsia="Calibri"/>
        </w:rPr>
        <w:t xml:space="preserve"> jak i</w:t>
      </w:r>
      <w:r w:rsidR="00672E16" w:rsidRPr="00EE26D1">
        <w:rPr>
          <w:rFonts w:eastAsia="Calibri"/>
        </w:rPr>
        <w:t> </w:t>
      </w:r>
      <w:r w:rsidR="00225438" w:rsidRPr="00EE26D1">
        <w:rPr>
          <w:rFonts w:eastAsia="Calibri"/>
        </w:rPr>
        <w:t xml:space="preserve">krajowych </w:t>
      </w:r>
      <w:r w:rsidR="00B4697C" w:rsidRPr="00EE26D1">
        <w:rPr>
          <w:rFonts w:eastAsia="Calibri"/>
        </w:rPr>
        <w:t>usług</w:t>
      </w:r>
      <w:r w:rsidR="00713A59" w:rsidRPr="00EE26D1">
        <w:rPr>
          <w:rFonts w:eastAsia="Calibri"/>
        </w:rPr>
        <w:t xml:space="preserve"> </w:t>
      </w:r>
      <w:r w:rsidR="009B38CC">
        <w:rPr>
          <w:rFonts w:eastAsia="Calibri"/>
        </w:rPr>
        <w:t>czy</w:t>
      </w:r>
      <w:r w:rsidR="00BB51DE" w:rsidRPr="00EE26D1">
        <w:rPr>
          <w:rFonts w:eastAsia="Calibri"/>
        </w:rPr>
        <w:t> </w:t>
      </w:r>
      <w:r w:rsidR="00B4697C" w:rsidRPr="00EE26D1">
        <w:rPr>
          <w:rFonts w:eastAsia="Calibri"/>
        </w:rPr>
        <w:t>instrumentów rynku pracy</w:t>
      </w:r>
      <w:r w:rsidR="00E46CC3" w:rsidRPr="00EE26D1">
        <w:rPr>
          <w:rFonts w:eastAsia="Calibri"/>
        </w:rPr>
        <w:t> </w:t>
      </w:r>
      <w:r w:rsidR="00BB51DE" w:rsidRPr="00EE26D1">
        <w:rPr>
          <w:rFonts w:eastAsia="Calibri"/>
        </w:rPr>
        <w:t>finansowanych</w:t>
      </w:r>
      <w:r w:rsidR="00225438" w:rsidRPr="00EE26D1">
        <w:rPr>
          <w:rFonts w:eastAsia="Calibri"/>
        </w:rPr>
        <w:t xml:space="preserve"> </w:t>
      </w:r>
      <w:r w:rsidR="00E53ED3" w:rsidRPr="00EE26D1">
        <w:rPr>
          <w:rFonts w:eastAsia="Calibri"/>
        </w:rPr>
        <w:t>z</w:t>
      </w:r>
      <w:r w:rsidR="00EA0CAB" w:rsidRPr="00EE26D1">
        <w:rPr>
          <w:rFonts w:eastAsia="Calibri"/>
        </w:rPr>
        <w:t> </w:t>
      </w:r>
      <w:r w:rsidR="00E53ED3" w:rsidRPr="00EE26D1">
        <w:rPr>
          <w:rFonts w:eastAsia="Calibri"/>
        </w:rPr>
        <w:t>Funduszu Pracy (</w:t>
      </w:r>
      <w:r w:rsidR="006F0F8F" w:rsidRPr="00EE26D1">
        <w:rPr>
          <w:rFonts w:eastAsia="Calibri"/>
        </w:rPr>
        <w:t xml:space="preserve">w postaci np. </w:t>
      </w:r>
      <w:r w:rsidR="00E23A63" w:rsidRPr="00EE26D1">
        <w:rPr>
          <w:rFonts w:eastAsia="Calibri"/>
        </w:rPr>
        <w:t>staż</w:t>
      </w:r>
      <w:r w:rsidR="006F0F8F" w:rsidRPr="00EE26D1">
        <w:rPr>
          <w:rFonts w:eastAsia="Calibri"/>
        </w:rPr>
        <w:t>y</w:t>
      </w:r>
      <w:r w:rsidR="00E46CC3" w:rsidRPr="00EE26D1">
        <w:rPr>
          <w:rFonts w:eastAsia="Calibri"/>
        </w:rPr>
        <w:t>, szkole</w:t>
      </w:r>
      <w:r w:rsidR="006F0F8F" w:rsidRPr="00EE26D1">
        <w:rPr>
          <w:rFonts w:eastAsia="Calibri"/>
        </w:rPr>
        <w:t xml:space="preserve">ń </w:t>
      </w:r>
      <w:r w:rsidR="009B38CC">
        <w:rPr>
          <w:rFonts w:eastAsia="Calibri"/>
        </w:rPr>
        <w:t>lub</w:t>
      </w:r>
      <w:r w:rsidR="006F0F8F" w:rsidRPr="00EE26D1">
        <w:rPr>
          <w:rFonts w:eastAsia="Calibri"/>
        </w:rPr>
        <w:t xml:space="preserve"> zatrudnienia subsydiowanego</w:t>
      </w:r>
      <w:r w:rsidR="00E53ED3" w:rsidRPr="00EE26D1">
        <w:rPr>
          <w:rFonts w:eastAsia="Calibri"/>
        </w:rPr>
        <w:t>)</w:t>
      </w:r>
      <w:r w:rsidR="00E46CC3" w:rsidRPr="00EE26D1">
        <w:rPr>
          <w:rFonts w:eastAsia="Calibri"/>
        </w:rPr>
        <w:t xml:space="preserve"> </w:t>
      </w:r>
      <w:r w:rsidR="00B4697C" w:rsidRPr="00EE26D1">
        <w:rPr>
          <w:rFonts w:eastAsia="Calibri"/>
        </w:rPr>
        <w:t>wpłynęł</w:t>
      </w:r>
      <w:r w:rsidR="00E53ED3" w:rsidRPr="00EE26D1">
        <w:rPr>
          <w:rFonts w:eastAsia="Calibri"/>
        </w:rPr>
        <w:t>y</w:t>
      </w:r>
      <w:r w:rsidR="00672E16" w:rsidRPr="00EE26D1">
        <w:rPr>
          <w:rFonts w:eastAsia="Calibri"/>
        </w:rPr>
        <w:t xml:space="preserve"> </w:t>
      </w:r>
      <w:r w:rsidR="00B4697C" w:rsidRPr="00EE26D1">
        <w:rPr>
          <w:rFonts w:eastAsia="Calibri"/>
        </w:rPr>
        <w:t>n</w:t>
      </w:r>
      <w:r w:rsidR="00672E16" w:rsidRPr="00EE26D1">
        <w:rPr>
          <w:rFonts w:eastAsia="Calibri"/>
        </w:rPr>
        <w:t xml:space="preserve">a </w:t>
      </w:r>
      <w:r w:rsidR="00FE0594" w:rsidRPr="00EE26D1">
        <w:rPr>
          <w:rFonts w:eastAsia="Calibri"/>
        </w:rPr>
        <w:t xml:space="preserve">sytuację na rynku pracy, </w:t>
      </w:r>
      <w:r w:rsidR="00244D59" w:rsidRPr="00EE26D1">
        <w:rPr>
          <w:rFonts w:eastAsia="Calibri"/>
        </w:rPr>
        <w:t xml:space="preserve">stopień </w:t>
      </w:r>
      <w:r w:rsidR="00B4697C" w:rsidRPr="00EE26D1">
        <w:rPr>
          <w:rFonts w:eastAsia="Calibri"/>
        </w:rPr>
        <w:t>niwelowani</w:t>
      </w:r>
      <w:r w:rsidR="00244D59" w:rsidRPr="00EE26D1">
        <w:rPr>
          <w:rFonts w:eastAsia="Calibri"/>
        </w:rPr>
        <w:t>a</w:t>
      </w:r>
      <w:r w:rsidR="00B4697C" w:rsidRPr="00EE26D1">
        <w:rPr>
          <w:rFonts w:eastAsia="Calibri"/>
        </w:rPr>
        <w:t xml:space="preserve"> barier</w:t>
      </w:r>
      <w:r w:rsidR="006F0F8F" w:rsidRPr="00EE26D1">
        <w:rPr>
          <w:rFonts w:eastAsia="Calibri"/>
        </w:rPr>
        <w:t xml:space="preserve"> i</w:t>
      </w:r>
      <w:r w:rsidR="00EA0CAB" w:rsidRPr="00EE26D1">
        <w:rPr>
          <w:rFonts w:eastAsia="Calibri"/>
        </w:rPr>
        <w:t> </w:t>
      </w:r>
      <w:r w:rsidR="006F0F8F" w:rsidRPr="00EE26D1">
        <w:rPr>
          <w:rFonts w:eastAsia="Calibri"/>
        </w:rPr>
        <w:t xml:space="preserve">dostosowanie </w:t>
      </w:r>
      <w:r w:rsidR="00FE0594" w:rsidRPr="00EE26D1">
        <w:rPr>
          <w:rFonts w:eastAsia="Calibri"/>
        </w:rPr>
        <w:t xml:space="preserve">wdrażanych programów </w:t>
      </w:r>
      <w:r w:rsidR="006F0F8F" w:rsidRPr="00EE26D1">
        <w:rPr>
          <w:rFonts w:eastAsia="Calibri"/>
        </w:rPr>
        <w:t>do bieżącej sytuacji</w:t>
      </w:r>
      <w:r w:rsidR="00B4697C" w:rsidRPr="00EE26D1">
        <w:rPr>
          <w:rFonts w:eastAsia="Calibri"/>
        </w:rPr>
        <w:t>.</w:t>
      </w:r>
    </w:p>
    <w:p w14:paraId="63CF861B" w14:textId="53222EBA" w:rsidR="004E3DF5" w:rsidRDefault="004E3DF5" w:rsidP="00126EDF">
      <w:pPr>
        <w:spacing w:line="276" w:lineRule="auto"/>
        <w:ind w:firstLine="709"/>
        <w:jc w:val="both"/>
        <w:rPr>
          <w:rFonts w:eastAsia="Calibri"/>
        </w:rPr>
      </w:pPr>
      <w:r w:rsidRPr="004E3DF5">
        <w:rPr>
          <w:rFonts w:eastAsia="Calibri"/>
        </w:rPr>
        <w:t>Samorządy powiatowe województwa podkarpackiego w 2022 r</w:t>
      </w:r>
      <w:r>
        <w:rPr>
          <w:rFonts w:eastAsia="Calibri"/>
        </w:rPr>
        <w:t>.</w:t>
      </w:r>
      <w:r w:rsidRPr="004E3DF5">
        <w:rPr>
          <w:rFonts w:eastAsia="Calibri"/>
        </w:rPr>
        <w:t xml:space="preserve"> otrzymały od Minister</w:t>
      </w:r>
      <w:r w:rsidR="00E92A56">
        <w:rPr>
          <w:rFonts w:eastAsia="Calibri"/>
        </w:rPr>
        <w:t>stwa</w:t>
      </w:r>
      <w:r w:rsidRPr="004E3DF5">
        <w:rPr>
          <w:rFonts w:eastAsia="Calibri"/>
        </w:rPr>
        <w:t xml:space="preserve"> Rodziny i Polityki Społecznej  za pośrednictwem W</w:t>
      </w:r>
      <w:r w:rsidR="00E92A56">
        <w:rPr>
          <w:rFonts w:eastAsia="Calibri"/>
        </w:rPr>
        <w:t>U</w:t>
      </w:r>
      <w:r w:rsidRPr="004E3DF5">
        <w:rPr>
          <w:rFonts w:eastAsia="Calibri"/>
        </w:rPr>
        <w:t xml:space="preserve">P w Rzeszowie  </w:t>
      </w:r>
      <w:r w:rsidRPr="004E3DF5">
        <w:rPr>
          <w:rFonts w:eastAsia="Calibri"/>
          <w:b/>
          <w:bCs/>
        </w:rPr>
        <w:t>309 287,2</w:t>
      </w:r>
      <w:r w:rsidRPr="004E3DF5">
        <w:rPr>
          <w:rFonts w:eastAsia="Calibri"/>
        </w:rPr>
        <w:t xml:space="preserve"> tys. zł, w tym na realizację projektów współfinansowanych z Europejskiego Funduszu Społecznego </w:t>
      </w:r>
      <w:r w:rsidRPr="004E3DF5">
        <w:rPr>
          <w:rFonts w:eastAsia="Calibri"/>
          <w:b/>
          <w:bCs/>
        </w:rPr>
        <w:t>142 379,5</w:t>
      </w:r>
      <w:r w:rsidRPr="004E3DF5">
        <w:rPr>
          <w:rFonts w:eastAsia="Calibri"/>
        </w:rPr>
        <w:t xml:space="preserve"> tys. zł.</w:t>
      </w:r>
      <w:r w:rsidR="00C03DAA">
        <w:rPr>
          <w:rFonts w:eastAsia="Calibri"/>
        </w:rPr>
        <w:t xml:space="preserve"> </w:t>
      </w:r>
      <w:r w:rsidRPr="004E3DF5">
        <w:rPr>
          <w:rFonts w:eastAsia="Calibri"/>
        </w:rPr>
        <w:t>Ogółem na aktywizację osób bezrobotnych do 30 roku życia samorządy powiatowe województwa podkarpackiego w 2022 r</w:t>
      </w:r>
      <w:r w:rsidR="00E92A56">
        <w:rPr>
          <w:rFonts w:eastAsia="Calibri"/>
        </w:rPr>
        <w:t>.</w:t>
      </w:r>
      <w:r w:rsidRPr="004E3DF5">
        <w:rPr>
          <w:rFonts w:eastAsia="Calibri"/>
        </w:rPr>
        <w:t xml:space="preserve"> wydatkowały </w:t>
      </w:r>
      <w:r w:rsidRPr="004E3DF5">
        <w:rPr>
          <w:rFonts w:eastAsia="Calibri"/>
          <w:b/>
          <w:bCs/>
        </w:rPr>
        <w:t>130 655,6</w:t>
      </w:r>
      <w:r w:rsidRPr="004E3DF5">
        <w:rPr>
          <w:rFonts w:eastAsia="Calibri"/>
        </w:rPr>
        <w:t xml:space="preserve"> tys. zł, w wyniku czego  różnego rodzaju usługami i instrumentami rynku pracy objęto </w:t>
      </w:r>
      <w:r w:rsidRPr="004E3DF5">
        <w:rPr>
          <w:rFonts w:eastAsia="Calibri"/>
          <w:b/>
          <w:bCs/>
        </w:rPr>
        <w:t>12 143  osoby</w:t>
      </w:r>
      <w:r w:rsidRPr="004E3DF5">
        <w:rPr>
          <w:rFonts w:eastAsia="Calibri"/>
        </w:rPr>
        <w:t xml:space="preserve">, a na  aktywizację osób bezrobotnych powyżej 50 roku życia wydatkowano </w:t>
      </w:r>
      <w:r w:rsidRPr="004E3DF5">
        <w:rPr>
          <w:rFonts w:eastAsia="Calibri"/>
          <w:b/>
          <w:bCs/>
        </w:rPr>
        <w:t>28 978,6 tys. zł</w:t>
      </w:r>
      <w:r w:rsidRPr="004E3DF5">
        <w:rPr>
          <w:rFonts w:eastAsia="Calibri"/>
        </w:rPr>
        <w:t xml:space="preserve">, co umożliwiło udzielanie wsparcia </w:t>
      </w:r>
      <w:r w:rsidRPr="004E3DF5">
        <w:rPr>
          <w:rFonts w:eastAsia="Calibri"/>
          <w:b/>
          <w:bCs/>
        </w:rPr>
        <w:t>2 718  osobom</w:t>
      </w:r>
      <w:r w:rsidRPr="004E3DF5">
        <w:rPr>
          <w:rFonts w:eastAsia="Calibri"/>
        </w:rPr>
        <w:t xml:space="preserve">.  Natomiast na programy mające na celu powrót na rynek pracy osób długotrwale bezrobotnych wydatkowano </w:t>
      </w:r>
      <w:r w:rsidRPr="004E3DF5">
        <w:rPr>
          <w:rFonts w:eastAsia="Calibri"/>
          <w:b/>
          <w:bCs/>
        </w:rPr>
        <w:t>76 020,1</w:t>
      </w:r>
      <w:r w:rsidRPr="004E3DF5">
        <w:rPr>
          <w:rFonts w:eastAsia="Calibri"/>
        </w:rPr>
        <w:t xml:space="preserve"> tys. zł, co pozwoliło na objęcie aktywizacją </w:t>
      </w:r>
      <w:r w:rsidRPr="004E3DF5">
        <w:rPr>
          <w:rFonts w:eastAsia="Calibri"/>
          <w:b/>
          <w:bCs/>
        </w:rPr>
        <w:t>6 909 osób</w:t>
      </w:r>
      <w:r w:rsidRPr="004E3DF5">
        <w:rPr>
          <w:rFonts w:eastAsia="Calibri"/>
        </w:rPr>
        <w:t>.</w:t>
      </w:r>
    </w:p>
    <w:p w14:paraId="6F87684E" w14:textId="463669D8" w:rsidR="009F0698" w:rsidRDefault="000D1A2D" w:rsidP="00126EDF">
      <w:pPr>
        <w:spacing w:line="276" w:lineRule="auto"/>
        <w:ind w:firstLine="709"/>
        <w:jc w:val="both"/>
      </w:pPr>
      <w:r w:rsidRPr="00DE2BCB">
        <w:t xml:space="preserve">Miniony rok był kolejnym, w którym funkcjonował </w:t>
      </w:r>
      <w:r w:rsidRPr="00DE2BCB">
        <w:rPr>
          <w:b/>
        </w:rPr>
        <w:t>Krajowy Fundusz Szkoleniowy</w:t>
      </w:r>
      <w:r w:rsidR="00DD5E37" w:rsidRPr="00DE2BCB">
        <w:t xml:space="preserve"> (KFS),</w:t>
      </w:r>
      <w:r w:rsidRPr="00DE2BCB">
        <w:t xml:space="preserve"> dedykowany pracodawcom i osobom pracującym. Osoby fizyczne </w:t>
      </w:r>
      <w:r w:rsidR="00F8495A" w:rsidRPr="00DE2BCB">
        <w:t xml:space="preserve">i prawne </w:t>
      </w:r>
      <w:r w:rsidR="008C376E" w:rsidRPr="00DE2BCB">
        <w:t>korzystały</w:t>
      </w:r>
      <w:r w:rsidR="00DE2BCB">
        <w:t xml:space="preserve"> </w:t>
      </w:r>
      <w:r w:rsidR="008C376E" w:rsidRPr="00DE2BCB">
        <w:t>z</w:t>
      </w:r>
      <w:r w:rsidR="00DE2BCB">
        <w:t xml:space="preserve"> </w:t>
      </w:r>
      <w:r w:rsidRPr="00DE2BCB">
        <w:t xml:space="preserve">możliwości podniesienia kwalifikacji, które umożliwia KFS. Jego główny cel </w:t>
      </w:r>
      <w:r w:rsidR="00AB10B5" w:rsidRPr="00DE2BCB">
        <w:t xml:space="preserve">to </w:t>
      </w:r>
      <w:r w:rsidRPr="00DE2BCB">
        <w:t>uzyskanie niezbędnych certyfikatów i uprawnień gwarantujących rozwój pracodawcy</w:t>
      </w:r>
      <w:r w:rsidR="00AB10B5" w:rsidRPr="00DE2BCB">
        <w:t xml:space="preserve"> i </w:t>
      </w:r>
      <w:r w:rsidRPr="00DE2BCB">
        <w:t>lepsze funkcjonowanie firm na rynku</w:t>
      </w:r>
      <w:r w:rsidR="00A77E81" w:rsidRPr="00DE2BCB">
        <w:t>,</w:t>
      </w:r>
      <w:r w:rsidRPr="00DE2BCB">
        <w:t xml:space="preserve"> poprzez zwiększenie inwestycji w potencjał kadrowy.</w:t>
      </w:r>
      <w:r w:rsidR="00F8495A" w:rsidRPr="00DE2BCB">
        <w:t xml:space="preserve"> </w:t>
      </w:r>
      <w:r w:rsidRPr="00DE2BCB">
        <w:t xml:space="preserve">W niektórych przypadkach </w:t>
      </w:r>
      <w:r w:rsidR="00E02AC5" w:rsidRPr="00DE2BCB">
        <w:t xml:space="preserve">KFS </w:t>
      </w:r>
      <w:r w:rsidRPr="00DE2BCB">
        <w:t>minimalizuje ryzyko utraty zatrudnienia przez osoby pracujące. KFS daje możliwość finansowania kształcenia w</w:t>
      </w:r>
      <w:r w:rsidR="00DE2BCB">
        <w:t> </w:t>
      </w:r>
      <w:r w:rsidRPr="00DE2BCB">
        <w:t xml:space="preserve">zakresie dopasowania kompetencji pracodawców i pracowników do wymagań zmieniającej się </w:t>
      </w:r>
      <w:r w:rsidR="00DE2BCB">
        <w:t>sytuacji rynkowej</w:t>
      </w:r>
      <w:r w:rsidRPr="00DE2BCB">
        <w:t>. Wspomaga przekwalifikowanie lub aktualizuje posiadaną przez pracowników wiedzę i umiejętności.</w:t>
      </w:r>
      <w:r w:rsidR="001D48E2" w:rsidRPr="00DE2BCB">
        <w:t xml:space="preserve"> </w:t>
      </w:r>
      <w:r w:rsidR="009F0698" w:rsidRPr="009F0698">
        <w:t xml:space="preserve">Limit środków w ramach limitu podstawowego przyznany w 2022 r. dla województwa podkarpackiego wyniósł  </w:t>
      </w:r>
      <w:r w:rsidR="009F0698" w:rsidRPr="009F0698">
        <w:rPr>
          <w:b/>
          <w:bCs/>
        </w:rPr>
        <w:t>9 034,00</w:t>
      </w:r>
      <w:r w:rsidR="009F0698" w:rsidRPr="009F0698">
        <w:t xml:space="preserve"> tys. zł. O środki  z limitu podstawowego z KFS w</w:t>
      </w:r>
      <w:r w:rsidR="009F0698">
        <w:t> </w:t>
      </w:r>
      <w:r w:rsidR="009F0698" w:rsidRPr="009F0698">
        <w:t>roku 2022 wnioskowały wszystkie (21) powiatowe urzędy pracy z województwa podkarpackiego, na łączną kwotę 16 280,00 tys. zł. Wszystkie (21) powiatowe urzędy pracy zawnioskowały również o</w:t>
      </w:r>
      <w:r w:rsidR="009F0698">
        <w:t> </w:t>
      </w:r>
      <w:r w:rsidR="009F0698" w:rsidRPr="009F0698">
        <w:t>środki z rezerwy KFS na kwotę 5 100 000,00 ty</w:t>
      </w:r>
      <w:r w:rsidR="005C3B6A">
        <w:t>s</w:t>
      </w:r>
      <w:r w:rsidR="009F0698" w:rsidRPr="009F0698">
        <w:t xml:space="preserve">. zł. Przyznana łączna kwota limitu podstawowego </w:t>
      </w:r>
      <w:r w:rsidR="009F0698" w:rsidRPr="00DD6817">
        <w:t xml:space="preserve">i rezerwy </w:t>
      </w:r>
      <w:r w:rsidR="00DD6817" w:rsidRPr="00DD6817">
        <w:t>z</w:t>
      </w:r>
      <w:r w:rsidR="009F0698" w:rsidRPr="00DD6817">
        <w:t>a rok 2022</w:t>
      </w:r>
      <w:r w:rsidR="009F0698" w:rsidRPr="009F0698">
        <w:t xml:space="preserve"> to 11 984,00 tys. zł. Natomiast wykorzystana kwota środków przez powiatowe urzędy pracy w 2022 roku wyniosła 11 947,78 ty</w:t>
      </w:r>
      <w:r w:rsidR="005C3B6A">
        <w:t>s</w:t>
      </w:r>
      <w:r w:rsidR="009F0698" w:rsidRPr="009F0698">
        <w:t>. zł.</w:t>
      </w:r>
    </w:p>
    <w:p w14:paraId="1DA9C4FF" w14:textId="19B2D46B" w:rsidR="00F72FA2" w:rsidRPr="00E92A56" w:rsidRDefault="00E77B7A" w:rsidP="00126EDF">
      <w:pPr>
        <w:spacing w:line="276" w:lineRule="auto"/>
        <w:ind w:firstLine="709"/>
        <w:jc w:val="both"/>
        <w:rPr>
          <w:b/>
          <w:color w:val="000000" w:themeColor="text1"/>
        </w:rPr>
      </w:pPr>
      <w:r w:rsidRPr="009B38CC">
        <w:rPr>
          <w:color w:val="000000" w:themeColor="text1"/>
        </w:rPr>
        <w:t>N</w:t>
      </w:r>
      <w:r w:rsidR="00946C54" w:rsidRPr="009B38CC">
        <w:rPr>
          <w:color w:val="000000" w:themeColor="text1"/>
        </w:rPr>
        <w:t>owe możliwości w zakresie szkoleń otwiera</w:t>
      </w:r>
      <w:r w:rsidR="003A27C3" w:rsidRPr="009B38CC">
        <w:rPr>
          <w:color w:val="000000" w:themeColor="text1"/>
        </w:rPr>
        <w:t>ła</w:t>
      </w:r>
      <w:r w:rsidR="00946C54" w:rsidRPr="009B38CC">
        <w:rPr>
          <w:color w:val="000000" w:themeColor="text1"/>
        </w:rPr>
        <w:t xml:space="preserve"> </w:t>
      </w:r>
      <w:r w:rsidRPr="009B38CC">
        <w:rPr>
          <w:b/>
          <w:color w:val="000000" w:themeColor="text1"/>
        </w:rPr>
        <w:t>B</w:t>
      </w:r>
      <w:r w:rsidR="00946C54" w:rsidRPr="009B38CC">
        <w:rPr>
          <w:b/>
          <w:color w:val="000000" w:themeColor="text1"/>
        </w:rPr>
        <w:t xml:space="preserve">aza Usług </w:t>
      </w:r>
      <w:r w:rsidR="00946C54" w:rsidRPr="00E92A56">
        <w:rPr>
          <w:b/>
          <w:color w:val="000000" w:themeColor="text1"/>
        </w:rPr>
        <w:t>Rozwojowych</w:t>
      </w:r>
      <w:r w:rsidR="00946C54" w:rsidRPr="00E92A56">
        <w:rPr>
          <w:color w:val="000000" w:themeColor="text1"/>
        </w:rPr>
        <w:t xml:space="preserve"> (</w:t>
      </w:r>
      <w:r w:rsidRPr="00E92A56">
        <w:rPr>
          <w:color w:val="000000" w:themeColor="text1"/>
        </w:rPr>
        <w:t xml:space="preserve">BUR </w:t>
      </w:r>
      <w:r w:rsidR="00946C54" w:rsidRPr="00E92A56">
        <w:rPr>
          <w:color w:val="000000" w:themeColor="text1"/>
        </w:rPr>
        <w:t>działanie 7.5 R</w:t>
      </w:r>
      <w:r w:rsidR="008534CB" w:rsidRPr="00E92A56">
        <w:rPr>
          <w:color w:val="000000" w:themeColor="text1"/>
        </w:rPr>
        <w:t xml:space="preserve">egionalnego </w:t>
      </w:r>
      <w:r w:rsidR="00946C54" w:rsidRPr="00E92A56">
        <w:rPr>
          <w:color w:val="000000" w:themeColor="text1"/>
        </w:rPr>
        <w:t>P</w:t>
      </w:r>
      <w:r w:rsidR="008534CB" w:rsidRPr="00E92A56">
        <w:rPr>
          <w:color w:val="000000" w:themeColor="text1"/>
        </w:rPr>
        <w:t xml:space="preserve">rogramu </w:t>
      </w:r>
      <w:r w:rsidR="00946C54" w:rsidRPr="00E92A56">
        <w:rPr>
          <w:color w:val="000000" w:themeColor="text1"/>
        </w:rPr>
        <w:t>O</w:t>
      </w:r>
      <w:r w:rsidR="008534CB" w:rsidRPr="00E92A56">
        <w:rPr>
          <w:color w:val="000000" w:themeColor="text1"/>
        </w:rPr>
        <w:t xml:space="preserve">peracyjnego </w:t>
      </w:r>
      <w:r w:rsidR="00295B68" w:rsidRPr="00E92A56">
        <w:rPr>
          <w:color w:val="000000" w:themeColor="text1"/>
        </w:rPr>
        <w:t>W</w:t>
      </w:r>
      <w:r w:rsidR="008534CB" w:rsidRPr="00E92A56">
        <w:rPr>
          <w:color w:val="000000" w:themeColor="text1"/>
        </w:rPr>
        <w:t xml:space="preserve">ojewództwa </w:t>
      </w:r>
      <w:r w:rsidR="00295B68" w:rsidRPr="00E92A56">
        <w:rPr>
          <w:color w:val="000000" w:themeColor="text1"/>
        </w:rPr>
        <w:t>P</w:t>
      </w:r>
      <w:r w:rsidR="008534CB" w:rsidRPr="00E92A56">
        <w:rPr>
          <w:color w:val="000000" w:themeColor="text1"/>
        </w:rPr>
        <w:t>odkarpackiego)</w:t>
      </w:r>
      <w:r w:rsidR="00946C54" w:rsidRPr="00E92A56">
        <w:rPr>
          <w:color w:val="000000" w:themeColor="text1"/>
        </w:rPr>
        <w:t xml:space="preserve">. </w:t>
      </w:r>
      <w:r w:rsidR="005A4526" w:rsidRPr="00E92A56">
        <w:rPr>
          <w:color w:val="000000" w:themeColor="text1"/>
        </w:rPr>
        <w:t>Mikro, małe i średnie przedsiębiorstwa mogą korzystać z</w:t>
      </w:r>
      <w:r w:rsidR="00B826CF" w:rsidRPr="00E92A56">
        <w:rPr>
          <w:color w:val="000000" w:themeColor="text1"/>
        </w:rPr>
        <w:t> </w:t>
      </w:r>
      <w:r w:rsidR="005A4526" w:rsidRPr="00E92A56">
        <w:rPr>
          <w:color w:val="000000" w:themeColor="text1"/>
        </w:rPr>
        <w:t xml:space="preserve">oferowanych </w:t>
      </w:r>
      <w:r w:rsidR="002304A9" w:rsidRPr="00E92A56">
        <w:rPr>
          <w:color w:val="000000" w:themeColor="text1"/>
        </w:rPr>
        <w:t xml:space="preserve">w tej formie funduszy </w:t>
      </w:r>
      <w:r w:rsidR="00B826CF" w:rsidRPr="00E92A56">
        <w:rPr>
          <w:color w:val="000000" w:themeColor="text1"/>
        </w:rPr>
        <w:t xml:space="preserve">w celu wzrostu </w:t>
      </w:r>
      <w:r w:rsidR="005A4526" w:rsidRPr="00E92A56">
        <w:rPr>
          <w:color w:val="000000" w:themeColor="text1"/>
        </w:rPr>
        <w:t xml:space="preserve">kwalifikacji </w:t>
      </w:r>
      <w:r w:rsidR="002304A9" w:rsidRPr="00E92A56">
        <w:rPr>
          <w:color w:val="000000" w:themeColor="text1"/>
        </w:rPr>
        <w:t>swoich pracowników. Pracodawca wybiera odpowiednią instytucję szkolącą w Bazie Usług Rozwojowych.</w:t>
      </w:r>
      <w:r w:rsidR="009650D8" w:rsidRPr="00E92A56">
        <w:rPr>
          <w:color w:val="000000" w:themeColor="text1"/>
        </w:rPr>
        <w:t xml:space="preserve"> </w:t>
      </w:r>
      <w:r w:rsidR="00E92A56">
        <w:rPr>
          <w:color w:val="000000" w:themeColor="text1"/>
        </w:rPr>
        <w:t>Pracodawca –</w:t>
      </w:r>
      <w:r w:rsidR="00A72CF8" w:rsidRPr="00E92A56">
        <w:rPr>
          <w:color w:val="000000" w:themeColor="text1"/>
        </w:rPr>
        <w:t xml:space="preserve"> musi zaangażować własne środki</w:t>
      </w:r>
      <w:r w:rsidR="002304A9" w:rsidRPr="00E92A56">
        <w:rPr>
          <w:color w:val="000000" w:themeColor="text1"/>
        </w:rPr>
        <w:t xml:space="preserve"> w celu współfinansowania kosztów</w:t>
      </w:r>
      <w:r w:rsidR="007D6919" w:rsidRPr="00E92A56">
        <w:rPr>
          <w:color w:val="000000" w:themeColor="text1"/>
        </w:rPr>
        <w:t>. L</w:t>
      </w:r>
      <w:r w:rsidR="00B826CF" w:rsidRPr="00E92A56">
        <w:rPr>
          <w:color w:val="000000" w:themeColor="text1"/>
        </w:rPr>
        <w:t xml:space="preserve">epsze </w:t>
      </w:r>
      <w:r w:rsidR="007F5B85" w:rsidRPr="00E92A56">
        <w:rPr>
          <w:color w:val="000000" w:themeColor="text1"/>
        </w:rPr>
        <w:t>umiejętności i</w:t>
      </w:r>
      <w:r w:rsidR="007D6919" w:rsidRPr="00E92A56">
        <w:rPr>
          <w:color w:val="000000" w:themeColor="text1"/>
        </w:rPr>
        <w:t> </w:t>
      </w:r>
      <w:r w:rsidR="00B826CF" w:rsidRPr="00E92A56">
        <w:rPr>
          <w:color w:val="000000" w:themeColor="text1"/>
        </w:rPr>
        <w:t xml:space="preserve">związane z tym niezbędne </w:t>
      </w:r>
      <w:r w:rsidR="007F5B85" w:rsidRPr="00E92A56">
        <w:rPr>
          <w:color w:val="000000" w:themeColor="text1"/>
        </w:rPr>
        <w:t xml:space="preserve">uprawnienia </w:t>
      </w:r>
      <w:r w:rsidR="007D6919" w:rsidRPr="00E92A56">
        <w:rPr>
          <w:color w:val="000000" w:themeColor="text1"/>
        </w:rPr>
        <w:t xml:space="preserve">mogą być </w:t>
      </w:r>
      <w:r w:rsidR="007F5B85" w:rsidRPr="00E92A56">
        <w:rPr>
          <w:color w:val="000000" w:themeColor="text1"/>
        </w:rPr>
        <w:t xml:space="preserve">przyczyną </w:t>
      </w:r>
      <w:r w:rsidR="007D6919" w:rsidRPr="00E92A56">
        <w:rPr>
          <w:color w:val="000000" w:themeColor="text1"/>
        </w:rPr>
        <w:t xml:space="preserve">podniesienia </w:t>
      </w:r>
      <w:r w:rsidR="007F5B85" w:rsidRPr="00E92A56">
        <w:rPr>
          <w:color w:val="000000" w:themeColor="text1"/>
        </w:rPr>
        <w:t xml:space="preserve">rentowności </w:t>
      </w:r>
      <w:r w:rsidR="007D6919" w:rsidRPr="00E92A56">
        <w:rPr>
          <w:color w:val="000000" w:themeColor="text1"/>
        </w:rPr>
        <w:t xml:space="preserve">firmy </w:t>
      </w:r>
      <w:r w:rsidR="007F5B85" w:rsidRPr="00E92A56">
        <w:rPr>
          <w:color w:val="000000" w:themeColor="text1"/>
        </w:rPr>
        <w:t xml:space="preserve">i wzrostu </w:t>
      </w:r>
      <w:r w:rsidR="007D6919" w:rsidRPr="00E92A56">
        <w:rPr>
          <w:color w:val="000000" w:themeColor="text1"/>
        </w:rPr>
        <w:t xml:space="preserve">jej </w:t>
      </w:r>
      <w:r w:rsidR="007F5B85" w:rsidRPr="00E92A56">
        <w:rPr>
          <w:color w:val="000000" w:themeColor="text1"/>
        </w:rPr>
        <w:t>konkurencyjności</w:t>
      </w:r>
      <w:r w:rsidR="00CF64DB" w:rsidRPr="00E92A56">
        <w:rPr>
          <w:color w:val="000000" w:themeColor="text1"/>
        </w:rPr>
        <w:t xml:space="preserve"> na rynku</w:t>
      </w:r>
      <w:r w:rsidR="007F5B85" w:rsidRPr="00E92A56">
        <w:rPr>
          <w:color w:val="000000" w:themeColor="text1"/>
        </w:rPr>
        <w:t>.</w:t>
      </w:r>
    </w:p>
    <w:p w14:paraId="5843CB1E" w14:textId="77777777" w:rsidR="00C03DAA" w:rsidRDefault="00C03DAA" w:rsidP="007C6227">
      <w:pPr>
        <w:spacing w:line="276" w:lineRule="auto"/>
        <w:ind w:firstLine="709"/>
        <w:jc w:val="both"/>
      </w:pPr>
    </w:p>
    <w:p w14:paraId="13910DBF" w14:textId="61677015" w:rsidR="00063850" w:rsidRDefault="006F470F" w:rsidP="007C6227">
      <w:pPr>
        <w:spacing w:line="276" w:lineRule="auto"/>
        <w:ind w:firstLine="709"/>
        <w:jc w:val="both"/>
      </w:pPr>
      <w:r w:rsidRPr="009B38CC">
        <w:lastRenderedPageBreak/>
        <w:t>W</w:t>
      </w:r>
      <w:r w:rsidR="00E627D9" w:rsidRPr="009B38CC">
        <w:t xml:space="preserve">ojewódzki Urząd Pracy w Rzeszowie realizował zadania </w:t>
      </w:r>
      <w:r w:rsidR="006754C7" w:rsidRPr="009B38CC">
        <w:t>związane</w:t>
      </w:r>
      <w:r w:rsidR="00E627D9" w:rsidRPr="009B38CC">
        <w:t xml:space="preserve"> </w:t>
      </w:r>
      <w:r w:rsidR="006754C7" w:rsidRPr="009B38CC">
        <w:t xml:space="preserve">z zaspokajaniem </w:t>
      </w:r>
      <w:r w:rsidR="00E627D9" w:rsidRPr="009B38CC">
        <w:t xml:space="preserve">roszczeń pracowniczych w związku z niewypłacalnością pracodawcy </w:t>
      </w:r>
      <w:r w:rsidR="00A61239" w:rsidRPr="009B38CC">
        <w:t>pop</w:t>
      </w:r>
      <w:r w:rsidR="006754C7" w:rsidRPr="009B38CC">
        <w:t>rz</w:t>
      </w:r>
      <w:r w:rsidR="00A61239" w:rsidRPr="009B38CC">
        <w:t>e</w:t>
      </w:r>
      <w:r w:rsidR="006754C7" w:rsidRPr="009B38CC">
        <w:t>z wy</w:t>
      </w:r>
      <w:r w:rsidR="00A61239" w:rsidRPr="009B38CC">
        <w:t>p</w:t>
      </w:r>
      <w:r w:rsidR="006754C7" w:rsidRPr="009B38CC">
        <w:t>ł</w:t>
      </w:r>
      <w:r w:rsidR="00A61239" w:rsidRPr="009B38CC">
        <w:t>at</w:t>
      </w:r>
      <w:r w:rsidR="006754C7" w:rsidRPr="009B38CC">
        <w:t>ę</w:t>
      </w:r>
      <w:r w:rsidR="00A61239" w:rsidRPr="009B38CC">
        <w:t xml:space="preserve"> </w:t>
      </w:r>
      <w:r w:rsidR="009B38CC">
        <w:t xml:space="preserve">należności </w:t>
      </w:r>
      <w:r w:rsidR="00E627D9" w:rsidRPr="009B38CC">
        <w:t>z</w:t>
      </w:r>
      <w:r w:rsidR="00280237" w:rsidRPr="009B38CC">
        <w:t> </w:t>
      </w:r>
      <w:r w:rsidR="00E627D9" w:rsidRPr="009B38CC">
        <w:rPr>
          <w:b/>
        </w:rPr>
        <w:t>Funduszu Gwarantowanych Świadczeń Pracowniczych</w:t>
      </w:r>
      <w:r w:rsidR="005B6CF8" w:rsidRPr="009B38CC">
        <w:t>.</w:t>
      </w:r>
      <w:r w:rsidRPr="009B38CC">
        <w:t xml:space="preserve"> </w:t>
      </w:r>
      <w:r w:rsidR="00063850" w:rsidRPr="00063850">
        <w:t>W okresie 12 miesięcy 2022 r. Dyrektor Wojewódzkiego Urzędu Pracy w Rzeszowie dokonał wypłat ze środków Funduszu na kwotę 2,0 mln zł na rzecz pracowników i byłych pracowników 10 podmiotów gospodarczych. Wypłacone świadczenia objęły łącznie 104 osoby uprawnione. Odnotowano wzrost wypłaconych środków w</w:t>
      </w:r>
      <w:r w:rsidR="00063850">
        <w:t> </w:t>
      </w:r>
      <w:r w:rsidR="00063850" w:rsidRPr="00063850">
        <w:t>stosunku do 2021 r. o 611,70 tys. zł oraz spadek liczby osób uprawnionych.</w:t>
      </w:r>
    </w:p>
    <w:p w14:paraId="0EA5F441" w14:textId="33AA7D90" w:rsidR="00366084" w:rsidRPr="009B38CC" w:rsidRDefault="008D773B" w:rsidP="00366084">
      <w:pPr>
        <w:spacing w:line="276" w:lineRule="auto"/>
        <w:ind w:firstLine="709"/>
        <w:jc w:val="both"/>
      </w:pPr>
      <w:r w:rsidRPr="009B38CC">
        <w:t>W</w:t>
      </w:r>
      <w:r w:rsidR="00FA3D43" w:rsidRPr="009B38CC">
        <w:t xml:space="preserve"> 20</w:t>
      </w:r>
      <w:r w:rsidR="00D548D4" w:rsidRPr="009B38CC">
        <w:t>2</w:t>
      </w:r>
      <w:r w:rsidR="009B38CC" w:rsidRPr="009B38CC">
        <w:t>2</w:t>
      </w:r>
      <w:r w:rsidR="00FA3D43" w:rsidRPr="009B38CC">
        <w:t xml:space="preserve"> roku WUP</w:t>
      </w:r>
      <w:r w:rsidR="00522C39" w:rsidRPr="009B38CC">
        <w:t xml:space="preserve"> w </w:t>
      </w:r>
      <w:r w:rsidR="00FA3D43" w:rsidRPr="009B38CC">
        <w:t xml:space="preserve">Rzeszowie </w:t>
      </w:r>
      <w:r w:rsidR="00BD0573" w:rsidRPr="009B38CC">
        <w:t>prowadził</w:t>
      </w:r>
      <w:r w:rsidR="00FA3D43" w:rsidRPr="009B38CC">
        <w:t xml:space="preserve"> działania związane z </w:t>
      </w:r>
      <w:r w:rsidR="00FA3D43" w:rsidRPr="009B38CC">
        <w:rPr>
          <w:b/>
        </w:rPr>
        <w:t>monitorowaniem regionalnego rynku pracy</w:t>
      </w:r>
      <w:r w:rsidR="0063128B" w:rsidRPr="009B38CC">
        <w:t xml:space="preserve"> i </w:t>
      </w:r>
      <w:r w:rsidR="00522C39" w:rsidRPr="009B38CC">
        <w:t>merytoryczny</w:t>
      </w:r>
      <w:r w:rsidR="0063128B" w:rsidRPr="009B38CC">
        <w:t>m</w:t>
      </w:r>
      <w:r w:rsidR="00522C39" w:rsidRPr="009B38CC">
        <w:t xml:space="preserve"> nadz</w:t>
      </w:r>
      <w:r w:rsidR="0063128B" w:rsidRPr="009B38CC">
        <w:t xml:space="preserve">orem </w:t>
      </w:r>
      <w:r w:rsidR="00522C39" w:rsidRPr="009B38CC">
        <w:t xml:space="preserve">nad </w:t>
      </w:r>
      <w:r w:rsidR="0032517B" w:rsidRPr="009B38CC">
        <w:t xml:space="preserve">sprawozdawczością </w:t>
      </w:r>
      <w:r w:rsidR="00522C39" w:rsidRPr="009B38CC">
        <w:t>rynku pracy. Powiatowe urzędy pracy woj</w:t>
      </w:r>
      <w:r w:rsidR="00D548D4" w:rsidRPr="009B38CC">
        <w:t xml:space="preserve">ewództwa </w:t>
      </w:r>
      <w:r w:rsidR="00522C39" w:rsidRPr="009B38CC">
        <w:t xml:space="preserve">podkarpackiego przekazywały do </w:t>
      </w:r>
      <w:r w:rsidR="009B38CC" w:rsidRPr="009B38CC">
        <w:t>różnorodnych uprawnionych instytucji</w:t>
      </w:r>
      <w:r w:rsidR="002A28E5" w:rsidRPr="009B38CC">
        <w:t xml:space="preserve"> </w:t>
      </w:r>
      <w:r w:rsidR="009B38CC" w:rsidRPr="009B38CC">
        <w:t>niezbędne informacje</w:t>
      </w:r>
      <w:r w:rsidR="00522C39" w:rsidRPr="009B38CC">
        <w:t>.</w:t>
      </w:r>
      <w:r w:rsidR="00DB6F71" w:rsidRPr="009B38CC">
        <w:t xml:space="preserve"> </w:t>
      </w:r>
      <w:r w:rsidR="00E87E7D" w:rsidRPr="009B38CC">
        <w:t>Prowadzono działalność badawczą</w:t>
      </w:r>
      <w:r w:rsidR="003746D0" w:rsidRPr="009B38CC">
        <w:t xml:space="preserve"> </w:t>
      </w:r>
      <w:r w:rsidR="00E87E7D" w:rsidRPr="009B38CC">
        <w:t>i</w:t>
      </w:r>
      <w:r w:rsidR="00B23582" w:rsidRPr="009B38CC">
        <w:t> </w:t>
      </w:r>
      <w:r w:rsidR="00E87E7D" w:rsidRPr="009B38CC">
        <w:t>analityczną</w:t>
      </w:r>
      <w:r w:rsidR="00DB6F71" w:rsidRPr="009B38CC">
        <w:t xml:space="preserve"> </w:t>
      </w:r>
      <w:r w:rsidR="00E87E7D" w:rsidRPr="009B38CC">
        <w:t>w</w:t>
      </w:r>
      <w:r w:rsidR="009B38CC">
        <w:t> </w:t>
      </w:r>
      <w:r w:rsidR="00E87E7D" w:rsidRPr="009B38CC">
        <w:t xml:space="preserve">celu uzyskania istotnych informacji na temat </w:t>
      </w:r>
      <w:r w:rsidR="00522C39" w:rsidRPr="009B38CC">
        <w:t xml:space="preserve">sytuacji na rynku pracy. </w:t>
      </w:r>
      <w:r w:rsidR="000A4E3C" w:rsidRPr="009B38CC">
        <w:t xml:space="preserve">Wyniki </w:t>
      </w:r>
      <w:r w:rsidR="009B38CC" w:rsidRPr="009B38CC">
        <w:t xml:space="preserve">tych działań </w:t>
      </w:r>
      <w:r w:rsidR="009E4B43" w:rsidRPr="009B38CC">
        <w:t xml:space="preserve">były </w:t>
      </w:r>
      <w:r w:rsidR="00D548D4" w:rsidRPr="009B38CC">
        <w:t xml:space="preserve">wykorzystywane </w:t>
      </w:r>
      <w:r w:rsidR="00244D59" w:rsidRPr="009B38CC">
        <w:t xml:space="preserve">np. </w:t>
      </w:r>
      <w:r w:rsidR="00D548D4" w:rsidRPr="009B38CC">
        <w:t xml:space="preserve">do uzasadnień programów </w:t>
      </w:r>
      <w:r w:rsidR="009B38CC" w:rsidRPr="009B38CC">
        <w:t>EFS</w:t>
      </w:r>
      <w:r w:rsidR="0092322E">
        <w:t xml:space="preserve"> </w:t>
      </w:r>
      <w:r w:rsidR="00D548D4" w:rsidRPr="009B38CC">
        <w:t>i</w:t>
      </w:r>
      <w:r w:rsidR="0092322E">
        <w:t xml:space="preserve"> efektywniejszego aplikowania i </w:t>
      </w:r>
      <w:r w:rsidR="009B38CC" w:rsidRPr="009B38CC">
        <w:t>wydatkowania</w:t>
      </w:r>
      <w:r w:rsidR="00D548D4" w:rsidRPr="009B38CC">
        <w:t xml:space="preserve"> środków finansowych</w:t>
      </w:r>
      <w:r w:rsidR="0092322E">
        <w:t xml:space="preserve"> wielu funduszy celowych</w:t>
      </w:r>
      <w:r w:rsidR="0063128B" w:rsidRPr="009B38CC">
        <w:t>.</w:t>
      </w:r>
      <w:r w:rsidR="00D548D4" w:rsidRPr="009B38CC">
        <w:t xml:space="preserve"> </w:t>
      </w:r>
      <w:r w:rsidR="0063128B" w:rsidRPr="009B38CC">
        <w:t xml:space="preserve">Instytucje </w:t>
      </w:r>
      <w:r w:rsidR="00DB6F71" w:rsidRPr="009B38CC">
        <w:t xml:space="preserve">zewnętrzne </w:t>
      </w:r>
      <w:r w:rsidR="0063128B" w:rsidRPr="009B38CC">
        <w:t>korzystały również</w:t>
      </w:r>
      <w:r w:rsidR="00F958C7" w:rsidRPr="009B38CC">
        <w:t xml:space="preserve"> </w:t>
      </w:r>
      <w:r w:rsidR="0063128B" w:rsidRPr="009B38CC">
        <w:t>z</w:t>
      </w:r>
      <w:r w:rsidR="00472014">
        <w:t xml:space="preserve"> dostępnych danych </w:t>
      </w:r>
      <w:r w:rsidR="00A977A0" w:rsidRPr="009B38CC">
        <w:t xml:space="preserve">dla </w:t>
      </w:r>
      <w:r w:rsidR="0020176E" w:rsidRPr="009B38CC">
        <w:t>realizacji zadań własnych</w:t>
      </w:r>
      <w:r w:rsidR="00A977A0" w:rsidRPr="009B38CC">
        <w:t xml:space="preserve"> </w:t>
      </w:r>
      <w:r w:rsidR="009E4B43" w:rsidRPr="009B38CC">
        <w:t>lub p</w:t>
      </w:r>
      <w:r w:rsidR="004A7E68" w:rsidRPr="009B38CC">
        <w:t>odczas</w:t>
      </w:r>
      <w:r w:rsidR="009E4B43" w:rsidRPr="009B38CC">
        <w:t xml:space="preserve"> </w:t>
      </w:r>
      <w:r w:rsidR="00FA3D43" w:rsidRPr="009B38CC">
        <w:t>sporządzani</w:t>
      </w:r>
      <w:r w:rsidR="004A7E68" w:rsidRPr="009B38CC">
        <w:t>a</w:t>
      </w:r>
      <w:r w:rsidR="00FA3D43" w:rsidRPr="009B38CC">
        <w:t xml:space="preserve"> </w:t>
      </w:r>
      <w:r w:rsidR="00472014">
        <w:t xml:space="preserve">artykułów i raportów </w:t>
      </w:r>
      <w:r w:rsidR="009B38CC" w:rsidRPr="009B38CC">
        <w:t>o</w:t>
      </w:r>
      <w:r w:rsidR="00472014">
        <w:t> </w:t>
      </w:r>
      <w:r w:rsidR="00A977A0" w:rsidRPr="009B38CC">
        <w:t>sytuacji w regionie</w:t>
      </w:r>
      <w:r w:rsidR="004A7E68" w:rsidRPr="009B38CC">
        <w:t>.</w:t>
      </w:r>
    </w:p>
    <w:p w14:paraId="0F98237B" w14:textId="2FF68E97" w:rsidR="00CF64DB" w:rsidRPr="00063850" w:rsidRDefault="00F12EB5" w:rsidP="00366084">
      <w:pPr>
        <w:spacing w:line="276" w:lineRule="auto"/>
        <w:ind w:firstLine="709"/>
        <w:jc w:val="both"/>
      </w:pPr>
      <w:r w:rsidRPr="00472014">
        <w:t>W 20</w:t>
      </w:r>
      <w:r w:rsidR="00DB6F71" w:rsidRPr="00472014">
        <w:t>2</w:t>
      </w:r>
      <w:r w:rsidR="00472014" w:rsidRPr="00472014">
        <w:t>2</w:t>
      </w:r>
      <w:r w:rsidRPr="00472014">
        <w:t xml:space="preserve"> roku Wojewódzki Urząd Pracy w Rzeszowie realizował zadania </w:t>
      </w:r>
      <w:r w:rsidR="00472014" w:rsidRPr="00472014">
        <w:t xml:space="preserve">merytoryczne – </w:t>
      </w:r>
      <w:r w:rsidRPr="00472014">
        <w:t>wynikające z</w:t>
      </w:r>
      <w:r w:rsidR="00FE292D" w:rsidRPr="00472014">
        <w:t> </w:t>
      </w:r>
      <w:r w:rsidRPr="00472014">
        <w:t xml:space="preserve">ustawy o promocji zatrudnienia i instytucjach rynku pracy w zakresie </w:t>
      </w:r>
      <w:r w:rsidRPr="00472014">
        <w:rPr>
          <w:b/>
        </w:rPr>
        <w:t>poradnictwa zawodowego i informacji zawodowej</w:t>
      </w:r>
      <w:r w:rsidRPr="00472014">
        <w:t>.</w:t>
      </w:r>
      <w:r w:rsidRPr="00472014">
        <w:rPr>
          <w:b/>
        </w:rPr>
        <w:t xml:space="preserve"> </w:t>
      </w:r>
      <w:r w:rsidR="002A0825" w:rsidRPr="00063850">
        <w:t xml:space="preserve">Celem wszystkich podejmowanych </w:t>
      </w:r>
      <w:r w:rsidRPr="00063850">
        <w:t xml:space="preserve">wysiłków </w:t>
      </w:r>
      <w:r w:rsidR="002A0825" w:rsidRPr="00063850">
        <w:t xml:space="preserve">było świadczenie usług w zakresie planowania kariery zawodowej </w:t>
      </w:r>
      <w:r w:rsidR="002A28E5" w:rsidRPr="00063850">
        <w:t>(w tym trafnego doboru szkoleń i</w:t>
      </w:r>
      <w:r w:rsidR="00063850" w:rsidRPr="00063850">
        <w:t> </w:t>
      </w:r>
      <w:r w:rsidR="002A28E5" w:rsidRPr="00063850">
        <w:t>możliwego przekwalifikowania), u</w:t>
      </w:r>
      <w:r w:rsidR="002A0825" w:rsidRPr="00063850">
        <w:t>dzielanie wsparcia</w:t>
      </w:r>
      <w:r w:rsidR="002A28E5" w:rsidRPr="00063850">
        <w:t xml:space="preserve"> </w:t>
      </w:r>
      <w:r w:rsidR="003377DE" w:rsidRPr="00063850">
        <w:t>w</w:t>
      </w:r>
      <w:r w:rsidR="002A28E5" w:rsidRPr="00063850">
        <w:t xml:space="preserve"> </w:t>
      </w:r>
      <w:r w:rsidR="003377DE" w:rsidRPr="00063850">
        <w:t xml:space="preserve">zakresie efektywnego i świadomego zarządzania ścieżkami edukacji i kariery zawodowej. </w:t>
      </w:r>
      <w:r w:rsidR="002A0825" w:rsidRPr="00063850">
        <w:t xml:space="preserve">Koncentrowano się </w:t>
      </w:r>
      <w:r w:rsidR="003377DE" w:rsidRPr="00063850">
        <w:t xml:space="preserve">również na promowaniu </w:t>
      </w:r>
      <w:r w:rsidR="002A0825" w:rsidRPr="00063850">
        <w:t>aktywne</w:t>
      </w:r>
      <w:r w:rsidR="003377DE" w:rsidRPr="00063850">
        <w:t>go</w:t>
      </w:r>
      <w:r w:rsidR="002A0825" w:rsidRPr="00063850">
        <w:t xml:space="preserve"> poruszani</w:t>
      </w:r>
      <w:r w:rsidR="003377DE" w:rsidRPr="00063850">
        <w:t>a</w:t>
      </w:r>
      <w:r w:rsidR="002A0825" w:rsidRPr="00063850">
        <w:t xml:space="preserve"> się po rynku pracy</w:t>
      </w:r>
      <w:r w:rsidR="008D773B" w:rsidRPr="00063850">
        <w:t xml:space="preserve">, tak aby jak najlepiej wykorzystać posiadane atuty, przeciwdziałając bierności zawodowej. </w:t>
      </w:r>
      <w:r w:rsidR="002D2C11" w:rsidRPr="00063850">
        <w:t>A</w:t>
      </w:r>
      <w:r w:rsidR="008D773B" w:rsidRPr="00063850">
        <w:t>ktywizowa</w:t>
      </w:r>
      <w:r w:rsidR="002D2C11" w:rsidRPr="00063850">
        <w:t>no</w:t>
      </w:r>
      <w:r w:rsidR="008D773B" w:rsidRPr="00063850">
        <w:t xml:space="preserve"> posiadane zasoby, aby pozyskać potencjał ludzki dla rozwoju rynku pracy w regionie</w:t>
      </w:r>
      <w:r w:rsidR="002A0825" w:rsidRPr="00063850">
        <w:t>.</w:t>
      </w:r>
      <w:r w:rsidR="003377DE" w:rsidRPr="00063850">
        <w:t xml:space="preserve"> </w:t>
      </w:r>
    </w:p>
    <w:p w14:paraId="5A95CC32" w14:textId="77777777" w:rsidR="00F958C7" w:rsidRPr="008549F2" w:rsidRDefault="00F958C7" w:rsidP="00F958C7">
      <w:pPr>
        <w:pStyle w:val="8"/>
        <w:spacing w:line="276" w:lineRule="auto"/>
        <w:ind w:firstLine="0"/>
        <w:rPr>
          <w:sz w:val="16"/>
          <w:szCs w:val="16"/>
          <w:highlight w:val="yellow"/>
        </w:rPr>
      </w:pPr>
    </w:p>
    <w:p w14:paraId="3FC781F1" w14:textId="77777777" w:rsidR="00B23582" w:rsidRPr="008549F2" w:rsidRDefault="00B23582" w:rsidP="00F958C7">
      <w:pPr>
        <w:pStyle w:val="8"/>
        <w:spacing w:line="276" w:lineRule="auto"/>
        <w:ind w:firstLine="0"/>
        <w:rPr>
          <w:sz w:val="16"/>
          <w:szCs w:val="16"/>
          <w:highlight w:val="yellow"/>
        </w:rPr>
      </w:pPr>
    </w:p>
    <w:p w14:paraId="63D0C3FB" w14:textId="16F5B341" w:rsidR="004E0410" w:rsidRPr="00472014" w:rsidRDefault="00E53482" w:rsidP="00C44AF0">
      <w:pPr>
        <w:pStyle w:val="8"/>
        <w:spacing w:line="276" w:lineRule="auto"/>
        <w:rPr>
          <w:sz w:val="16"/>
          <w:szCs w:val="16"/>
        </w:rPr>
      </w:pPr>
      <w:r w:rsidRPr="00472014">
        <w:t>Zapraszam</w:t>
      </w:r>
      <w:r w:rsidR="00296030" w:rsidRPr="00472014">
        <w:t>y</w:t>
      </w:r>
      <w:r w:rsidRPr="00472014">
        <w:t xml:space="preserve"> do zapoznania się z</w:t>
      </w:r>
      <w:r w:rsidR="00367731" w:rsidRPr="00472014">
        <w:t xml:space="preserve"> niniejszym opracowaniem, które </w:t>
      </w:r>
      <w:r w:rsidR="008D773B" w:rsidRPr="00472014">
        <w:t>opisuje</w:t>
      </w:r>
      <w:r w:rsidRPr="00472014">
        <w:t xml:space="preserve"> </w:t>
      </w:r>
      <w:r w:rsidR="00472014">
        <w:t xml:space="preserve">różnorodne </w:t>
      </w:r>
      <w:r w:rsidRPr="00472014">
        <w:t>d</w:t>
      </w:r>
      <w:r w:rsidR="00367731" w:rsidRPr="00472014">
        <w:t xml:space="preserve">ziałania </w:t>
      </w:r>
      <w:r w:rsidRPr="00472014">
        <w:t>realizowa</w:t>
      </w:r>
      <w:r w:rsidR="00367731" w:rsidRPr="00472014">
        <w:t xml:space="preserve">ne </w:t>
      </w:r>
      <w:r w:rsidR="002F5098" w:rsidRPr="00472014">
        <w:t xml:space="preserve">przez </w:t>
      </w:r>
      <w:r w:rsidR="002F5098" w:rsidRPr="00472014">
        <w:rPr>
          <w:color w:val="000000"/>
        </w:rPr>
        <w:t>Wojew</w:t>
      </w:r>
      <w:r w:rsidR="00367731" w:rsidRPr="00472014">
        <w:rPr>
          <w:color w:val="000000"/>
        </w:rPr>
        <w:t>ódzki Urząd Pracy w Rzeszowie w </w:t>
      </w:r>
      <w:r w:rsidR="002F5098" w:rsidRPr="00472014">
        <w:rPr>
          <w:color w:val="000000"/>
        </w:rPr>
        <w:t>20</w:t>
      </w:r>
      <w:r w:rsidR="00DB6F71" w:rsidRPr="00472014">
        <w:rPr>
          <w:color w:val="000000"/>
        </w:rPr>
        <w:t>2</w:t>
      </w:r>
      <w:r w:rsidR="00472014">
        <w:rPr>
          <w:color w:val="000000"/>
        </w:rPr>
        <w:t>2</w:t>
      </w:r>
      <w:r w:rsidRPr="00472014">
        <w:rPr>
          <w:color w:val="000000"/>
        </w:rPr>
        <w:t xml:space="preserve"> </w:t>
      </w:r>
      <w:r w:rsidR="00367731" w:rsidRPr="00472014">
        <w:rPr>
          <w:color w:val="000000"/>
        </w:rPr>
        <w:t>r</w:t>
      </w:r>
      <w:r w:rsidR="002F5098" w:rsidRPr="00472014">
        <w:rPr>
          <w:color w:val="000000"/>
        </w:rPr>
        <w:t>.</w:t>
      </w:r>
      <w:r w:rsidR="004E0410" w:rsidRPr="00472014">
        <w:rPr>
          <w:sz w:val="16"/>
          <w:szCs w:val="16"/>
        </w:rPr>
        <w:br w:type="page"/>
      </w:r>
    </w:p>
    <w:p w14:paraId="5AFB4E52" w14:textId="35D1C426" w:rsidR="008D440E" w:rsidRPr="007E339F" w:rsidRDefault="002F5098" w:rsidP="007E339F">
      <w:pPr>
        <w:pStyle w:val="Nagwek1"/>
        <w:jc w:val="center"/>
        <w:rPr>
          <w:b w:val="0"/>
          <w:bCs w:val="0"/>
        </w:rPr>
      </w:pPr>
      <w:bookmarkStart w:id="20" w:name="_Toc4050863"/>
      <w:bookmarkStart w:id="21" w:name="_Toc4051128"/>
      <w:bookmarkStart w:id="22" w:name="_Toc4159947"/>
      <w:bookmarkStart w:id="23" w:name="_Toc33097970"/>
      <w:bookmarkStart w:id="24" w:name="_Toc33099708"/>
      <w:bookmarkStart w:id="25" w:name="_Toc33100734"/>
      <w:bookmarkStart w:id="26" w:name="_Toc129090376"/>
      <w:r w:rsidRPr="007E339F">
        <w:lastRenderedPageBreak/>
        <w:t xml:space="preserve">Rozdział </w:t>
      </w:r>
      <w:r w:rsidR="00B4697C" w:rsidRPr="007E339F">
        <w:t>1</w:t>
      </w:r>
      <w:r w:rsidRPr="007E339F">
        <w:t xml:space="preserve">. </w:t>
      </w:r>
      <w:r w:rsidR="00612405" w:rsidRPr="007E339F">
        <w:rPr>
          <w:b w:val="0"/>
          <w:bCs w:val="0"/>
        </w:rPr>
        <w:t>W</w:t>
      </w:r>
      <w:r w:rsidR="001213C4" w:rsidRPr="007E339F">
        <w:rPr>
          <w:b w:val="0"/>
          <w:bCs w:val="0"/>
        </w:rPr>
        <w:t xml:space="preserve">drażanie Programów Operacyjnych </w:t>
      </w:r>
      <w:r w:rsidR="00D30CEF" w:rsidRPr="007E339F">
        <w:rPr>
          <w:b w:val="0"/>
          <w:bCs w:val="0"/>
        </w:rPr>
        <w:t xml:space="preserve">perspektywy finansowej </w:t>
      </w:r>
      <w:r w:rsidR="00063850" w:rsidRPr="007E339F">
        <w:rPr>
          <w:b w:val="0"/>
          <w:bCs w:val="0"/>
        </w:rPr>
        <w:t xml:space="preserve"> </w:t>
      </w:r>
      <w:r w:rsidR="00D30CEF" w:rsidRPr="007E339F">
        <w:rPr>
          <w:b w:val="0"/>
          <w:bCs w:val="0"/>
        </w:rPr>
        <w:t>UE</w:t>
      </w:r>
      <w:r w:rsidR="00FE292D" w:rsidRPr="007E339F">
        <w:rPr>
          <w:b w:val="0"/>
          <w:bCs w:val="0"/>
        </w:rPr>
        <w:t xml:space="preserve"> </w:t>
      </w:r>
      <w:r w:rsidR="008D440E" w:rsidRPr="007E339F">
        <w:rPr>
          <w:b w:val="0"/>
          <w:bCs w:val="0"/>
        </w:rPr>
        <w:t>2014</w:t>
      </w:r>
      <w:r w:rsidR="00C50B63" w:rsidRPr="007E339F">
        <w:rPr>
          <w:b w:val="0"/>
          <w:bCs w:val="0"/>
        </w:rPr>
        <w:t xml:space="preserve"> – </w:t>
      </w:r>
      <w:r w:rsidR="008D440E" w:rsidRPr="007E339F">
        <w:rPr>
          <w:b w:val="0"/>
          <w:bCs w:val="0"/>
        </w:rPr>
        <w:t>2020</w:t>
      </w:r>
      <w:bookmarkEnd w:id="20"/>
      <w:bookmarkEnd w:id="21"/>
      <w:bookmarkEnd w:id="22"/>
      <w:bookmarkEnd w:id="23"/>
      <w:bookmarkEnd w:id="24"/>
      <w:bookmarkEnd w:id="25"/>
      <w:bookmarkEnd w:id="26"/>
    </w:p>
    <w:p w14:paraId="75F88D55" w14:textId="37417C50" w:rsidR="00BB196C" w:rsidRDefault="00BB196C" w:rsidP="00A80E5B">
      <w:pPr>
        <w:spacing w:line="276" w:lineRule="auto"/>
        <w:jc w:val="both"/>
        <w:rPr>
          <w:sz w:val="16"/>
          <w:szCs w:val="16"/>
          <w:highlight w:val="yellow"/>
        </w:rPr>
      </w:pPr>
    </w:p>
    <w:p w14:paraId="664AD8C9" w14:textId="77777777" w:rsidR="007E339F" w:rsidRPr="008549F2" w:rsidRDefault="007E339F" w:rsidP="00A80E5B">
      <w:pPr>
        <w:spacing w:line="276" w:lineRule="auto"/>
        <w:jc w:val="both"/>
        <w:rPr>
          <w:sz w:val="16"/>
          <w:szCs w:val="16"/>
          <w:highlight w:val="yellow"/>
        </w:rPr>
      </w:pPr>
    </w:p>
    <w:p w14:paraId="4680E3F7" w14:textId="77777777" w:rsidR="00915DA8" w:rsidRPr="00915DA8" w:rsidRDefault="00915DA8" w:rsidP="00915DA8">
      <w:pPr>
        <w:spacing w:line="276" w:lineRule="auto"/>
        <w:ind w:firstLine="709"/>
        <w:jc w:val="both"/>
      </w:pPr>
      <w:r w:rsidRPr="00915DA8">
        <w:t>Na mocy Porozumienia w sprawie realizacji Regionalnego Programu Operacyjnego Województwa Podkarpackiego na lata 2014 – 2020 zawartego 18 czerwca 2015 r. pomiędzy Zarządem Województwa Podkarpackiego – Instytucją Zarządzającą RPO WP, a Wojewódzkim Urzędem Pracy w Rzeszowie, WUP pełni rolę Instytucji Pośredniczącej w ramach Osi Priorytetowych RPO WP 2014 – 2020 finansowanych ze środków EFS, tj.:</w:t>
      </w:r>
    </w:p>
    <w:p w14:paraId="59B65D56" w14:textId="77777777" w:rsidR="00915DA8" w:rsidRPr="00915DA8" w:rsidRDefault="00915DA8" w:rsidP="00915DA8">
      <w:pPr>
        <w:spacing w:line="276" w:lineRule="auto"/>
        <w:jc w:val="both"/>
        <w:rPr>
          <w:sz w:val="16"/>
        </w:rPr>
      </w:pPr>
    </w:p>
    <w:p w14:paraId="44278794" w14:textId="77777777" w:rsidR="00915DA8" w:rsidRPr="00915DA8" w:rsidRDefault="00915DA8" w:rsidP="0006239D">
      <w:pPr>
        <w:pStyle w:val="Akapitzlist"/>
        <w:numPr>
          <w:ilvl w:val="0"/>
          <w:numId w:val="12"/>
        </w:numPr>
        <w:spacing w:line="276" w:lineRule="auto"/>
        <w:jc w:val="both"/>
        <w:rPr>
          <w:b/>
        </w:rPr>
      </w:pPr>
      <w:r w:rsidRPr="00915DA8">
        <w:rPr>
          <w:b/>
        </w:rPr>
        <w:t>VII – Regionalny rynek pracy,</w:t>
      </w:r>
    </w:p>
    <w:p w14:paraId="3B8922B7" w14:textId="77777777" w:rsidR="00915DA8" w:rsidRPr="00915DA8" w:rsidRDefault="00915DA8" w:rsidP="0006239D">
      <w:pPr>
        <w:pStyle w:val="Akapitzlist"/>
        <w:numPr>
          <w:ilvl w:val="0"/>
          <w:numId w:val="12"/>
        </w:numPr>
        <w:spacing w:line="276" w:lineRule="auto"/>
        <w:jc w:val="both"/>
        <w:rPr>
          <w:b/>
        </w:rPr>
      </w:pPr>
      <w:r w:rsidRPr="00915DA8">
        <w:rPr>
          <w:b/>
        </w:rPr>
        <w:t>VIII – Integracja społeczna,</w:t>
      </w:r>
    </w:p>
    <w:p w14:paraId="17059A2E" w14:textId="77777777" w:rsidR="00915DA8" w:rsidRPr="00915DA8" w:rsidRDefault="00915DA8" w:rsidP="0006239D">
      <w:pPr>
        <w:pStyle w:val="Akapitzlist"/>
        <w:numPr>
          <w:ilvl w:val="0"/>
          <w:numId w:val="12"/>
        </w:numPr>
        <w:spacing w:line="276" w:lineRule="auto"/>
        <w:jc w:val="both"/>
      </w:pPr>
      <w:r w:rsidRPr="00915DA8">
        <w:rPr>
          <w:b/>
        </w:rPr>
        <w:t>IX – Jakość edukacji i kompetencji w regionie</w:t>
      </w:r>
      <w:r w:rsidRPr="00915DA8">
        <w:t>.</w:t>
      </w:r>
    </w:p>
    <w:p w14:paraId="4CF88611" w14:textId="77777777" w:rsidR="00915DA8" w:rsidRPr="00915DA8" w:rsidRDefault="00915DA8" w:rsidP="00915DA8">
      <w:pPr>
        <w:spacing w:line="276" w:lineRule="auto"/>
        <w:jc w:val="both"/>
        <w:rPr>
          <w:sz w:val="16"/>
          <w:szCs w:val="16"/>
        </w:rPr>
      </w:pPr>
    </w:p>
    <w:p w14:paraId="753C0C38" w14:textId="77777777" w:rsidR="00915DA8" w:rsidRPr="00915DA8" w:rsidRDefault="00915DA8" w:rsidP="00915DA8">
      <w:pPr>
        <w:spacing w:line="276" w:lineRule="auto"/>
        <w:ind w:firstLine="709"/>
        <w:jc w:val="both"/>
      </w:pPr>
      <w:r w:rsidRPr="00915DA8">
        <w:t>WUP w Rzeszowie otrzymał również rolę Instytucji Pośredniczącej w ramach Programu Operacyjnego Wiedza Edukacja Rozwój na lata 2014 – 2020. Na mocy „Porozumienia w sprawie realizacji Programu Operacyjnego Wiedza Edukacja Rozwój 2014 – 2020”, zawartego 13 stycznia 2015 roku, Minister właściwy do spraw rozwoju regionalnego powierzył Wojewódzkiemu Urzędowi Pracy w Rzeszowie obowiązki Instytucji Pośredniczącej w ramach Działań 1.1 oraz 1.2 pierwszej Osi Priorytetowej PO WER.</w:t>
      </w:r>
    </w:p>
    <w:p w14:paraId="1BADBC94" w14:textId="77777777" w:rsidR="00915DA8" w:rsidRPr="00915DA8" w:rsidRDefault="00915DA8" w:rsidP="00915DA8">
      <w:pPr>
        <w:spacing w:line="276" w:lineRule="auto"/>
        <w:ind w:firstLine="709"/>
        <w:jc w:val="both"/>
      </w:pPr>
      <w:r w:rsidRPr="00915DA8">
        <w:t>Regionalny Program Operacyjny Województwa Podkarpackiego na lata 2014 – 2020 (RPO WP 2014 – 2020) został przyjęty przez Zarząd Województwa Podkarpackiego w dniu 3 marca 2015 r. w związku z decyzją wykonawczą Komisji Europejskiej nr C (2015) 910 z dnia 12 lutego 2015 r.</w:t>
      </w:r>
    </w:p>
    <w:p w14:paraId="73283388" w14:textId="228B54E5" w:rsidR="00915DA8" w:rsidRPr="00915DA8" w:rsidRDefault="00915DA8" w:rsidP="00915DA8">
      <w:pPr>
        <w:spacing w:line="276" w:lineRule="auto"/>
        <w:ind w:firstLine="709"/>
        <w:jc w:val="both"/>
      </w:pPr>
      <w:r w:rsidRPr="00915DA8">
        <w:t>Zgodnie z Umową Partnerstwa w ramach dziesięciu Osi Priorytetowych RPO WP 2014-2020 przeznaczono środki w wysokości 2 114 243 760 euro. Na Osie Priorytetowe finansowane w ramach Europejskiego Funduszu Rozwoju Regionalnego (Osie I do VI) przeznaczono kwotę w wysokości 1519 517 194 euro. Z kolei Osie Priorytetowe finansowane w ramach Europejskiego Funduszu Społecznego (głównie Oś VII, VIII i IX) otrzymały łącznie kwotę 594 726 566 euro.</w:t>
      </w:r>
    </w:p>
    <w:p w14:paraId="684DEA54" w14:textId="77777777" w:rsidR="00915DA8" w:rsidRPr="00915DA8" w:rsidRDefault="00915DA8" w:rsidP="00915DA8">
      <w:pPr>
        <w:spacing w:line="276" w:lineRule="auto"/>
        <w:ind w:firstLine="709"/>
        <w:jc w:val="both"/>
      </w:pPr>
      <w:r w:rsidRPr="00915DA8">
        <w:t>Oś Priorytetowa X – Pomoc Techniczna, której celem jest osiągnięcie i utrzymanie odpowiedniego stanu zatrudnienia, podniesienie kwalifikacji zawodowych pracowników oraz zorganizowanie niezbędnych warunków pracy – również finansowana jest ze środków Europejskiego Funduszu Społecznego, w wysokości 69 703 020 euro.</w:t>
      </w:r>
    </w:p>
    <w:p w14:paraId="10239786" w14:textId="09BEF4C6" w:rsidR="00915DA8" w:rsidRPr="00915DA8" w:rsidRDefault="00915DA8" w:rsidP="00915DA8">
      <w:pPr>
        <w:spacing w:line="276" w:lineRule="auto"/>
        <w:ind w:firstLine="709"/>
        <w:jc w:val="both"/>
      </w:pPr>
      <w:r w:rsidRPr="00915DA8">
        <w:t>Na mocy w/w Porozumienia zawartego 18 czerwca 2015 r. Wojewódzki Urząd Pracy w</w:t>
      </w:r>
      <w:r w:rsidR="00591A70">
        <w:t> </w:t>
      </w:r>
      <w:r w:rsidRPr="00915DA8">
        <w:t>Rzeszowie otrzymał obowiązki Instytucji Pośredniczącej w ramach Osi Priorytetowych VII–IX RPO WP 2014 – 2020. W dniu 4 września 2015 r. zawarty został Aneks nr 1 do w/w Porozumienia. Kolejne trzy tj. Aneks nr 2 – 19 maja 2016 r., Aneks nr 3 – 2 grudnia 2016 r. i  Aneks nr 4 – 4 października 2022r.</w:t>
      </w:r>
    </w:p>
    <w:p w14:paraId="6E68AF17" w14:textId="1BBFA2EE" w:rsidR="00915DA8" w:rsidRPr="00915DA8" w:rsidRDefault="00915DA8" w:rsidP="00915DA8">
      <w:pPr>
        <w:spacing w:line="276" w:lineRule="auto"/>
        <w:ind w:firstLine="709"/>
        <w:jc w:val="both"/>
      </w:pPr>
      <w:r w:rsidRPr="00915DA8">
        <w:t>Wojewódzki Urząd Pracy w Rzeszowie w 2022 roku brał udział w  konsultacji wytycznych i</w:t>
      </w:r>
      <w:r w:rsidR="00B51FA0">
        <w:t> </w:t>
      </w:r>
      <w:r w:rsidRPr="00915DA8">
        <w:t>dokumentów programowych dotyczących perspektywy finansowej 2021-2027:</w:t>
      </w:r>
    </w:p>
    <w:p w14:paraId="4111F3F3" w14:textId="77777777" w:rsidR="00915DA8" w:rsidRPr="00915DA8" w:rsidRDefault="00915DA8" w:rsidP="003710EA">
      <w:pPr>
        <w:pStyle w:val="Akapitzlist"/>
        <w:numPr>
          <w:ilvl w:val="0"/>
          <w:numId w:val="40"/>
        </w:numPr>
        <w:spacing w:line="276" w:lineRule="auto"/>
        <w:jc w:val="both"/>
      </w:pPr>
      <w:r w:rsidRPr="00915DA8">
        <w:t>Konsultacje projektu Wytycznych w zakresie sposobu korygowania i odzyskiwania nieprawidłowych wydatków oraz zgłaszania nieprawidłowości w ramach programów polityki spójności na lata 2021-2027,</w:t>
      </w:r>
    </w:p>
    <w:p w14:paraId="68C88F03" w14:textId="77777777" w:rsidR="00915DA8" w:rsidRPr="00915DA8" w:rsidRDefault="00915DA8" w:rsidP="003710EA">
      <w:pPr>
        <w:pStyle w:val="Akapitzlist"/>
        <w:numPr>
          <w:ilvl w:val="0"/>
          <w:numId w:val="40"/>
        </w:numPr>
        <w:spacing w:line="276" w:lineRule="auto"/>
        <w:jc w:val="both"/>
      </w:pPr>
      <w:r w:rsidRPr="00915DA8">
        <w:t>Konsultacje projektu Wytycznych dotyczących kwalifikowalności wydatków na lata 2021-2027,</w:t>
      </w:r>
    </w:p>
    <w:p w14:paraId="712348D8" w14:textId="77777777" w:rsidR="00915DA8" w:rsidRPr="00915DA8" w:rsidRDefault="00915DA8" w:rsidP="003710EA">
      <w:pPr>
        <w:pStyle w:val="Akapitzlist"/>
        <w:numPr>
          <w:ilvl w:val="0"/>
          <w:numId w:val="40"/>
        </w:numPr>
        <w:spacing w:line="276" w:lineRule="auto"/>
        <w:jc w:val="both"/>
      </w:pPr>
      <w:r w:rsidRPr="00915DA8">
        <w:lastRenderedPageBreak/>
        <w:t>Konsultacje projektu Wytycznych dotyczących komitetów monitorujących na lata 2021-2027,</w:t>
      </w:r>
    </w:p>
    <w:p w14:paraId="71AE6FBE" w14:textId="77777777" w:rsidR="00915DA8" w:rsidRPr="00915DA8" w:rsidRDefault="00915DA8" w:rsidP="003710EA">
      <w:pPr>
        <w:pStyle w:val="Akapitzlist"/>
        <w:numPr>
          <w:ilvl w:val="0"/>
          <w:numId w:val="40"/>
        </w:numPr>
        <w:spacing w:line="276" w:lineRule="auto"/>
        <w:jc w:val="both"/>
      </w:pPr>
      <w:r w:rsidRPr="00915DA8">
        <w:t>Konsultacje projektu Wytycznych dotyczących wyboru projektów na lata 2021-2027,</w:t>
      </w:r>
    </w:p>
    <w:p w14:paraId="4C01ADCE" w14:textId="77777777" w:rsidR="00915DA8" w:rsidRPr="00915DA8" w:rsidRDefault="00915DA8" w:rsidP="003710EA">
      <w:pPr>
        <w:pStyle w:val="Akapitzlist"/>
        <w:numPr>
          <w:ilvl w:val="0"/>
          <w:numId w:val="40"/>
        </w:numPr>
        <w:spacing w:line="276" w:lineRule="auto"/>
        <w:jc w:val="both"/>
      </w:pPr>
      <w:r w:rsidRPr="00915DA8">
        <w:t>Konsultacje projektu Wytycznych dotyczących kontroli realizacji programów polityki spójności na lata 2021-2027,</w:t>
      </w:r>
    </w:p>
    <w:p w14:paraId="77759352" w14:textId="77777777" w:rsidR="00915DA8" w:rsidRPr="00915DA8" w:rsidRDefault="00915DA8" w:rsidP="003710EA">
      <w:pPr>
        <w:pStyle w:val="Akapitzlist"/>
        <w:numPr>
          <w:ilvl w:val="0"/>
          <w:numId w:val="40"/>
        </w:numPr>
        <w:spacing w:line="276" w:lineRule="auto"/>
        <w:jc w:val="both"/>
      </w:pPr>
      <w:r w:rsidRPr="00915DA8">
        <w:t>Konsultacje projektu wytycznych dotyczących monitorowania postępu rzeczowego realizacji programów na lata 2021-2027,</w:t>
      </w:r>
    </w:p>
    <w:p w14:paraId="74A1A8AC" w14:textId="77777777" w:rsidR="00915DA8" w:rsidRPr="00915DA8" w:rsidRDefault="00915DA8" w:rsidP="003710EA">
      <w:pPr>
        <w:pStyle w:val="Akapitzlist"/>
        <w:numPr>
          <w:ilvl w:val="0"/>
          <w:numId w:val="40"/>
        </w:numPr>
        <w:spacing w:line="276" w:lineRule="auto"/>
        <w:jc w:val="both"/>
      </w:pPr>
      <w:r w:rsidRPr="00915DA8">
        <w:t>Konsultacje Wytycznych dot. ewaluacji polityki spójności 2021-2027,</w:t>
      </w:r>
    </w:p>
    <w:p w14:paraId="78D0C04C" w14:textId="77777777" w:rsidR="00915DA8" w:rsidRPr="00915DA8" w:rsidRDefault="00915DA8" w:rsidP="003710EA">
      <w:pPr>
        <w:pStyle w:val="Akapitzlist"/>
        <w:numPr>
          <w:ilvl w:val="0"/>
          <w:numId w:val="40"/>
        </w:numPr>
        <w:spacing w:line="276" w:lineRule="auto"/>
        <w:jc w:val="both"/>
      </w:pPr>
      <w:r w:rsidRPr="00915DA8">
        <w:t>Konsultacje projektu Wytycznych dotyczących zasad równościowych w ramach funduszy unijnych na lata 2021-2027,</w:t>
      </w:r>
    </w:p>
    <w:p w14:paraId="7B6E2083" w14:textId="3E50EB79" w:rsidR="00915DA8" w:rsidRPr="00915DA8" w:rsidRDefault="00915DA8" w:rsidP="003710EA">
      <w:pPr>
        <w:pStyle w:val="Akapitzlist"/>
        <w:numPr>
          <w:ilvl w:val="0"/>
          <w:numId w:val="40"/>
        </w:numPr>
        <w:spacing w:line="276" w:lineRule="auto"/>
        <w:jc w:val="both"/>
      </w:pPr>
      <w:r w:rsidRPr="00915DA8">
        <w:t>Konsultacje projektu Wytycznych dotyczących korzystania z usług ekspertów w</w:t>
      </w:r>
      <w:r w:rsidR="007E339F">
        <w:t> </w:t>
      </w:r>
      <w:r w:rsidRPr="00915DA8">
        <w:t>programach na lata 2021-2027,</w:t>
      </w:r>
    </w:p>
    <w:p w14:paraId="4AE23A00" w14:textId="77777777" w:rsidR="00915DA8" w:rsidRPr="00915DA8" w:rsidRDefault="00915DA8" w:rsidP="003710EA">
      <w:pPr>
        <w:pStyle w:val="Akapitzlist"/>
        <w:numPr>
          <w:ilvl w:val="0"/>
          <w:numId w:val="40"/>
        </w:numPr>
        <w:spacing w:line="276" w:lineRule="auto"/>
        <w:jc w:val="both"/>
      </w:pPr>
      <w:r w:rsidRPr="00915DA8">
        <w:t>Konsultacje projektu wytycznych dotyczących realizacji projektów z udziałem środków EFS+ w regionalnych programach na lata 2021-2027,</w:t>
      </w:r>
    </w:p>
    <w:p w14:paraId="60CDE3FB" w14:textId="77777777" w:rsidR="009426B0" w:rsidRPr="009426B0" w:rsidRDefault="009426B0" w:rsidP="009426B0">
      <w:pPr>
        <w:spacing w:line="276" w:lineRule="auto"/>
        <w:jc w:val="both"/>
        <w:rPr>
          <w:sz w:val="16"/>
          <w:szCs w:val="16"/>
        </w:rPr>
      </w:pPr>
    </w:p>
    <w:p w14:paraId="110EE8F7" w14:textId="77777777" w:rsidR="002571B2" w:rsidRDefault="009426B0" w:rsidP="002571B2">
      <w:pPr>
        <w:spacing w:line="276" w:lineRule="auto"/>
        <w:ind w:left="567"/>
        <w:jc w:val="both"/>
        <w:rPr>
          <w:sz w:val="16"/>
          <w:szCs w:val="16"/>
        </w:rPr>
      </w:pPr>
      <w:r>
        <w:t>o</w:t>
      </w:r>
      <w:r w:rsidR="00915DA8" w:rsidRPr="00915DA8">
        <w:t xml:space="preserve">raz </w:t>
      </w:r>
    </w:p>
    <w:p w14:paraId="63D7E7F1" w14:textId="040C17C9" w:rsidR="00915DA8" w:rsidRPr="002571B2" w:rsidRDefault="00915DA8" w:rsidP="002571B2">
      <w:pPr>
        <w:spacing w:line="276" w:lineRule="auto"/>
        <w:jc w:val="both"/>
        <w:rPr>
          <w:sz w:val="16"/>
          <w:szCs w:val="16"/>
        </w:rPr>
      </w:pPr>
    </w:p>
    <w:p w14:paraId="6CE9EF80" w14:textId="025AE5AE" w:rsidR="00915DA8" w:rsidRDefault="00915DA8" w:rsidP="003710EA">
      <w:pPr>
        <w:pStyle w:val="Akapitzlist"/>
        <w:numPr>
          <w:ilvl w:val="0"/>
          <w:numId w:val="40"/>
        </w:numPr>
        <w:spacing w:line="276" w:lineRule="auto"/>
        <w:jc w:val="both"/>
      </w:pPr>
      <w:r w:rsidRPr="00915DA8">
        <w:t>w pracach nad dokumentem Program Fundusze Europejskie dla Podkarpacia na lata 2021-2027,</w:t>
      </w:r>
    </w:p>
    <w:p w14:paraId="7429F4B0" w14:textId="0D878C4C" w:rsidR="009426B0" w:rsidRPr="00915DA8" w:rsidRDefault="009426B0" w:rsidP="003710EA">
      <w:pPr>
        <w:pStyle w:val="Akapitzlist"/>
        <w:numPr>
          <w:ilvl w:val="0"/>
          <w:numId w:val="40"/>
        </w:numPr>
        <w:spacing w:line="276" w:lineRule="auto"/>
        <w:jc w:val="both"/>
      </w:pPr>
      <w:r w:rsidRPr="00915DA8">
        <w:t>w pracach nad Szczegółowym Opisem Priorytetów Programu Fundusze Europejskie dla Podkarpacia 2021-2027</w:t>
      </w:r>
      <w:r>
        <w:t>.</w:t>
      </w:r>
    </w:p>
    <w:p w14:paraId="063168E4" w14:textId="089E3A44" w:rsidR="009426B0" w:rsidRDefault="009426B0" w:rsidP="00915DA8">
      <w:pPr>
        <w:spacing w:line="276" w:lineRule="auto"/>
        <w:jc w:val="both"/>
        <w:rPr>
          <w:sz w:val="16"/>
          <w:szCs w:val="16"/>
        </w:rPr>
      </w:pPr>
    </w:p>
    <w:p w14:paraId="392DE911" w14:textId="77777777" w:rsidR="009426B0" w:rsidRPr="009426B0" w:rsidRDefault="009426B0" w:rsidP="00915DA8">
      <w:pPr>
        <w:spacing w:line="276" w:lineRule="auto"/>
        <w:jc w:val="both"/>
        <w:rPr>
          <w:sz w:val="16"/>
          <w:szCs w:val="16"/>
        </w:rPr>
      </w:pPr>
    </w:p>
    <w:p w14:paraId="39367AE9" w14:textId="6AA2571D" w:rsidR="00915DA8" w:rsidRPr="00915DA8" w:rsidRDefault="00915DA8" w:rsidP="00915DA8">
      <w:pPr>
        <w:spacing w:line="276" w:lineRule="auto"/>
        <w:ind w:firstLine="709"/>
        <w:jc w:val="both"/>
      </w:pPr>
      <w:r w:rsidRPr="00915DA8">
        <w:t xml:space="preserve">Ponadto WUP w Rzeszowie brał czynny udział w procesie renegocjacji z Komisją Europejską Regionalnego Programu Operacyjnego Województwa Podkarpackiego na lata 2014 –2020 </w:t>
      </w:r>
      <w:r w:rsidR="008D5B61">
        <w:t>i </w:t>
      </w:r>
      <w:r w:rsidRPr="00915DA8">
        <w:t>współpracował z Instytucją Zarządzającą Regionalnym Programem Operacyjnym Województwa Podkarpackiego nad zmianami w Szczegółowym Opisie Osi Priorytetowych Regionalnego Programu Operacyjnego Województwa Podkarpackiego na lata 2014 – 2020.</w:t>
      </w:r>
    </w:p>
    <w:p w14:paraId="7A1601CD" w14:textId="663912D4" w:rsidR="00915DA8" w:rsidRPr="00915DA8" w:rsidRDefault="00915DA8" w:rsidP="00915DA8">
      <w:pPr>
        <w:spacing w:line="276" w:lineRule="auto"/>
        <w:ind w:firstLine="709"/>
        <w:jc w:val="both"/>
      </w:pPr>
      <w:r w:rsidRPr="00915DA8">
        <w:t xml:space="preserve">Wersja produkcyjna LSI WUP została uruchomiona we wrześniu 2015 </w:t>
      </w:r>
      <w:r w:rsidR="008D5B61">
        <w:t>r.</w:t>
      </w:r>
      <w:r w:rsidRPr="00915DA8">
        <w:t xml:space="preserve"> przed ogłoszeniem pierwszych naborów wniosków. W listopadzie 2016 roku po wielotygodniowych konsultacjach nastąpiła aktualizacja systemu. W 2022 roku nabory wniosków przeprowadzane były na wersji 2.3 z</w:t>
      </w:r>
      <w:r w:rsidR="00591A70">
        <w:t> </w:t>
      </w:r>
      <w:r w:rsidRPr="00915DA8">
        <w:t>dnia 23.12.2019 r. wniosku o dofinansowanie projektu.</w:t>
      </w:r>
    </w:p>
    <w:p w14:paraId="3950086A" w14:textId="77777777" w:rsidR="00915DA8" w:rsidRPr="00915DA8" w:rsidRDefault="00915DA8" w:rsidP="00915DA8">
      <w:pPr>
        <w:spacing w:line="276" w:lineRule="auto"/>
        <w:ind w:firstLine="709"/>
        <w:jc w:val="both"/>
      </w:pPr>
      <w:r w:rsidRPr="00915DA8">
        <w:t>W 2022 roku WUP nie przeprowadzał naborów kandydatów na ekspertów w ramach Regionalnego Programu Operacyjnego Województwa Podkarpackiego na lata 2014 – 2020. W 2022 roku WUP nie przeprowadzał naborów kandydatów na ekspertów w ramach Programu Operacyjnego Wiedza Edukacja Rozwój na lata 2014 – 2020.</w:t>
      </w:r>
    </w:p>
    <w:p w14:paraId="4E5F968F" w14:textId="0EB63D41" w:rsidR="00915DA8" w:rsidRPr="00915DA8" w:rsidRDefault="00915DA8" w:rsidP="00915DA8">
      <w:pPr>
        <w:spacing w:line="276" w:lineRule="auto"/>
        <w:ind w:firstLine="709"/>
        <w:jc w:val="both"/>
      </w:pPr>
      <w:r w:rsidRPr="00915DA8">
        <w:t>Od początku wdrażania RPO WP 2014– 2020 do końca 2022 roku WUP w Rzeszowie ogłosił 130 naborów, w tym 101 w trybie konkursowym, 29 w trybie pozakonkursowym, z czego 5 naborów unieważniono (4 w trybie konkursowym, 1 w trybie pozakonkursowym), budżet naborów wyniósł 2</w:t>
      </w:r>
      <w:r w:rsidR="00591A70">
        <w:t> </w:t>
      </w:r>
      <w:r w:rsidRPr="00915DA8">
        <w:t>606 289 053 PLN. Liczba wniosków o dofinansowanie poprawnych formalnie to 3 484 wnioski, gdzie wkład UE wyniósł 5 083 630 528 PLN. Do dofinansowania wybrano 1 749 wniosków o wartości wkładu UE 2 438 509 104 PLN, z czego podpisanych zostało 1 607 umów o wartości wkładu UE 2</w:t>
      </w:r>
      <w:r w:rsidR="00591A70">
        <w:t> </w:t>
      </w:r>
      <w:r w:rsidRPr="00915DA8">
        <w:t>381 165 722 PLN.</w:t>
      </w:r>
    </w:p>
    <w:p w14:paraId="441FD3CD" w14:textId="77777777" w:rsidR="00915DA8" w:rsidRPr="00915DA8" w:rsidRDefault="00915DA8" w:rsidP="00915DA8">
      <w:pPr>
        <w:spacing w:line="276" w:lineRule="auto"/>
        <w:ind w:firstLine="709"/>
        <w:jc w:val="both"/>
      </w:pPr>
      <w:r w:rsidRPr="00915DA8">
        <w:lastRenderedPageBreak/>
        <w:t>WUP jako Instytucja Pośrednicząca na bieżąco współpracował z Instytucją Zarządzającą Regionalnym Programem Operacyjnym Województwa Podkarpackiego, w celu określania wspólnych stanowisk w trakcie pojawiających się wątpliwości we wdrażaniu RPO WP 2014 – 2020.</w:t>
      </w:r>
    </w:p>
    <w:p w14:paraId="140D2FE0" w14:textId="619DBBB7" w:rsidR="00915DA8" w:rsidRPr="00915DA8" w:rsidRDefault="00915DA8" w:rsidP="00915DA8">
      <w:pPr>
        <w:spacing w:line="276" w:lineRule="auto"/>
        <w:ind w:firstLine="709"/>
        <w:jc w:val="both"/>
        <w:rPr>
          <w:rFonts w:eastAsia="Calibri"/>
        </w:rPr>
      </w:pPr>
      <w:r w:rsidRPr="008D5B61">
        <w:rPr>
          <w:rFonts w:eastAsia="Calibri"/>
        </w:rPr>
        <w:t xml:space="preserve">Od początku wdrażania </w:t>
      </w:r>
      <w:r w:rsidRPr="008D5B61">
        <w:rPr>
          <w:rFonts w:eastAsia="Calibri"/>
          <w:b/>
        </w:rPr>
        <w:t>PO WER 2014 – 2020 do końca 2021 roku</w:t>
      </w:r>
      <w:r w:rsidRPr="008D5B61">
        <w:rPr>
          <w:rFonts w:eastAsia="Calibri"/>
        </w:rPr>
        <w:t xml:space="preserve"> WUP w Rzeszowie ogłosił </w:t>
      </w:r>
      <w:r w:rsidRPr="008D5B61">
        <w:rPr>
          <w:rFonts w:eastAsia="Calibri"/>
          <w:b/>
        </w:rPr>
        <w:t>13 naborów</w:t>
      </w:r>
      <w:r w:rsidRPr="008D5B61">
        <w:rPr>
          <w:rFonts w:eastAsia="Calibri"/>
        </w:rPr>
        <w:t xml:space="preserve">, w tym 7 w trybie konkursowym, 6 w trybie pozakonkursowym, budżet naborów wyniósł </w:t>
      </w:r>
      <w:r w:rsidRPr="008D5B61">
        <w:rPr>
          <w:rFonts w:eastAsia="Calibri"/>
          <w:b/>
        </w:rPr>
        <w:t>708 232 747 PLN</w:t>
      </w:r>
      <w:r w:rsidRPr="008D5B61">
        <w:rPr>
          <w:rFonts w:eastAsia="Calibri"/>
        </w:rPr>
        <w:t xml:space="preserve">. Do dofinansowania wybrano </w:t>
      </w:r>
      <w:r w:rsidRPr="008D5B61">
        <w:rPr>
          <w:rFonts w:eastAsia="Calibri"/>
          <w:b/>
        </w:rPr>
        <w:t>314</w:t>
      </w:r>
      <w:r w:rsidRPr="008D5B61">
        <w:rPr>
          <w:rFonts w:eastAsia="Calibri"/>
        </w:rPr>
        <w:t xml:space="preserve"> wniosków o wartości wkładu </w:t>
      </w:r>
      <w:r w:rsidRPr="008D5B61">
        <w:rPr>
          <w:rFonts w:eastAsia="Calibri"/>
          <w:b/>
        </w:rPr>
        <w:t>UE 710</w:t>
      </w:r>
      <w:r w:rsidR="00591A70" w:rsidRPr="008D5B61">
        <w:rPr>
          <w:rFonts w:eastAsia="Calibri"/>
          <w:b/>
        </w:rPr>
        <w:t> </w:t>
      </w:r>
      <w:r w:rsidRPr="008D5B61">
        <w:rPr>
          <w:rFonts w:eastAsia="Calibri"/>
          <w:b/>
        </w:rPr>
        <w:t>216 089PLN</w:t>
      </w:r>
      <w:r w:rsidRPr="008D5B61">
        <w:rPr>
          <w:rFonts w:eastAsia="Calibri"/>
        </w:rPr>
        <w:t xml:space="preserve">, z czego podpisanych zostało </w:t>
      </w:r>
      <w:r w:rsidRPr="008D5B61">
        <w:rPr>
          <w:rFonts w:eastAsia="Calibri"/>
          <w:b/>
        </w:rPr>
        <w:t>305</w:t>
      </w:r>
      <w:r w:rsidRPr="008D5B61">
        <w:rPr>
          <w:rFonts w:eastAsia="Calibri"/>
        </w:rPr>
        <w:t xml:space="preserve"> umów o wartości wkładu </w:t>
      </w:r>
      <w:r w:rsidRPr="008D5B61">
        <w:rPr>
          <w:rFonts w:eastAsia="Calibri"/>
          <w:b/>
        </w:rPr>
        <w:t>UE 821 548 051 PLN</w:t>
      </w:r>
      <w:r w:rsidRPr="008D5B61">
        <w:rPr>
          <w:rFonts w:eastAsia="Calibri"/>
        </w:rPr>
        <w:t>.</w:t>
      </w:r>
    </w:p>
    <w:p w14:paraId="58F25407" w14:textId="77777777" w:rsidR="00915DA8" w:rsidRPr="00915DA8" w:rsidRDefault="00915DA8" w:rsidP="00915DA8">
      <w:pPr>
        <w:spacing w:line="276" w:lineRule="auto"/>
        <w:jc w:val="both"/>
        <w:rPr>
          <w:sz w:val="16"/>
        </w:rPr>
      </w:pPr>
    </w:p>
    <w:p w14:paraId="638E7E76" w14:textId="77777777" w:rsidR="00915DA8" w:rsidRPr="00915DA8" w:rsidRDefault="00915DA8" w:rsidP="00915DA8">
      <w:pPr>
        <w:spacing w:line="276" w:lineRule="auto"/>
        <w:jc w:val="center"/>
        <w:rPr>
          <w:b/>
        </w:rPr>
      </w:pPr>
      <w:r w:rsidRPr="00915DA8">
        <w:rPr>
          <w:b/>
        </w:rPr>
        <w:t>Instrukcje wykonawcze RPO</w:t>
      </w:r>
    </w:p>
    <w:p w14:paraId="6C96609D" w14:textId="77777777" w:rsidR="00915DA8" w:rsidRPr="00915DA8" w:rsidRDefault="00915DA8" w:rsidP="00915DA8">
      <w:pPr>
        <w:spacing w:line="276" w:lineRule="auto"/>
        <w:jc w:val="both"/>
        <w:rPr>
          <w:sz w:val="16"/>
          <w:szCs w:val="16"/>
        </w:rPr>
      </w:pPr>
    </w:p>
    <w:p w14:paraId="60054884" w14:textId="77777777" w:rsidR="00915DA8" w:rsidRPr="00915DA8" w:rsidRDefault="00915DA8" w:rsidP="00915DA8">
      <w:pPr>
        <w:spacing w:line="276" w:lineRule="auto"/>
        <w:ind w:firstLine="709"/>
        <w:jc w:val="both"/>
      </w:pPr>
      <w:r w:rsidRPr="00915DA8">
        <w:t>W 2022 r. WUP trzykrotnie aktualizował Instrukcję wykonawczą IP WUP w realizacji Regionalnego Programu Operacyjnego Województwa Podkarpackiego na lata 2014 – 2020. Pierwsza aktualizacja Instrukcji - wersja 1.14 zatwierdzona została uchwałą nr 366/7353/22 Zarządu Województwa Podkarpackiego z dnia 13 marca 2022 r. Druga aktualizacja Instrukcji - wersja 1.15 zatwierdzona została uchwałą nr 392/7856/22 Zarządu Województwa Podkarpackiego z dnia 31 maja 2022 r. Trzecia aktualizacja Instrukcji - wersja 1.16 zatwierdzona została uchwałą nr 418/8457/22 Zarządu Województwa Podkarpackiego z dnia 31 sierpnia 2022 r.</w:t>
      </w:r>
    </w:p>
    <w:p w14:paraId="45BBD5EE" w14:textId="7F7E0273" w:rsidR="00915DA8" w:rsidRPr="00915DA8" w:rsidRDefault="00915DA8" w:rsidP="00915DA8">
      <w:pPr>
        <w:spacing w:line="276" w:lineRule="auto"/>
        <w:ind w:firstLine="709"/>
        <w:jc w:val="both"/>
        <w:rPr>
          <w:sz w:val="18"/>
        </w:rPr>
      </w:pPr>
      <w:r w:rsidRPr="00915DA8">
        <w:t xml:space="preserve"> Ponadto od października 2022 r. trwają intensywne prace nad Instrukcją wykonawczą IP WUP w realizacji programu regionalnego Fundusze Europejskie dla Podkarpacia 2021</w:t>
      </w:r>
      <w:r w:rsidR="008D5B61">
        <w:t>–</w:t>
      </w:r>
      <w:r w:rsidRPr="00915DA8">
        <w:t xml:space="preserve">2027, a zatwierdzenie pierwszej wersji dokumentu planowane jest w I kwartale 2023 r. </w:t>
      </w:r>
    </w:p>
    <w:p w14:paraId="520AED77" w14:textId="77777777" w:rsidR="00915DA8" w:rsidRPr="00915DA8" w:rsidRDefault="00915DA8" w:rsidP="00915DA8">
      <w:pPr>
        <w:spacing w:line="276" w:lineRule="auto"/>
        <w:jc w:val="both"/>
        <w:rPr>
          <w:sz w:val="16"/>
          <w:szCs w:val="16"/>
        </w:rPr>
      </w:pPr>
    </w:p>
    <w:p w14:paraId="0844DE8D" w14:textId="77777777" w:rsidR="00915DA8" w:rsidRPr="00915DA8" w:rsidRDefault="00915DA8" w:rsidP="00915DA8">
      <w:pPr>
        <w:spacing w:line="276" w:lineRule="auto"/>
        <w:jc w:val="center"/>
        <w:rPr>
          <w:b/>
        </w:rPr>
      </w:pPr>
      <w:r w:rsidRPr="00915DA8">
        <w:rPr>
          <w:b/>
        </w:rPr>
        <w:t>Instrukcje wykonawcze PO WER</w:t>
      </w:r>
    </w:p>
    <w:p w14:paraId="551A856A" w14:textId="77777777" w:rsidR="00915DA8" w:rsidRPr="00915DA8" w:rsidRDefault="00915DA8" w:rsidP="00915DA8">
      <w:pPr>
        <w:spacing w:line="276" w:lineRule="auto"/>
        <w:jc w:val="both"/>
        <w:rPr>
          <w:sz w:val="16"/>
          <w:szCs w:val="16"/>
        </w:rPr>
      </w:pPr>
    </w:p>
    <w:p w14:paraId="757D0434" w14:textId="77777777" w:rsidR="00915DA8" w:rsidRPr="00915DA8" w:rsidRDefault="00915DA8" w:rsidP="00915DA8">
      <w:pPr>
        <w:spacing w:line="276" w:lineRule="auto"/>
        <w:ind w:firstLine="709"/>
        <w:jc w:val="both"/>
      </w:pPr>
      <w:r w:rsidRPr="00915DA8">
        <w:t xml:space="preserve">We wrześniu 2021 r. IZ PO WER zatwierdziła kolejną wersję Instrukcji wykonawczych Wojewódzkiego Urzędu Pracy w Rzeszowie – Instytucji Pośredniczącej Programu Operacyjnego Wiedza Edukacja Rozwój 2014 – 2020. </w:t>
      </w:r>
    </w:p>
    <w:p w14:paraId="581730C8" w14:textId="77777777" w:rsidR="00915DA8" w:rsidRPr="00915DA8" w:rsidRDefault="00915DA8" w:rsidP="00915DA8">
      <w:pPr>
        <w:spacing w:line="276" w:lineRule="auto"/>
        <w:jc w:val="both"/>
        <w:rPr>
          <w:sz w:val="16"/>
          <w:szCs w:val="16"/>
        </w:rPr>
      </w:pPr>
    </w:p>
    <w:p w14:paraId="0CB74618" w14:textId="77777777" w:rsidR="00915DA8" w:rsidRPr="00915DA8" w:rsidRDefault="00915DA8" w:rsidP="00915DA8">
      <w:pPr>
        <w:spacing w:line="276" w:lineRule="auto"/>
        <w:jc w:val="center"/>
        <w:rPr>
          <w:b/>
        </w:rPr>
      </w:pPr>
      <w:r w:rsidRPr="00915DA8">
        <w:rPr>
          <w:b/>
        </w:rPr>
        <w:t>Katalogi stawek rynkowych</w:t>
      </w:r>
    </w:p>
    <w:p w14:paraId="6E08CD99" w14:textId="77777777" w:rsidR="00915DA8" w:rsidRPr="00915DA8" w:rsidRDefault="00915DA8" w:rsidP="00915DA8">
      <w:pPr>
        <w:spacing w:line="276" w:lineRule="auto"/>
        <w:jc w:val="both"/>
        <w:rPr>
          <w:sz w:val="16"/>
          <w:szCs w:val="16"/>
        </w:rPr>
      </w:pPr>
    </w:p>
    <w:p w14:paraId="62C46057" w14:textId="35030E0B" w:rsidR="00915DA8" w:rsidRPr="00915DA8" w:rsidRDefault="00915DA8" w:rsidP="00915DA8">
      <w:pPr>
        <w:spacing w:line="276" w:lineRule="auto"/>
        <w:ind w:firstLine="709"/>
        <w:jc w:val="both"/>
      </w:pPr>
      <w:r w:rsidRPr="00915DA8">
        <w:t>Od dnia 22 listopada 2016 roku obowiązywał dokument, który dotyczył zarówno regionalnych stawek rynkowych dla Programu Operacyjnego Wiedza Edukacja Rozwój na lata 2014 – 2020 oraz Regionalnego Programu Operacyjnego Województwa Podkarpackiego 2014 – 2020. W 2018 roku podjęta została decyzja o utworzeniu katalogów stawek rynkowych odrębnie dla każdego Programu i</w:t>
      </w:r>
      <w:r w:rsidR="00B3436B">
        <w:t> </w:t>
      </w:r>
      <w:r w:rsidRPr="00915DA8">
        <w:t>tak:</w:t>
      </w:r>
    </w:p>
    <w:p w14:paraId="22B0C9E4" w14:textId="77777777" w:rsidR="00915DA8" w:rsidRPr="00915DA8" w:rsidRDefault="00915DA8" w:rsidP="00915DA8">
      <w:pPr>
        <w:spacing w:line="276" w:lineRule="auto"/>
        <w:jc w:val="both"/>
        <w:rPr>
          <w:sz w:val="16"/>
        </w:rPr>
      </w:pPr>
    </w:p>
    <w:p w14:paraId="733DF2F6" w14:textId="77777777" w:rsidR="00915DA8" w:rsidRPr="00915DA8" w:rsidRDefault="00915DA8" w:rsidP="00915DA8">
      <w:pPr>
        <w:spacing w:line="276" w:lineRule="auto"/>
        <w:ind w:left="284" w:hanging="284"/>
        <w:jc w:val="both"/>
      </w:pPr>
      <w:r w:rsidRPr="00915DA8">
        <w:t>1. w dniu 26 marca 2018 r. zatwierdzono dokument pn. „KATALOG REGIONALNYCH STAWEK RYNKOWYCH w ramach Programu Operacyjnego Wiedza Edukacja Rozwój 2014 – 2020”,</w:t>
      </w:r>
    </w:p>
    <w:p w14:paraId="2A9EBDFB" w14:textId="68186F25" w:rsidR="00915DA8" w:rsidRPr="00915DA8" w:rsidRDefault="00915DA8" w:rsidP="00915DA8">
      <w:pPr>
        <w:spacing w:line="276" w:lineRule="auto"/>
        <w:ind w:left="284" w:hanging="284"/>
        <w:jc w:val="both"/>
      </w:pPr>
      <w:r w:rsidRPr="00915DA8">
        <w:t>2. w dniu 11 czerwca 2018 r. zatwierdzono dokument pn. „KATALOG STAWEK RYNKOWYCH w</w:t>
      </w:r>
      <w:r w:rsidR="00B3436B">
        <w:t> </w:t>
      </w:r>
      <w:r w:rsidRPr="00915DA8">
        <w:t>ramach Regionalnego Programu Operacyjnego Województwa Podkarpackiego 2014 – 2020”.</w:t>
      </w:r>
    </w:p>
    <w:p w14:paraId="26EB0E57" w14:textId="77777777" w:rsidR="00915DA8" w:rsidRPr="00915DA8" w:rsidRDefault="00915DA8" w:rsidP="00915DA8">
      <w:pPr>
        <w:spacing w:line="276" w:lineRule="auto"/>
        <w:jc w:val="both"/>
        <w:rPr>
          <w:sz w:val="16"/>
        </w:rPr>
      </w:pPr>
    </w:p>
    <w:p w14:paraId="2291F660" w14:textId="77777777" w:rsidR="00915DA8" w:rsidRPr="00915DA8" w:rsidRDefault="00915DA8" w:rsidP="00B3436B">
      <w:pPr>
        <w:spacing w:line="276" w:lineRule="auto"/>
        <w:ind w:firstLine="709"/>
        <w:jc w:val="both"/>
      </w:pPr>
      <w:r w:rsidRPr="00915DA8">
        <w:t>Ostatnia aktualizacja ‘KATALOGU REGIONALNYCH STAWEK RYNKOWYCH w ramach Programu Operacyjnego Wiedza Edukacja Rozwój 2014 – 2020” nastąpiła w listopadzie 2021 roku.</w:t>
      </w:r>
    </w:p>
    <w:p w14:paraId="6C619BDD" w14:textId="77777777" w:rsidR="00915DA8" w:rsidRPr="00915DA8" w:rsidRDefault="00915DA8" w:rsidP="00915DA8">
      <w:pPr>
        <w:spacing w:line="276" w:lineRule="auto"/>
        <w:jc w:val="both"/>
        <w:rPr>
          <w:sz w:val="16"/>
          <w:szCs w:val="16"/>
        </w:rPr>
      </w:pPr>
    </w:p>
    <w:p w14:paraId="0DF556FD" w14:textId="77777777" w:rsidR="008D5B61" w:rsidRDefault="008D5B61" w:rsidP="00915DA8">
      <w:pPr>
        <w:spacing w:line="276" w:lineRule="auto"/>
        <w:jc w:val="center"/>
        <w:rPr>
          <w:b/>
        </w:rPr>
      </w:pPr>
    </w:p>
    <w:p w14:paraId="436EEE28" w14:textId="77777777" w:rsidR="008D5B61" w:rsidRDefault="008D5B61" w:rsidP="00915DA8">
      <w:pPr>
        <w:spacing w:line="276" w:lineRule="auto"/>
        <w:jc w:val="center"/>
        <w:rPr>
          <w:b/>
        </w:rPr>
      </w:pPr>
    </w:p>
    <w:p w14:paraId="77A55283" w14:textId="1816F2D7" w:rsidR="00915DA8" w:rsidRPr="00915DA8" w:rsidRDefault="00915DA8" w:rsidP="00915DA8">
      <w:pPr>
        <w:spacing w:line="276" w:lineRule="auto"/>
        <w:jc w:val="center"/>
        <w:rPr>
          <w:b/>
        </w:rPr>
      </w:pPr>
      <w:r w:rsidRPr="00915DA8">
        <w:rPr>
          <w:b/>
        </w:rPr>
        <w:lastRenderedPageBreak/>
        <w:t>Strona internetowa PO WER WUP w Rzeszowie</w:t>
      </w:r>
    </w:p>
    <w:p w14:paraId="1C5B54B7" w14:textId="77777777" w:rsidR="00915DA8" w:rsidRPr="00915DA8" w:rsidRDefault="00915DA8" w:rsidP="00915DA8">
      <w:pPr>
        <w:spacing w:line="276" w:lineRule="auto"/>
        <w:jc w:val="both"/>
        <w:rPr>
          <w:sz w:val="16"/>
          <w:szCs w:val="16"/>
        </w:rPr>
      </w:pPr>
    </w:p>
    <w:p w14:paraId="76CDC452" w14:textId="61262B96" w:rsidR="00915DA8" w:rsidRPr="00915DA8" w:rsidRDefault="00915DA8" w:rsidP="00915DA8">
      <w:pPr>
        <w:spacing w:line="276" w:lineRule="auto"/>
        <w:ind w:firstLine="709"/>
        <w:jc w:val="both"/>
      </w:pPr>
      <w:r w:rsidRPr="00915DA8">
        <w:t>Strona PO WER pomaga we wdrażaniu Programu Operacyjnego Wiedza Edukacja Rozwój 2014 – 2020 na Podkarpaciu. Strona administrowana jest przez Wojewódzki Urząd Pracy w</w:t>
      </w:r>
      <w:r w:rsidR="00B3436B">
        <w:t> </w:t>
      </w:r>
      <w:r w:rsidRPr="00915DA8">
        <w:t xml:space="preserve">Rzeszowie pod adresem – </w:t>
      </w:r>
      <w:r w:rsidRPr="00915DA8">
        <w:rPr>
          <w:b/>
        </w:rPr>
        <w:t>http://power.wuprzeszow.praca.gov.pl/</w:t>
      </w:r>
      <w:r w:rsidRPr="00915DA8">
        <w:t>. Serwis stanowi jedyne oficjalne źródło informacji o wdrażaniu Programu na Podkarpaciu (z wyjątkiem Portalu Funduszy Europejskich). Strona stanowi funkcjonalne źródło wiedzy o wszystkich działaniach realizowanych w</w:t>
      </w:r>
      <w:r w:rsidR="007E339F">
        <w:t> </w:t>
      </w:r>
      <w:r w:rsidRPr="00915DA8">
        <w:t>ramach Programu, zgodnie z zaleceniami zawartymi w Wytycznych w zakresie informacji i</w:t>
      </w:r>
      <w:r w:rsidR="007E339F">
        <w:t> </w:t>
      </w:r>
      <w:r w:rsidRPr="00915DA8">
        <w:t xml:space="preserve">promocji programów operacyjnych polityki spójności na lata 2014 – 2020. W wyżej wymienionej witrynie zamieszczane są regularnie informacje dotyczące PO WER, zmiany w dokumentach dotyczących PO WER oraz spotkaniach organizowanych przez WUP w Rzeszowie w ramach PO WER. Od momentu uruchomienia strony odnotowano blisko </w:t>
      </w:r>
      <w:r w:rsidRPr="00915DA8">
        <w:rPr>
          <w:b/>
        </w:rPr>
        <w:t>465155</w:t>
      </w:r>
      <w:r w:rsidRPr="00915DA8">
        <w:t xml:space="preserve"> odsłon.</w:t>
      </w:r>
    </w:p>
    <w:p w14:paraId="4EF187CE" w14:textId="77777777" w:rsidR="00915DA8" w:rsidRPr="00915DA8" w:rsidRDefault="00915DA8" w:rsidP="00915DA8">
      <w:pPr>
        <w:rPr>
          <w:sz w:val="16"/>
          <w:szCs w:val="16"/>
        </w:rPr>
      </w:pPr>
    </w:p>
    <w:p w14:paraId="22F3DA28" w14:textId="77777777" w:rsidR="00915DA8" w:rsidRPr="00915DA8" w:rsidRDefault="00915DA8" w:rsidP="00915DA8">
      <w:pPr>
        <w:spacing w:line="276" w:lineRule="auto"/>
        <w:jc w:val="center"/>
        <w:rPr>
          <w:b/>
        </w:rPr>
      </w:pPr>
      <w:r w:rsidRPr="00915DA8">
        <w:rPr>
          <w:b/>
        </w:rPr>
        <w:t>Strona internetowa Gwarancji dla młodzieży</w:t>
      </w:r>
    </w:p>
    <w:p w14:paraId="0004EEBA" w14:textId="77777777" w:rsidR="00915DA8" w:rsidRPr="00915DA8" w:rsidRDefault="00915DA8" w:rsidP="00915DA8">
      <w:pPr>
        <w:spacing w:line="276" w:lineRule="auto"/>
        <w:jc w:val="both"/>
        <w:rPr>
          <w:sz w:val="16"/>
          <w:szCs w:val="16"/>
        </w:rPr>
      </w:pPr>
    </w:p>
    <w:p w14:paraId="5846FFE7" w14:textId="3174B293" w:rsidR="00915DA8" w:rsidRPr="00915DA8" w:rsidRDefault="00915DA8" w:rsidP="00915DA8">
      <w:pPr>
        <w:spacing w:line="276" w:lineRule="auto"/>
        <w:ind w:firstLine="709"/>
        <w:jc w:val="both"/>
      </w:pPr>
      <w:r w:rsidRPr="00915DA8">
        <w:t>Wojewódzki Urząd Pracy w Rzeszowie prowadzi od 2015 roku stronę poświęconą Gwarancji dla młodzieży, gdzie zamieszczane są bieżące informacje o działaniach realizowanych w ramach Gwarancji, spotkaniach, konferencjach, ogłoszonych lub rozpoczętych konkursach, projektach oraz statystyki dotyczące osób młodych w województwie. Od początku 2015 r. do końca 2022 r. zanotowano pona</w:t>
      </w:r>
      <w:r w:rsidR="00B70789">
        <w:t xml:space="preserve">d </w:t>
      </w:r>
      <w:r w:rsidRPr="00915DA8">
        <w:rPr>
          <w:b/>
        </w:rPr>
        <w:t>159059</w:t>
      </w:r>
      <w:r w:rsidRPr="00915DA8">
        <w:t xml:space="preserve"> wejść na stronę Gwarancji dla młodzieży.</w:t>
      </w:r>
    </w:p>
    <w:p w14:paraId="36D432D0" w14:textId="77777777" w:rsidR="00915DA8" w:rsidRPr="00915DA8" w:rsidRDefault="00915DA8" w:rsidP="00915DA8">
      <w:pPr>
        <w:spacing w:line="276" w:lineRule="auto"/>
        <w:jc w:val="both"/>
        <w:rPr>
          <w:sz w:val="16"/>
          <w:szCs w:val="16"/>
        </w:rPr>
      </w:pPr>
    </w:p>
    <w:p w14:paraId="05AE1A80" w14:textId="77777777" w:rsidR="00915DA8" w:rsidRPr="00915DA8" w:rsidRDefault="00915DA8" w:rsidP="00915DA8">
      <w:pPr>
        <w:spacing w:line="276" w:lineRule="auto"/>
        <w:jc w:val="both"/>
        <w:rPr>
          <w:sz w:val="16"/>
        </w:rPr>
      </w:pPr>
    </w:p>
    <w:p w14:paraId="033B582D" w14:textId="77777777" w:rsidR="00915DA8" w:rsidRPr="00915DA8" w:rsidRDefault="00915DA8" w:rsidP="00915DA8">
      <w:pPr>
        <w:spacing w:line="276" w:lineRule="auto"/>
        <w:jc w:val="center"/>
        <w:rPr>
          <w:b/>
        </w:rPr>
      </w:pPr>
      <w:r w:rsidRPr="00915DA8">
        <w:rPr>
          <w:b/>
        </w:rPr>
        <w:t>Pomoc techniczna RPO Województwa Podkarpackiego</w:t>
      </w:r>
    </w:p>
    <w:p w14:paraId="16B26841" w14:textId="77777777" w:rsidR="00915DA8" w:rsidRPr="00915DA8" w:rsidRDefault="00915DA8" w:rsidP="00915DA8">
      <w:pPr>
        <w:spacing w:line="276" w:lineRule="auto"/>
        <w:jc w:val="both"/>
        <w:rPr>
          <w:sz w:val="16"/>
        </w:rPr>
      </w:pPr>
    </w:p>
    <w:p w14:paraId="67B0D1D7" w14:textId="77777777" w:rsidR="00915DA8" w:rsidRPr="00915DA8" w:rsidRDefault="00915DA8" w:rsidP="00915DA8">
      <w:pPr>
        <w:spacing w:line="276" w:lineRule="auto"/>
        <w:ind w:firstLine="709"/>
        <w:jc w:val="both"/>
      </w:pPr>
      <w:r w:rsidRPr="00915DA8">
        <w:t>Wojewódzki Urząd Pracy w Rzeszowie, na podstawie Porozumienia w sprawie realizacji Regionalnego Programu Operacyjnego  Województwa Podkarpackiego na lata 2014 – 2020, zawartego w dniu 18 czerwca 2015 roku (zmienionego Aneksem nr 1 z dnia 4 września 2015 r., Aneksem nr 2 z dnia 19 maja 2016 r. oraz Aneksem nr 3 z dnia 2 grudnia 2016 r.) pomiędzy Zarządem Województwa Podkarpackiego, a Wojewódzkim Urzędem Pracy w Rzeszowie, pełni rolę Instytucji Pośredniczącej (IP) realizującej zadania w ramach Osi Priorytetowych VII – IX RPO WP 2014 – 2020 oraz Priorytetu X Pomoc Techniczna, przeznaczonego na obsługę wdrażania i realizowania Regionalnego Programu Operacyjnego Województwa Podkarpackiego na lata 2014 – 2020 (RPO WP).</w:t>
      </w:r>
    </w:p>
    <w:p w14:paraId="056F08C4" w14:textId="77777777" w:rsidR="00915DA8" w:rsidRPr="00915DA8" w:rsidRDefault="00915DA8" w:rsidP="00915DA8">
      <w:pPr>
        <w:spacing w:line="276" w:lineRule="auto"/>
        <w:jc w:val="both"/>
      </w:pPr>
    </w:p>
    <w:p w14:paraId="0FAFEAA6" w14:textId="77777777" w:rsidR="00915DA8" w:rsidRPr="00915DA8" w:rsidRDefault="00915DA8" w:rsidP="00915DA8">
      <w:pPr>
        <w:spacing w:line="276" w:lineRule="auto"/>
        <w:ind w:firstLine="709"/>
        <w:jc w:val="both"/>
      </w:pPr>
      <w:r w:rsidRPr="00915DA8">
        <w:t xml:space="preserve">Instytucja Zarządzająca (IZ) przyznała WUP w Rzeszowie (IP) dofinansowanie na realizację następujących zadań: osiągnięcie i utrzymanie odpowiedniego stanu zatrudnienia jak również podniesienie kwalifikacji zawodowych pracowników, organizację niezbędnych warunków pracy, zapewnienie sprawnej realizacji procesów wdrażania RPO WP, realizację działań/spotkań informacyjnych z beneficjentami i potencjalnymi beneficjentami (związanymi z naborem wniosków) oraz zapewnienie właściwego procesu kontroli i monitorowania, a także wyboru projektów. Dofinansowanie przyznane zostało na podstawie zatwierdzonego Wniosku o dofinansowanie projektu „Pomocy technicznej RPO WP na lata 2014-2020 dla Wojewódzkiego Urzędu Pracy w Rzeszowie na rok 2022” w dniu 29 listopada 2021 r. oraz zawartej Decyzji nr RPPK.10.01.00-18-0002/21-00 o dofinansowaniu projektu „Pomoc techniczna RPO WP na lata 2014 – 2020 dla Wojewódzkiego Urzędu Pracy w Rzeszowie na rok 2022” z dnia 10 grudnia 2021 r. zmienionej Aneksem nr 1 z dnia </w:t>
      </w:r>
      <w:r w:rsidRPr="00915DA8">
        <w:lastRenderedPageBreak/>
        <w:t>1 kwietnia 2022 r., Aneksem nr 2 z dnia 25 lipca 2022 r. i Aneksem nr 3 z dnia 9 grudnia 2022 r. w ramach Regionalnego Programu Operacyjnego Województwa Podkarpackiego na lata 2014 – 2020. Kwota dofinansowania to 12 577 768,75 PLN. WUP zobowiązał się do wniesienia wkładu własnego w kwocie 2 219 606,25PLN.</w:t>
      </w:r>
    </w:p>
    <w:p w14:paraId="6AC9928E" w14:textId="754E00C3" w:rsidR="00915DA8" w:rsidRDefault="00915DA8" w:rsidP="00915DA8">
      <w:pPr>
        <w:spacing w:line="276" w:lineRule="auto"/>
        <w:jc w:val="both"/>
        <w:rPr>
          <w:sz w:val="16"/>
          <w:szCs w:val="16"/>
        </w:rPr>
      </w:pPr>
    </w:p>
    <w:p w14:paraId="4C804149" w14:textId="4166607E" w:rsidR="00734122" w:rsidRDefault="00734122" w:rsidP="00915DA8">
      <w:pPr>
        <w:spacing w:line="276" w:lineRule="auto"/>
        <w:jc w:val="both"/>
        <w:rPr>
          <w:sz w:val="16"/>
          <w:szCs w:val="16"/>
        </w:rPr>
      </w:pPr>
    </w:p>
    <w:p w14:paraId="0F908BF5" w14:textId="77777777" w:rsidR="007E339F" w:rsidRPr="00915DA8" w:rsidRDefault="007E339F" w:rsidP="00915DA8">
      <w:pPr>
        <w:spacing w:line="276" w:lineRule="auto"/>
        <w:jc w:val="both"/>
        <w:rPr>
          <w:sz w:val="16"/>
          <w:szCs w:val="16"/>
        </w:rPr>
      </w:pPr>
    </w:p>
    <w:p w14:paraId="520850E3" w14:textId="77777777" w:rsidR="00915DA8" w:rsidRPr="00915DA8" w:rsidRDefault="00915DA8" w:rsidP="00915DA8">
      <w:pPr>
        <w:spacing w:line="276" w:lineRule="auto"/>
        <w:jc w:val="center"/>
        <w:rPr>
          <w:b/>
        </w:rPr>
      </w:pPr>
      <w:r w:rsidRPr="00915DA8">
        <w:rPr>
          <w:b/>
        </w:rPr>
        <w:t>Pomoc techniczna Programu Operacyjnego Wiedza Edukacja Rozwój</w:t>
      </w:r>
    </w:p>
    <w:p w14:paraId="241405AF" w14:textId="77777777" w:rsidR="00915DA8" w:rsidRPr="00915DA8" w:rsidRDefault="00915DA8" w:rsidP="00915DA8">
      <w:pPr>
        <w:jc w:val="both"/>
        <w:rPr>
          <w:sz w:val="16"/>
          <w:szCs w:val="16"/>
        </w:rPr>
      </w:pPr>
    </w:p>
    <w:p w14:paraId="2F2ACFA9" w14:textId="77777777" w:rsidR="00915DA8" w:rsidRPr="00915DA8" w:rsidRDefault="00915DA8" w:rsidP="00915DA8">
      <w:pPr>
        <w:jc w:val="both"/>
        <w:rPr>
          <w:sz w:val="16"/>
          <w:szCs w:val="16"/>
        </w:rPr>
      </w:pPr>
    </w:p>
    <w:p w14:paraId="186D4C01" w14:textId="77777777" w:rsidR="00915DA8" w:rsidRPr="00BA6B54" w:rsidRDefault="00915DA8" w:rsidP="00915DA8">
      <w:pPr>
        <w:spacing w:line="276" w:lineRule="auto"/>
        <w:ind w:firstLine="709"/>
        <w:jc w:val="both"/>
        <w:rPr>
          <w:color w:val="000000" w:themeColor="text1"/>
        </w:rPr>
      </w:pPr>
      <w:r w:rsidRPr="00BA6B54">
        <w:rPr>
          <w:color w:val="000000" w:themeColor="text1"/>
        </w:rPr>
        <w:t>Instytucja Zarządzająca przyznała dofinansowanie WUP jako Instytucji Pośredniczącej dla Osi Priorytetowej I na realizację zadań w ramach PT PO WER na podstawie Umowy o dofinansowanie projektu pomocy technicznej PO WER 2014 – 2020 nr POWR.06.01.00-18-2101/20-00 w dniu 18.12.2020 r. na lata 2021 – 2022 zmienionej Aneksem nr POWR.06.01.00-18-2101/20-01 w dniu 25.03.2021 r. i Aneksem nr POWR.06.01.00-18-2101/20-02 w dniu 09.02.2022 r. w kwocie 6 192 624,18 zł, a WUP zobowiązał się do wniesienia wkładu własnego w kwocie 1155 055,21 zł. Przyznane środki mają na celu zapewnienie efektywnego wsparcia w zakresie wdrażania PO WER 2014 – 2020 poprzez zapewnienie odpowiedniego potencjału instytucjonalnego (wynagrodzenie pracowników, wyposażenie stanowisk pracy, szkolenia, koszty instytucji) oraz zapewnienie właściwego procesu wyboru projektów, kontroli, monitorowania i promocji. W 2022 r. łączna kwota poniesionych wydatków wyniosła  3 975 625,83 zł.</w:t>
      </w:r>
    </w:p>
    <w:p w14:paraId="34099263" w14:textId="77777777" w:rsidR="00915DA8" w:rsidRPr="00915DA8" w:rsidRDefault="00915DA8" w:rsidP="00915DA8">
      <w:pPr>
        <w:spacing w:line="276" w:lineRule="auto"/>
        <w:jc w:val="both"/>
        <w:rPr>
          <w:sz w:val="16"/>
          <w:szCs w:val="16"/>
        </w:rPr>
      </w:pPr>
    </w:p>
    <w:p w14:paraId="6E41B980" w14:textId="77777777" w:rsidR="00915DA8" w:rsidRPr="00915DA8" w:rsidRDefault="00915DA8" w:rsidP="00915DA8">
      <w:pPr>
        <w:spacing w:line="276" w:lineRule="auto"/>
        <w:jc w:val="both"/>
        <w:rPr>
          <w:sz w:val="16"/>
        </w:rPr>
      </w:pPr>
    </w:p>
    <w:p w14:paraId="6A766606" w14:textId="77777777" w:rsidR="00915DA8" w:rsidRPr="00915DA8" w:rsidRDefault="00915DA8" w:rsidP="00915DA8">
      <w:pPr>
        <w:spacing w:line="276" w:lineRule="auto"/>
        <w:jc w:val="center"/>
        <w:rPr>
          <w:b/>
        </w:rPr>
      </w:pPr>
      <w:r w:rsidRPr="00915DA8">
        <w:rPr>
          <w:b/>
        </w:rPr>
        <w:t>Komitet Monitorujący RPO WP 2014 – 2020</w:t>
      </w:r>
    </w:p>
    <w:p w14:paraId="5B34DE34" w14:textId="77777777" w:rsidR="00915DA8" w:rsidRPr="00915DA8" w:rsidRDefault="00915DA8" w:rsidP="00915DA8">
      <w:pPr>
        <w:spacing w:line="276" w:lineRule="auto"/>
        <w:jc w:val="both"/>
        <w:rPr>
          <w:sz w:val="16"/>
        </w:rPr>
      </w:pPr>
    </w:p>
    <w:p w14:paraId="163D4B8F" w14:textId="77777777" w:rsidR="00915DA8" w:rsidRPr="00915DA8" w:rsidRDefault="00915DA8" w:rsidP="00915DA8">
      <w:pPr>
        <w:spacing w:line="276" w:lineRule="auto"/>
        <w:jc w:val="both"/>
        <w:rPr>
          <w:sz w:val="16"/>
        </w:rPr>
      </w:pPr>
    </w:p>
    <w:p w14:paraId="4888582F" w14:textId="77777777" w:rsidR="00915DA8" w:rsidRPr="00915DA8" w:rsidRDefault="00915DA8" w:rsidP="00BA6B54">
      <w:pPr>
        <w:spacing w:line="276" w:lineRule="auto"/>
        <w:ind w:firstLine="709"/>
        <w:jc w:val="both"/>
        <w:rPr>
          <w:sz w:val="16"/>
        </w:rPr>
      </w:pPr>
      <w:r w:rsidRPr="00915DA8">
        <w:t>Na mocy uchwały Zarządu Województwa Podkarpackiego Nr 49/1087/15 z dnia 28 kwietnia 2015 r. z późn. zm., powołany został Komitet Monitorujący Regionalny Program Operacyjny Województwa Podkarpackiego 2014 – 2020. Do głównych zadań Komitetu należy:</w:t>
      </w:r>
    </w:p>
    <w:p w14:paraId="31ABD57F" w14:textId="77777777" w:rsidR="00915DA8" w:rsidRPr="00915DA8" w:rsidRDefault="00915DA8" w:rsidP="00915DA8">
      <w:pPr>
        <w:spacing w:line="276" w:lineRule="auto"/>
        <w:jc w:val="both"/>
        <w:rPr>
          <w:sz w:val="16"/>
        </w:rPr>
      </w:pPr>
    </w:p>
    <w:p w14:paraId="282A3B7C" w14:textId="77777777" w:rsidR="00915DA8" w:rsidRPr="00915DA8" w:rsidRDefault="00915DA8" w:rsidP="0006239D">
      <w:pPr>
        <w:pStyle w:val="Akapitzlist"/>
        <w:numPr>
          <w:ilvl w:val="0"/>
          <w:numId w:val="13"/>
        </w:numPr>
        <w:spacing w:line="276" w:lineRule="auto"/>
        <w:jc w:val="both"/>
      </w:pPr>
      <w:r w:rsidRPr="00915DA8">
        <w:t>systematyczny przegląd wdrażania Programu i postępów poczynionych na drodze osiągania jego celów, w tym w szczególności w odniesieniu do celów pośrednich i końcowych wskazanych w ramach wykonania;</w:t>
      </w:r>
    </w:p>
    <w:p w14:paraId="7738CF6C" w14:textId="41513C34" w:rsidR="00915DA8" w:rsidRPr="00915DA8" w:rsidRDefault="00915DA8" w:rsidP="0006239D">
      <w:pPr>
        <w:pStyle w:val="Akapitzlist"/>
        <w:numPr>
          <w:ilvl w:val="0"/>
          <w:numId w:val="13"/>
        </w:numPr>
        <w:spacing w:line="276" w:lineRule="auto"/>
        <w:jc w:val="both"/>
      </w:pPr>
      <w:r w:rsidRPr="00915DA8">
        <w:t>analizowanie wszelkich kwestii, które wpływają na wykonanie Programu, w tym wniosków z</w:t>
      </w:r>
      <w:r w:rsidR="007E339F">
        <w:t> </w:t>
      </w:r>
      <w:r w:rsidRPr="00915DA8">
        <w:t>przeglądu wyników oraz zatwierdzanie spraw wskazanych w art. 110 ust. 2 przedmiotowego rozporządzenia;</w:t>
      </w:r>
    </w:p>
    <w:p w14:paraId="597A5818" w14:textId="77777777" w:rsidR="00915DA8" w:rsidRPr="00915DA8" w:rsidRDefault="00915DA8" w:rsidP="0006239D">
      <w:pPr>
        <w:pStyle w:val="Akapitzlist"/>
        <w:numPr>
          <w:ilvl w:val="0"/>
          <w:numId w:val="13"/>
        </w:numPr>
        <w:spacing w:line="276" w:lineRule="auto"/>
        <w:jc w:val="both"/>
      </w:pPr>
      <w:r w:rsidRPr="00915DA8">
        <w:t>konsultowanie i akceptowanie zmian Programu proponowanych przez Instytucję Zarządzającą;</w:t>
      </w:r>
    </w:p>
    <w:p w14:paraId="45928648" w14:textId="77777777" w:rsidR="00915DA8" w:rsidRPr="00915DA8" w:rsidRDefault="00915DA8" w:rsidP="0006239D">
      <w:pPr>
        <w:pStyle w:val="Akapitzlist"/>
        <w:numPr>
          <w:ilvl w:val="0"/>
          <w:numId w:val="13"/>
        </w:numPr>
        <w:spacing w:line="276" w:lineRule="auto"/>
        <w:jc w:val="both"/>
      </w:pPr>
      <w:r w:rsidRPr="00915DA8">
        <w:t>przedstawianie uwag dotyczących wdrażania i ewaluacji Programu, w tym przedsięwzięć na rzecz zmniejszania obciążenia administracyjnego dla beneficjentów i monitorowanie działań podjętych w ich następstwie.</w:t>
      </w:r>
    </w:p>
    <w:p w14:paraId="213651C6" w14:textId="5C7504E6" w:rsidR="00915DA8" w:rsidRDefault="00915DA8" w:rsidP="00915DA8">
      <w:pPr>
        <w:spacing w:line="276" w:lineRule="auto"/>
        <w:jc w:val="both"/>
        <w:rPr>
          <w:sz w:val="16"/>
          <w:szCs w:val="16"/>
        </w:rPr>
      </w:pPr>
    </w:p>
    <w:p w14:paraId="1049C1CD" w14:textId="77777777" w:rsidR="005278DF" w:rsidRPr="00915DA8" w:rsidRDefault="005278DF" w:rsidP="00915DA8">
      <w:pPr>
        <w:spacing w:line="276" w:lineRule="auto"/>
        <w:jc w:val="both"/>
        <w:rPr>
          <w:sz w:val="16"/>
          <w:szCs w:val="16"/>
        </w:rPr>
      </w:pPr>
    </w:p>
    <w:p w14:paraId="3BEBD5B2" w14:textId="5BA451B4" w:rsidR="00915DA8" w:rsidRPr="00915DA8" w:rsidRDefault="00915DA8" w:rsidP="00915DA8">
      <w:pPr>
        <w:spacing w:line="276" w:lineRule="auto"/>
        <w:ind w:firstLine="709"/>
        <w:jc w:val="both"/>
      </w:pPr>
      <w:r w:rsidRPr="00915DA8">
        <w:t xml:space="preserve">W skład Komitetu Monitorującego RPO WP 2014 – 2020 wchodzi m. in. 2 przedstawicieli WUP w Rzeszowie z prawem do głosowania (oraz ich zastępcy). W  2022 roku odbyły się trzy stacjonarne posiedzenia tego gremium, ponadto czterokrotnie uchwały Komitetu Monitorującego RPO WP 2014 – 2020 uchwalane były w trybie obiegowym (członkowie Komitetu głosują za pośrednictwem poczty elektronicznej), w  których zatwierdzono m. in. wszystkie zaproponowane </w:t>
      </w:r>
      <w:r w:rsidRPr="00915DA8">
        <w:lastRenderedPageBreak/>
        <w:t>przez WUP kryteria wyboru dla projektów konkursowych i</w:t>
      </w:r>
      <w:r w:rsidR="00BA6B54">
        <w:t xml:space="preserve"> </w:t>
      </w:r>
      <w:r w:rsidRPr="00915DA8">
        <w:t>pozakonkursowych dla poszczególnych Działań realizowanych w ramach Osi Priorytetowych VII – IX RPO WP 2014-2020, dla których WUP w Rzeszowie pełni funkcję Instytucji Pośredniczącej.</w:t>
      </w:r>
    </w:p>
    <w:p w14:paraId="6171F36A" w14:textId="77777777" w:rsidR="00915DA8" w:rsidRPr="00732CB8" w:rsidRDefault="00915DA8" w:rsidP="00915DA8">
      <w:pPr>
        <w:spacing w:line="276" w:lineRule="auto"/>
        <w:jc w:val="both"/>
        <w:rPr>
          <w:sz w:val="16"/>
          <w:szCs w:val="16"/>
          <w:highlight w:val="green"/>
        </w:rPr>
      </w:pPr>
    </w:p>
    <w:p w14:paraId="28A33F6D" w14:textId="4FE81201" w:rsidR="005278DF" w:rsidRDefault="005278DF">
      <w:pPr>
        <w:rPr>
          <w:sz w:val="16"/>
          <w:szCs w:val="16"/>
          <w:highlight w:val="green"/>
        </w:rPr>
      </w:pPr>
    </w:p>
    <w:p w14:paraId="2C2852C7" w14:textId="77777777" w:rsidR="00915DA8" w:rsidRPr="00915DA8" w:rsidRDefault="00915DA8" w:rsidP="00915DA8">
      <w:pPr>
        <w:spacing w:line="276" w:lineRule="auto"/>
        <w:jc w:val="center"/>
        <w:rPr>
          <w:b/>
        </w:rPr>
      </w:pPr>
      <w:r w:rsidRPr="00915DA8">
        <w:rPr>
          <w:b/>
        </w:rPr>
        <w:t>Ewaluacja Programu Operacyjnego Wiedza Edukacja Rozwój</w:t>
      </w:r>
    </w:p>
    <w:p w14:paraId="21FC595D" w14:textId="77777777" w:rsidR="00915DA8" w:rsidRPr="00915DA8" w:rsidRDefault="00915DA8" w:rsidP="00915DA8">
      <w:pPr>
        <w:spacing w:line="276" w:lineRule="auto"/>
        <w:jc w:val="both"/>
        <w:rPr>
          <w:sz w:val="16"/>
          <w:szCs w:val="16"/>
        </w:rPr>
      </w:pPr>
    </w:p>
    <w:p w14:paraId="68FCF9AF" w14:textId="77777777" w:rsidR="00915DA8" w:rsidRPr="00915DA8" w:rsidRDefault="00915DA8" w:rsidP="00915DA8">
      <w:pPr>
        <w:spacing w:line="276" w:lineRule="auto"/>
        <w:jc w:val="both"/>
        <w:rPr>
          <w:sz w:val="16"/>
          <w:szCs w:val="16"/>
        </w:rPr>
      </w:pPr>
    </w:p>
    <w:p w14:paraId="4C03918E" w14:textId="27A6E21D" w:rsidR="00915DA8" w:rsidRPr="00915DA8" w:rsidRDefault="00915DA8" w:rsidP="005278DF">
      <w:pPr>
        <w:spacing w:line="276" w:lineRule="auto"/>
        <w:ind w:firstLine="709"/>
        <w:jc w:val="both"/>
        <w:rPr>
          <w:sz w:val="16"/>
          <w:szCs w:val="16"/>
        </w:rPr>
      </w:pPr>
      <w:r w:rsidRPr="00915DA8">
        <w:t>Z tytułu pełnienia roli Instytucji Pośredniczącej PO WER w perspektywie finansowej 2014-2020, WUP w Rzeszowie w 2022 r</w:t>
      </w:r>
      <w:r w:rsidR="00EF01CA">
        <w:t>.</w:t>
      </w:r>
      <w:r w:rsidRPr="00915DA8">
        <w:t xml:space="preserve"> nie realizował żadnych badań ewaluacyjnych. WUP Rzeszów</w:t>
      </w:r>
      <w:r w:rsidR="00EF01CA">
        <w:t>,</w:t>
      </w:r>
      <w:r w:rsidRPr="00915DA8">
        <w:t xml:space="preserve"> uczestniczył jednak regularnie w konsultacjach OPZ-ów do badań ewaluacyjnych zlecanych do realizacji przez IZ PO WER oraz aktualizacji Planu Ewaluacji PO WER na lata 2014-2020. W czerwcu 2022 roku  w Toruniu, odbyła się V Międzyregionalna Konferencja Ewaluacyjna pn. „Perspektywy i</w:t>
      </w:r>
      <w:r w:rsidR="005278DF">
        <w:t> </w:t>
      </w:r>
      <w:r w:rsidRPr="00915DA8">
        <w:t>wyzwania nowoczesnej ewaluacji funduszy europejskich”. Monitorowane były także prace związane z aktualizacją bazy rekomendacji Systemu Wdrażania Rekomendacji (SWR) - bazą danych, będących produktami badań ewaluacyjnych.</w:t>
      </w:r>
    </w:p>
    <w:p w14:paraId="3FF3CC67" w14:textId="6E956B78" w:rsidR="00915DA8" w:rsidRDefault="00915DA8" w:rsidP="00915DA8">
      <w:pPr>
        <w:spacing w:line="276" w:lineRule="auto"/>
        <w:jc w:val="both"/>
        <w:rPr>
          <w:sz w:val="16"/>
          <w:szCs w:val="16"/>
        </w:rPr>
      </w:pPr>
    </w:p>
    <w:p w14:paraId="7548D1A7" w14:textId="77777777" w:rsidR="005278DF" w:rsidRPr="00915DA8" w:rsidRDefault="005278DF" w:rsidP="00915DA8">
      <w:pPr>
        <w:spacing w:line="276" w:lineRule="auto"/>
        <w:jc w:val="both"/>
        <w:rPr>
          <w:sz w:val="16"/>
          <w:szCs w:val="16"/>
        </w:rPr>
      </w:pPr>
    </w:p>
    <w:p w14:paraId="06F560C4" w14:textId="77777777" w:rsidR="00915DA8" w:rsidRPr="00915DA8" w:rsidRDefault="00915DA8" w:rsidP="00915DA8">
      <w:pPr>
        <w:spacing w:line="276" w:lineRule="auto"/>
        <w:jc w:val="center"/>
        <w:rPr>
          <w:b/>
        </w:rPr>
      </w:pPr>
      <w:r w:rsidRPr="00915DA8">
        <w:rPr>
          <w:b/>
        </w:rPr>
        <w:t>Ewaluacja Regionalnego Programu Operacyjnego Województwa Podkarpackiego</w:t>
      </w:r>
    </w:p>
    <w:p w14:paraId="0E8DEE69" w14:textId="059FE5A3" w:rsidR="00915DA8" w:rsidRDefault="00915DA8" w:rsidP="00915DA8">
      <w:pPr>
        <w:spacing w:line="276" w:lineRule="auto"/>
        <w:jc w:val="both"/>
        <w:rPr>
          <w:sz w:val="16"/>
          <w:szCs w:val="16"/>
        </w:rPr>
      </w:pPr>
    </w:p>
    <w:p w14:paraId="62395C54" w14:textId="77777777" w:rsidR="005278DF" w:rsidRPr="00915DA8" w:rsidRDefault="005278DF" w:rsidP="00915DA8">
      <w:pPr>
        <w:spacing w:line="276" w:lineRule="auto"/>
        <w:jc w:val="both"/>
        <w:rPr>
          <w:sz w:val="16"/>
          <w:szCs w:val="16"/>
        </w:rPr>
      </w:pPr>
    </w:p>
    <w:p w14:paraId="75FFF640" w14:textId="77777777" w:rsidR="00915DA8" w:rsidRPr="00915DA8" w:rsidRDefault="00915DA8" w:rsidP="00915DA8">
      <w:pPr>
        <w:spacing w:line="276" w:lineRule="auto"/>
        <w:ind w:firstLine="709"/>
        <w:jc w:val="both"/>
      </w:pPr>
      <w:r w:rsidRPr="00915DA8">
        <w:t xml:space="preserve">W ramach RPO WP 2014-2020, WUP w Rzeszowie nie prowadzi samodzielnie badań ewaluacyjnych. Jednostka Ewaluacyjna RPO WP umiejscowiona jest w Instytucji Zarządzającej RPO WP 2014-2020. WUP współpracuje z Jednostką Ewaluacyjną w zakresie realizacji Planu Ewaluacji RPO na lata 2014-2020, zwłaszcza w zakresie badań dot. Osi Priorytetowych VII-IX EFS. W roku 2022, IZ RPO prowadziła i zakończyła realizację następujących badań ewaluacyjnych, które poświęcone były osiom wdrażanym przez WUP Rzeszów: </w:t>
      </w:r>
    </w:p>
    <w:p w14:paraId="7796F9B8" w14:textId="77777777" w:rsidR="00915DA8" w:rsidRPr="00915DA8" w:rsidRDefault="00915DA8" w:rsidP="0006239D">
      <w:pPr>
        <w:numPr>
          <w:ilvl w:val="0"/>
          <w:numId w:val="14"/>
        </w:numPr>
        <w:spacing w:line="276" w:lineRule="auto"/>
        <w:jc w:val="both"/>
      </w:pPr>
      <w:r w:rsidRPr="00915DA8">
        <w:t>Badanie ewaluacyjne pn</w:t>
      </w:r>
      <w:r w:rsidRPr="00915DA8">
        <w:rPr>
          <w:i/>
        </w:rPr>
        <w:t xml:space="preserve">. „Ewaluacja wpływu RPO WP 2014-2020 w obszarze integracji społecznej”, </w:t>
      </w:r>
      <w:r w:rsidRPr="00915DA8">
        <w:t>które realizowane było od lipca 2021 do grudnia 2021 roku, jednak ostatecznie zakończyło się w styczniu 2022 roku</w:t>
      </w:r>
      <w:r w:rsidRPr="00915DA8">
        <w:rPr>
          <w:i/>
        </w:rPr>
        <w:t xml:space="preserve">. </w:t>
      </w:r>
      <w:r w:rsidRPr="00915DA8">
        <w:t xml:space="preserve">W marcu 2022 roku Komitet Monitorujący przyjął - </w:t>
      </w:r>
      <w:r w:rsidRPr="00915DA8">
        <w:rPr>
          <w:i/>
        </w:rPr>
        <w:t>Tabelę wdrażania rekomendacji</w:t>
      </w:r>
      <w:r w:rsidRPr="00915DA8">
        <w:t xml:space="preserve"> w/w badania. Obecnie trwają prace nad jej wdrożeniem. Rekomendacje odnoszą się w większości do nowego okresu programowania.</w:t>
      </w:r>
    </w:p>
    <w:p w14:paraId="75F70D70" w14:textId="4A88284A" w:rsidR="00915DA8" w:rsidRPr="00915DA8" w:rsidRDefault="00915DA8" w:rsidP="0006239D">
      <w:pPr>
        <w:numPr>
          <w:ilvl w:val="0"/>
          <w:numId w:val="14"/>
        </w:numPr>
        <w:spacing w:line="276" w:lineRule="auto"/>
        <w:jc w:val="both"/>
        <w:rPr>
          <w:b/>
          <w:i/>
        </w:rPr>
      </w:pPr>
      <w:r w:rsidRPr="00915DA8">
        <w:t>Badanie ewaluacyjne pn. „</w:t>
      </w:r>
      <w:r w:rsidRPr="00915DA8">
        <w:rPr>
          <w:i/>
        </w:rPr>
        <w:t xml:space="preserve">Ewaluacja na potrzeby oszacowania wartości wskaźnika rezultatu długoterminowego „Liczba osób znajdujących się w lepszej sytuacji na rynku pracy sześć miesięcy po opuszczeniu programu” </w:t>
      </w:r>
      <w:r w:rsidRPr="00915DA8">
        <w:t xml:space="preserve">realizowane od sierpnia 2021 roku, do lutego 2022 roku. W latach 2018/2019 odbywał się połączony I </w:t>
      </w:r>
      <w:proofErr w:type="spellStart"/>
      <w:r w:rsidRPr="00915DA8">
        <w:t>i</w:t>
      </w:r>
      <w:proofErr w:type="spellEnd"/>
      <w:r w:rsidRPr="00915DA8">
        <w:t xml:space="preserve"> II pomiar w/w wskaźnika, natomiast na rok 2021/2022 przypadło kolejne, drugie szacowanie (zgodnie z Wytycznymi - III pomiar). W</w:t>
      </w:r>
      <w:r w:rsidR="00C54209">
        <w:t> </w:t>
      </w:r>
      <w:r w:rsidRPr="00915DA8">
        <w:t xml:space="preserve">lutym 2022 roku Komitet Monitorujący przyjął </w:t>
      </w:r>
      <w:r w:rsidRPr="00915DA8">
        <w:rPr>
          <w:i/>
        </w:rPr>
        <w:t xml:space="preserve">Tabelę wdrażania rekomendacji </w:t>
      </w:r>
      <w:r w:rsidRPr="00915DA8">
        <w:t>w/w. badania.</w:t>
      </w:r>
      <w:r w:rsidRPr="00915DA8">
        <w:rPr>
          <w:color w:val="FF0000"/>
        </w:rPr>
        <w:t xml:space="preserve"> </w:t>
      </w:r>
      <w:r w:rsidRPr="00915DA8">
        <w:t>Rekomendacje z tego badania również odnoszą się w większości do nowego okresu programowania.</w:t>
      </w:r>
    </w:p>
    <w:p w14:paraId="21CB7CCC" w14:textId="77777777" w:rsidR="00915DA8" w:rsidRPr="00915DA8" w:rsidRDefault="00915DA8" w:rsidP="0006239D">
      <w:pPr>
        <w:numPr>
          <w:ilvl w:val="0"/>
          <w:numId w:val="14"/>
        </w:numPr>
        <w:contextualSpacing/>
      </w:pPr>
      <w:r w:rsidRPr="00915DA8">
        <w:t xml:space="preserve">Badanie ewaluacyjne pn. </w:t>
      </w:r>
      <w:r w:rsidRPr="00915DA8">
        <w:rPr>
          <w:i/>
        </w:rPr>
        <w:t xml:space="preserve">„Ocena wpływu RPO WP 2014-2020 na podkarpacki rynek pracy”, </w:t>
      </w:r>
      <w:r w:rsidRPr="00915DA8">
        <w:t xml:space="preserve">które realizowane było, od kwietnia 2022 do października 2022 roku. W grudniu 2022 roku Komitet Monitorujący przyjął </w:t>
      </w:r>
      <w:r w:rsidRPr="00915DA8">
        <w:rPr>
          <w:i/>
        </w:rPr>
        <w:t>Tabelę wdrażania rekomendacji</w:t>
      </w:r>
      <w:r w:rsidRPr="00915DA8">
        <w:t xml:space="preserve"> z badania. Aktualnie trwają prace nad wdrożeniem rekomendacji, które dotyczą nowego okresu programowania.</w:t>
      </w:r>
    </w:p>
    <w:p w14:paraId="167F625F" w14:textId="77777777" w:rsidR="00915DA8" w:rsidRPr="00915DA8" w:rsidRDefault="00915DA8" w:rsidP="00915DA8">
      <w:pPr>
        <w:rPr>
          <w:i/>
          <w:color w:val="FF0000"/>
        </w:rPr>
      </w:pPr>
    </w:p>
    <w:p w14:paraId="2FED9C32" w14:textId="77777777" w:rsidR="00915DA8" w:rsidRPr="00915DA8" w:rsidRDefault="00915DA8" w:rsidP="005278DF">
      <w:pPr>
        <w:spacing w:line="276" w:lineRule="auto"/>
        <w:ind w:firstLine="709"/>
        <w:jc w:val="both"/>
      </w:pPr>
      <w:r w:rsidRPr="00915DA8">
        <w:lastRenderedPageBreak/>
        <w:t xml:space="preserve">Produkty z w/w badań ewaluacyjnych, w tym raporty, streszczenia, tabele rekomendacji, a nawet w niektórych przypadkach prezentacje audiowizualne, dostępne są w serwisie </w:t>
      </w:r>
      <w:hyperlink r:id="rId9" w:history="1">
        <w:r w:rsidRPr="00915DA8">
          <w:rPr>
            <w:color w:val="0563C1"/>
            <w:u w:val="single"/>
          </w:rPr>
          <w:t>www.rpo.podkarpackie.pl</w:t>
        </w:r>
      </w:hyperlink>
    </w:p>
    <w:p w14:paraId="498E0128" w14:textId="77777777" w:rsidR="00915DA8" w:rsidRPr="00915DA8" w:rsidRDefault="00915DA8" w:rsidP="00915DA8">
      <w:r w:rsidRPr="00915DA8">
        <w:t xml:space="preserve"> </w:t>
      </w:r>
    </w:p>
    <w:p w14:paraId="67CF30F3" w14:textId="77777777" w:rsidR="00915DA8" w:rsidRPr="00915DA8" w:rsidRDefault="00915DA8" w:rsidP="00915DA8">
      <w:pPr>
        <w:spacing w:line="276" w:lineRule="auto"/>
        <w:ind w:firstLine="708"/>
        <w:jc w:val="both"/>
        <w:rPr>
          <w:b/>
          <w:i/>
          <w:iCs/>
        </w:rPr>
      </w:pPr>
      <w:r w:rsidRPr="00915DA8">
        <w:rPr>
          <w:iCs/>
        </w:rPr>
        <w:t xml:space="preserve">Dodatkowo, pod koniec roku 2022, zgodnie z założeniami Planu Ewaluacji RPO WP na lata 2014-2020, rozpoczęła się praca nad przygotowaniem przetargu na badanie ewaluacyjne pn. </w:t>
      </w:r>
      <w:r w:rsidRPr="00915DA8">
        <w:rPr>
          <w:i/>
          <w:iCs/>
        </w:rPr>
        <w:t xml:space="preserve">„Wpływ działań rewitalizacyjnych realizowanych w ramach </w:t>
      </w:r>
      <w:r w:rsidRPr="00915DA8">
        <w:rPr>
          <w:i/>
        </w:rPr>
        <w:t>RPO</w:t>
      </w:r>
      <w:r w:rsidRPr="00915DA8">
        <w:rPr>
          <w:i/>
          <w:iCs/>
        </w:rPr>
        <w:t xml:space="preserve"> WP 2014-2020 na sytuację obszarów zdegradowanych”.</w:t>
      </w:r>
      <w:r w:rsidRPr="00915DA8">
        <w:rPr>
          <w:b/>
          <w:i/>
          <w:iCs/>
        </w:rPr>
        <w:t xml:space="preserve"> </w:t>
      </w:r>
      <w:r w:rsidRPr="00915DA8">
        <w:rPr>
          <w:iCs/>
        </w:rPr>
        <w:t>Badanie będzie miało na celu określenie wpływu wdrażanej interwencji</w:t>
      </w:r>
      <w:r w:rsidRPr="00915DA8">
        <w:t xml:space="preserve"> na </w:t>
      </w:r>
      <w:r w:rsidRPr="00915DA8">
        <w:rPr>
          <w:iCs/>
        </w:rPr>
        <w:t>realizację celów OP VI w powiązaniu z komplementarnymi projektami realizowanymi w ramach OP VII. Realizacja badania została zaplanowana</w:t>
      </w:r>
      <w:r w:rsidRPr="00915DA8">
        <w:t xml:space="preserve"> na </w:t>
      </w:r>
      <w:r w:rsidRPr="00915DA8">
        <w:rPr>
          <w:iCs/>
        </w:rPr>
        <w:t xml:space="preserve">rok 2023. </w:t>
      </w:r>
    </w:p>
    <w:p w14:paraId="6DA2027D" w14:textId="478392FB" w:rsidR="00915DA8" w:rsidRDefault="00915DA8" w:rsidP="00915DA8">
      <w:pPr>
        <w:spacing w:line="276" w:lineRule="auto"/>
        <w:jc w:val="both"/>
        <w:rPr>
          <w:sz w:val="16"/>
          <w:szCs w:val="16"/>
        </w:rPr>
      </w:pPr>
    </w:p>
    <w:p w14:paraId="1DAA714A" w14:textId="77777777" w:rsidR="005278DF" w:rsidRPr="00915DA8" w:rsidRDefault="005278DF" w:rsidP="00915DA8">
      <w:pPr>
        <w:spacing w:line="276" w:lineRule="auto"/>
        <w:jc w:val="both"/>
        <w:rPr>
          <w:sz w:val="16"/>
          <w:szCs w:val="16"/>
        </w:rPr>
      </w:pPr>
    </w:p>
    <w:p w14:paraId="7B46777B" w14:textId="77777777" w:rsidR="00915DA8" w:rsidRPr="00915DA8" w:rsidRDefault="00915DA8" w:rsidP="00915DA8">
      <w:pPr>
        <w:jc w:val="center"/>
        <w:rPr>
          <w:b/>
        </w:rPr>
      </w:pPr>
      <w:r w:rsidRPr="00915DA8">
        <w:rPr>
          <w:b/>
        </w:rPr>
        <w:t>Prace nad programowaniem perspektywy finansowej 2021 – 2027</w:t>
      </w:r>
    </w:p>
    <w:p w14:paraId="5962B679" w14:textId="2EC8F003" w:rsidR="00915DA8" w:rsidRDefault="00915DA8" w:rsidP="00915DA8">
      <w:pPr>
        <w:spacing w:line="276" w:lineRule="auto"/>
        <w:jc w:val="both"/>
        <w:rPr>
          <w:sz w:val="16"/>
          <w:szCs w:val="16"/>
        </w:rPr>
      </w:pPr>
    </w:p>
    <w:p w14:paraId="6DAC6B8B" w14:textId="77777777" w:rsidR="005278DF" w:rsidRPr="00915DA8" w:rsidRDefault="005278DF" w:rsidP="00915DA8">
      <w:pPr>
        <w:spacing w:line="276" w:lineRule="auto"/>
        <w:jc w:val="both"/>
        <w:rPr>
          <w:sz w:val="16"/>
          <w:szCs w:val="16"/>
        </w:rPr>
      </w:pPr>
    </w:p>
    <w:p w14:paraId="3AFF257C" w14:textId="2B02BD35" w:rsidR="00915DA8" w:rsidRPr="00915DA8" w:rsidRDefault="00915DA8" w:rsidP="005278DF">
      <w:pPr>
        <w:spacing w:line="276" w:lineRule="auto"/>
        <w:ind w:firstLine="709"/>
        <w:jc w:val="both"/>
      </w:pPr>
      <w:r w:rsidRPr="00915DA8">
        <w:t xml:space="preserve">WUP w Rzeszowie uczestniczył w przygotowaniu interwencji Europejskiego Funduszu Społecznego Plus na lata 2021 – 2027 w województwie podkarpackim. W 2022 roku przede wszystkim intensyfikowane były prace nad zapisami programu regionalnego Fundusze Europejskie dla Podkarpacia 2021-2027 oraz dokumentów z niego wynikających i uszczegóławiających jego założenia. Ostatecznie sam program został zatwierdzony przez Komisję Europejską w grudniu 2022 r. W programie uwzględniono także planowane do realizacji w kolejnych latach projekty własne Wojewódzkiego Urzędu Pracy w Rzeszowie, które stanowią odpowiedź na zidentyfikowane problemy występujące w województwie m.in. uwzględniono kontynuację działania </w:t>
      </w:r>
      <w:r w:rsidRPr="00C54209">
        <w:rPr>
          <w:b/>
          <w:bCs/>
        </w:rPr>
        <w:t>Podkarpackiego Centrum Integracji Cudzoziemców</w:t>
      </w:r>
      <w:r w:rsidRPr="00915DA8">
        <w:t>, które powołano w 2022 r</w:t>
      </w:r>
      <w:r w:rsidR="00C54209">
        <w:t>.</w:t>
      </w:r>
      <w:r w:rsidRPr="00915DA8">
        <w:t xml:space="preserve"> jako odpowiedź na kryzys migracyjny wywołany konfliktem zbrojnym na Ukrainie. </w:t>
      </w:r>
    </w:p>
    <w:p w14:paraId="694DE49B" w14:textId="7348AF08" w:rsidR="00915DA8" w:rsidRPr="00915DA8" w:rsidRDefault="00915DA8" w:rsidP="005278DF">
      <w:pPr>
        <w:spacing w:line="276" w:lineRule="auto"/>
        <w:ind w:firstLine="709"/>
        <w:jc w:val="both"/>
      </w:pPr>
      <w:r w:rsidRPr="00915DA8">
        <w:t xml:space="preserve">W trakcie roku WUP w Rzeszowie jako wyznaczona Instytucja Pośrednicząca dla w/w programu regionalnego (w dniu 8 listopad 2022 r. podpisane zostało </w:t>
      </w:r>
      <w:r w:rsidRPr="00915DA8">
        <w:rPr>
          <w:i/>
          <w:iCs/>
        </w:rPr>
        <w:t>Porozumienie w sprawie powierzenia zadań Instytucji Pośredniczącej w ramach programu regionalnego Fundusze Europejskie dla Podkarpacia 2021-2027</w:t>
      </w:r>
      <w:r w:rsidRPr="00915DA8">
        <w:t xml:space="preserve"> Wojewódzkiemu Urzędowi Pracy w Rzeszowie) uczestniczył w</w:t>
      </w:r>
      <w:r w:rsidR="00D82EA8">
        <w:t> </w:t>
      </w:r>
      <w:r w:rsidRPr="00915DA8">
        <w:t xml:space="preserve">konsultacjach dokumentów ogólnokrajowych, dotyczących programowania perspektywy 2021-2027,  jak na przykład: </w:t>
      </w:r>
      <w:r w:rsidRPr="00915DA8">
        <w:rPr>
          <w:i/>
        </w:rPr>
        <w:t>Wytyczne dotyczące szczegółowego opisu priorytetów (SZOP) krajowych i</w:t>
      </w:r>
      <w:r w:rsidR="00D82EA8">
        <w:rPr>
          <w:i/>
        </w:rPr>
        <w:t> </w:t>
      </w:r>
      <w:r w:rsidRPr="00915DA8">
        <w:rPr>
          <w:i/>
        </w:rPr>
        <w:t>regionalnych programów na lata 2021-2027</w:t>
      </w:r>
      <w:r w:rsidRPr="00915DA8">
        <w:t xml:space="preserve">, </w:t>
      </w:r>
      <w:r w:rsidRPr="00915DA8">
        <w:rPr>
          <w:i/>
        </w:rPr>
        <w:t>Wytyczne dotyczące wyboru projektów na lata 2021-2027</w:t>
      </w:r>
      <w:r w:rsidRPr="00915DA8">
        <w:t xml:space="preserve">, </w:t>
      </w:r>
      <w:r w:rsidRPr="00915DA8">
        <w:rPr>
          <w:i/>
        </w:rPr>
        <w:t>Wytyczne dotyczące monitorowania postępu rzeczowego realizacji programów na lata 2021-2027</w:t>
      </w:r>
      <w:r w:rsidRPr="00915DA8">
        <w:t xml:space="preserve">, </w:t>
      </w:r>
      <w:r w:rsidRPr="00915DA8">
        <w:rPr>
          <w:i/>
        </w:rPr>
        <w:t>Wytyczne dotyczące kwalifikowalności wydatków na lata 2021-2027</w:t>
      </w:r>
      <w:r w:rsidRPr="00915DA8">
        <w:t xml:space="preserve"> itp. Jednocześnie  w ramach przygotowań instytucji do absorpcji funduszy WUP uczestniczył w pracach nad dokumentami uszczegółowiającymi założenia FEP 2021-2027, jak przede wszystkim Szczegółowy Opis Priorytetów Programu Fundusz Europejskie dla Podkarpacia 2021-2027,  instrukcje wykonawcze, kryteria wyboru projektów, harmonogram naborów, regulaminy naborów itp. </w:t>
      </w:r>
    </w:p>
    <w:p w14:paraId="65DA3D99" w14:textId="77777777" w:rsidR="004E0641" w:rsidRPr="008549F2" w:rsidRDefault="004E0641">
      <w:pPr>
        <w:rPr>
          <w:sz w:val="16"/>
          <w:szCs w:val="16"/>
          <w:highlight w:val="yellow"/>
        </w:rPr>
      </w:pPr>
    </w:p>
    <w:p w14:paraId="007A02C8" w14:textId="77777777" w:rsidR="000F6059" w:rsidRPr="008549F2" w:rsidRDefault="000F6059">
      <w:pPr>
        <w:rPr>
          <w:sz w:val="16"/>
          <w:szCs w:val="16"/>
          <w:highlight w:val="yellow"/>
        </w:rPr>
      </w:pPr>
    </w:p>
    <w:p w14:paraId="63C97138" w14:textId="355DC660" w:rsidR="003E7AAB" w:rsidRPr="00490AF3" w:rsidRDefault="0086142A" w:rsidP="000B4E14">
      <w:pPr>
        <w:pStyle w:val="Nagwek1"/>
        <w:spacing w:line="276" w:lineRule="auto"/>
        <w:jc w:val="center"/>
        <w:rPr>
          <w:rStyle w:val="Uwydatnienie"/>
          <w:rFonts w:cs="Cambria"/>
          <w:iCs w:val="0"/>
          <w:szCs w:val="32"/>
        </w:rPr>
      </w:pPr>
      <w:bookmarkStart w:id="27" w:name="_Toc4050864"/>
      <w:bookmarkStart w:id="28" w:name="_Toc4051129"/>
      <w:bookmarkStart w:id="29" w:name="_Toc4159948"/>
      <w:bookmarkStart w:id="30" w:name="_Toc33100735"/>
      <w:bookmarkStart w:id="31" w:name="_Toc129090377"/>
      <w:r w:rsidRPr="00490AF3">
        <w:rPr>
          <w:rStyle w:val="Uwydatnienie"/>
          <w:rFonts w:cs="Cambria"/>
          <w:iCs w:val="0"/>
          <w:szCs w:val="32"/>
        </w:rPr>
        <w:t>1.1   </w:t>
      </w:r>
      <w:r w:rsidR="003E7AAB" w:rsidRPr="00490AF3">
        <w:rPr>
          <w:rStyle w:val="Uwydatnienie"/>
          <w:rFonts w:cs="Cambria"/>
          <w:iCs w:val="0"/>
          <w:szCs w:val="32"/>
        </w:rPr>
        <w:t xml:space="preserve">Wdrażanie Osi Priorytetowej VII </w:t>
      </w:r>
      <w:r w:rsidR="00F80735" w:rsidRPr="00490AF3">
        <w:rPr>
          <w:rStyle w:val="Uwydatnienie"/>
          <w:rFonts w:cs="Cambria"/>
          <w:iCs w:val="0"/>
          <w:szCs w:val="32"/>
        </w:rPr>
        <w:t>„</w:t>
      </w:r>
      <w:r w:rsidR="003E7AAB" w:rsidRPr="00490AF3">
        <w:rPr>
          <w:rStyle w:val="Uwydatnienie"/>
          <w:rFonts w:cs="Cambria"/>
          <w:iCs w:val="0"/>
          <w:szCs w:val="32"/>
        </w:rPr>
        <w:t>Regionalny rynek pracy</w:t>
      </w:r>
      <w:r w:rsidR="00F80735" w:rsidRPr="00490AF3">
        <w:rPr>
          <w:rStyle w:val="Uwydatnienie"/>
          <w:rFonts w:cs="Cambria"/>
          <w:iCs w:val="0"/>
          <w:szCs w:val="32"/>
        </w:rPr>
        <w:t>”</w:t>
      </w:r>
      <w:r w:rsidR="00411D81" w:rsidRPr="00490AF3">
        <w:rPr>
          <w:rStyle w:val="Uwydatnienie"/>
          <w:rFonts w:cs="Cambria"/>
          <w:iCs w:val="0"/>
          <w:szCs w:val="32"/>
        </w:rPr>
        <w:t xml:space="preserve"> </w:t>
      </w:r>
      <w:r w:rsidR="003E7AAB" w:rsidRPr="00490AF3">
        <w:rPr>
          <w:rStyle w:val="Uwydatnienie"/>
          <w:rFonts w:cs="Cambria"/>
          <w:iCs w:val="0"/>
          <w:szCs w:val="32"/>
        </w:rPr>
        <w:t>w</w:t>
      </w:r>
      <w:r w:rsidR="00D82EA8" w:rsidRPr="00490AF3">
        <w:rPr>
          <w:rStyle w:val="Uwydatnienie"/>
          <w:rFonts w:cs="Cambria"/>
          <w:iCs w:val="0"/>
          <w:szCs w:val="32"/>
        </w:rPr>
        <w:t> </w:t>
      </w:r>
      <w:r w:rsidR="003E7AAB" w:rsidRPr="00490AF3">
        <w:rPr>
          <w:rStyle w:val="Uwydatnienie"/>
          <w:rFonts w:cs="Cambria"/>
          <w:iCs w:val="0"/>
          <w:szCs w:val="32"/>
        </w:rPr>
        <w:t>ramach RPO WP</w:t>
      </w:r>
      <w:bookmarkEnd w:id="27"/>
      <w:bookmarkEnd w:id="28"/>
      <w:bookmarkEnd w:id="29"/>
      <w:bookmarkEnd w:id="30"/>
      <w:bookmarkEnd w:id="31"/>
    </w:p>
    <w:p w14:paraId="420964E2" w14:textId="69901D99" w:rsidR="000F6059" w:rsidRPr="00490AF3" w:rsidRDefault="000F6059" w:rsidP="00B30D70">
      <w:pPr>
        <w:spacing w:line="276" w:lineRule="auto"/>
        <w:jc w:val="both"/>
        <w:rPr>
          <w:sz w:val="16"/>
          <w:szCs w:val="16"/>
          <w:highlight w:val="yellow"/>
        </w:rPr>
      </w:pPr>
    </w:p>
    <w:p w14:paraId="58CC76C8" w14:textId="77777777" w:rsidR="00D82EA8" w:rsidRPr="008549F2" w:rsidRDefault="00D82EA8" w:rsidP="00B30D70">
      <w:pPr>
        <w:spacing w:line="276" w:lineRule="auto"/>
        <w:jc w:val="both"/>
        <w:rPr>
          <w:sz w:val="16"/>
          <w:szCs w:val="16"/>
          <w:highlight w:val="yellow"/>
        </w:rPr>
      </w:pPr>
    </w:p>
    <w:p w14:paraId="5F1A606E" w14:textId="7975E824" w:rsidR="001F209B" w:rsidRDefault="001F209B" w:rsidP="001F209B">
      <w:pPr>
        <w:spacing w:line="276" w:lineRule="auto"/>
        <w:ind w:firstLine="709"/>
        <w:jc w:val="both"/>
      </w:pPr>
      <w:r>
        <w:t xml:space="preserve">Wydział Aktywizacji zawodowej EFS WUP w Rzeszowie odpowiada za wdrażanie Osi Priorytetowej VII Regionalny Rynek Pracy Regionalnego Programu Operacyjnego Województwa </w:t>
      </w:r>
      <w:r>
        <w:lastRenderedPageBreak/>
        <w:t>Podkarpackiego na lata 2014 – 2020. W 2022 r. podejmowano szereg działań mających na celu zakontraktowanie i rozliczenie środków przeznaczonych na realizację projektów w ramach Osi Priorytetowej.</w:t>
      </w:r>
    </w:p>
    <w:p w14:paraId="635500DD" w14:textId="685DFAB3" w:rsidR="001F209B" w:rsidRDefault="001F209B" w:rsidP="001F209B">
      <w:pPr>
        <w:spacing w:line="276" w:lineRule="auto"/>
        <w:rPr>
          <w:sz w:val="16"/>
          <w:szCs w:val="16"/>
        </w:rPr>
      </w:pPr>
    </w:p>
    <w:p w14:paraId="78678169" w14:textId="77777777" w:rsidR="00A67606" w:rsidRPr="004F28AC" w:rsidRDefault="00A67606" w:rsidP="001F209B">
      <w:pPr>
        <w:spacing w:line="276" w:lineRule="auto"/>
        <w:rPr>
          <w:sz w:val="16"/>
          <w:szCs w:val="16"/>
        </w:rPr>
      </w:pPr>
    </w:p>
    <w:p w14:paraId="18DAD389" w14:textId="77777777" w:rsidR="001F209B" w:rsidRPr="00490AF3" w:rsidRDefault="001F209B" w:rsidP="001F209B">
      <w:pPr>
        <w:spacing w:line="276" w:lineRule="auto"/>
        <w:jc w:val="center"/>
        <w:rPr>
          <w:bCs/>
          <w:i/>
          <w:sz w:val="32"/>
          <w:szCs w:val="32"/>
        </w:rPr>
      </w:pPr>
      <w:r w:rsidRPr="00490AF3">
        <w:rPr>
          <w:bCs/>
          <w:sz w:val="32"/>
          <w:szCs w:val="32"/>
        </w:rPr>
        <w:t>Działanie 7.1 Poprawa sytuacji osób bezrobotnych na rynku pracy</w:t>
      </w:r>
    </w:p>
    <w:p w14:paraId="61CBF409" w14:textId="35DC97ED" w:rsidR="00A67606" w:rsidRDefault="00A67606" w:rsidP="001F209B">
      <w:pPr>
        <w:spacing w:line="276" w:lineRule="auto"/>
        <w:jc w:val="both"/>
        <w:rPr>
          <w:bCs/>
          <w:sz w:val="16"/>
          <w:szCs w:val="16"/>
          <w:highlight w:val="yellow"/>
        </w:rPr>
      </w:pPr>
    </w:p>
    <w:p w14:paraId="6ABD1F75" w14:textId="77777777" w:rsidR="00A67606" w:rsidRPr="00CB07D8" w:rsidRDefault="00A67606" w:rsidP="001F209B">
      <w:pPr>
        <w:spacing w:line="276" w:lineRule="auto"/>
        <w:jc w:val="both"/>
        <w:rPr>
          <w:bCs/>
          <w:sz w:val="16"/>
          <w:szCs w:val="16"/>
          <w:highlight w:val="yellow"/>
        </w:rPr>
      </w:pPr>
    </w:p>
    <w:p w14:paraId="681627CB" w14:textId="0C3001AB" w:rsidR="001F209B" w:rsidRPr="0070664A" w:rsidRDefault="001F209B" w:rsidP="001F209B">
      <w:pPr>
        <w:spacing w:line="276" w:lineRule="auto"/>
        <w:ind w:firstLine="709"/>
        <w:jc w:val="both"/>
        <w:rPr>
          <w:bCs/>
        </w:rPr>
      </w:pPr>
      <w:r w:rsidRPr="0070664A">
        <w:rPr>
          <w:bCs/>
        </w:rPr>
        <w:t>W 202</w:t>
      </w:r>
      <w:r>
        <w:rPr>
          <w:bCs/>
        </w:rPr>
        <w:t>2 r.</w:t>
      </w:r>
      <w:r w:rsidRPr="0070664A">
        <w:rPr>
          <w:bCs/>
        </w:rPr>
        <w:t xml:space="preserve"> nie ogłoszono żadnych naborów. Z naboru </w:t>
      </w:r>
      <w:r w:rsidRPr="001004D6">
        <w:rPr>
          <w:bCs/>
        </w:rPr>
        <w:t>RPPK.07.01.00-IP.01-18-026/20</w:t>
      </w:r>
      <w:r>
        <w:rPr>
          <w:bCs/>
        </w:rPr>
        <w:t xml:space="preserve"> </w:t>
      </w:r>
      <w:r w:rsidRPr="0070664A">
        <w:rPr>
          <w:bCs/>
        </w:rPr>
        <w:t xml:space="preserve">podpisano </w:t>
      </w:r>
      <w:r>
        <w:rPr>
          <w:bCs/>
        </w:rPr>
        <w:t>25</w:t>
      </w:r>
      <w:r w:rsidRPr="0070664A">
        <w:rPr>
          <w:bCs/>
        </w:rPr>
        <w:t xml:space="preserve"> um</w:t>
      </w:r>
      <w:r>
        <w:rPr>
          <w:bCs/>
        </w:rPr>
        <w:t>ów</w:t>
      </w:r>
      <w:r w:rsidRPr="0070664A">
        <w:rPr>
          <w:bCs/>
        </w:rPr>
        <w:t xml:space="preserve"> o dofinansowanie na kwotę dofinansowania </w:t>
      </w:r>
      <w:r>
        <w:rPr>
          <w:bCs/>
        </w:rPr>
        <w:t xml:space="preserve">ponad 48,7 mln zł. </w:t>
      </w:r>
      <w:r w:rsidRPr="0070664A">
        <w:rPr>
          <w:bCs/>
        </w:rPr>
        <w:t xml:space="preserve">Wsparciem zostanie objętych </w:t>
      </w:r>
      <w:r>
        <w:rPr>
          <w:bCs/>
        </w:rPr>
        <w:t>2 122</w:t>
      </w:r>
      <w:r w:rsidRPr="0070664A">
        <w:rPr>
          <w:bCs/>
        </w:rPr>
        <w:t xml:space="preserve"> os</w:t>
      </w:r>
      <w:r>
        <w:rPr>
          <w:bCs/>
        </w:rPr>
        <w:t>oby</w:t>
      </w:r>
      <w:r w:rsidRPr="0070664A">
        <w:rPr>
          <w:bCs/>
        </w:rPr>
        <w:t xml:space="preserve"> bezrobotn</w:t>
      </w:r>
      <w:r>
        <w:rPr>
          <w:bCs/>
        </w:rPr>
        <w:t>e</w:t>
      </w:r>
      <w:r w:rsidRPr="0070664A">
        <w:rPr>
          <w:bCs/>
        </w:rPr>
        <w:t xml:space="preserve"> i biern</w:t>
      </w:r>
      <w:r>
        <w:rPr>
          <w:bCs/>
        </w:rPr>
        <w:t>e</w:t>
      </w:r>
      <w:r w:rsidRPr="0070664A">
        <w:rPr>
          <w:bCs/>
        </w:rPr>
        <w:t xml:space="preserve"> zawodowo, znajdując</w:t>
      </w:r>
      <w:r>
        <w:rPr>
          <w:bCs/>
        </w:rPr>
        <w:t>e</w:t>
      </w:r>
      <w:r w:rsidRPr="0070664A">
        <w:rPr>
          <w:bCs/>
        </w:rPr>
        <w:t xml:space="preserve"> się w najtrudniejszej sytuacji na rynku pracy oraz pracujących. Uczestnicy projektów otrzymają wsparcie dostosowane do ich indywidualnych potrzeb, w tym IPD (Indywidualny Plan Działania), poradnictwo zawodowe, pośrednictwo pracy, staże, szkolenia</w:t>
      </w:r>
      <w:r w:rsidR="006705EA">
        <w:rPr>
          <w:bCs/>
        </w:rPr>
        <w:t xml:space="preserve"> i</w:t>
      </w:r>
      <w:r w:rsidRPr="0070664A">
        <w:rPr>
          <w:bCs/>
        </w:rPr>
        <w:t xml:space="preserve"> subsydiowane zatrudnienie.</w:t>
      </w:r>
    </w:p>
    <w:p w14:paraId="350176BB" w14:textId="0CFACE7D" w:rsidR="001F209B" w:rsidRPr="0070664A" w:rsidRDefault="001F209B" w:rsidP="001F209B">
      <w:pPr>
        <w:spacing w:line="276" w:lineRule="auto"/>
        <w:ind w:firstLine="709"/>
        <w:jc w:val="both"/>
        <w:rPr>
          <w:bCs/>
        </w:rPr>
      </w:pPr>
      <w:r w:rsidRPr="0070664A">
        <w:rPr>
          <w:bCs/>
        </w:rPr>
        <w:t xml:space="preserve">W okresie sprawozdawczym zatwierdzono </w:t>
      </w:r>
      <w:r>
        <w:rPr>
          <w:bCs/>
        </w:rPr>
        <w:t xml:space="preserve">185 </w:t>
      </w:r>
      <w:r w:rsidRPr="0070664A">
        <w:rPr>
          <w:bCs/>
        </w:rPr>
        <w:t xml:space="preserve">wniosków o płatność na kwotę </w:t>
      </w:r>
      <w:r>
        <w:rPr>
          <w:bCs/>
        </w:rPr>
        <w:t>30 093 752,56</w:t>
      </w:r>
      <w:r w:rsidRPr="0070664A">
        <w:rPr>
          <w:bCs/>
        </w:rPr>
        <w:t xml:space="preserve"> zł dofinansowania. Narastająco od początku realizacji programu w ramach Działania 7.1 zatwierdzono </w:t>
      </w:r>
      <w:r w:rsidRPr="004B037C">
        <w:rPr>
          <w:bCs/>
        </w:rPr>
        <w:t>1766</w:t>
      </w:r>
      <w:r w:rsidRPr="0070664A">
        <w:rPr>
          <w:bCs/>
        </w:rPr>
        <w:t xml:space="preserve"> wniosków o płatność na łączną kwotę dofinansowania </w:t>
      </w:r>
      <w:r w:rsidRPr="004B037C">
        <w:rPr>
          <w:bCs/>
        </w:rPr>
        <w:t>273</w:t>
      </w:r>
      <w:r>
        <w:rPr>
          <w:bCs/>
        </w:rPr>
        <w:t> </w:t>
      </w:r>
      <w:r w:rsidRPr="004B037C">
        <w:rPr>
          <w:bCs/>
        </w:rPr>
        <w:t>650</w:t>
      </w:r>
      <w:r>
        <w:rPr>
          <w:bCs/>
        </w:rPr>
        <w:t xml:space="preserve"> </w:t>
      </w:r>
      <w:r w:rsidRPr="004B037C">
        <w:rPr>
          <w:bCs/>
        </w:rPr>
        <w:t>474,2</w:t>
      </w:r>
      <w:r>
        <w:rPr>
          <w:bCs/>
        </w:rPr>
        <w:t xml:space="preserve">0 </w:t>
      </w:r>
      <w:r w:rsidRPr="0070664A">
        <w:rPr>
          <w:bCs/>
        </w:rPr>
        <w:t>zł.</w:t>
      </w:r>
    </w:p>
    <w:p w14:paraId="448C9BAF" w14:textId="14B7CCA5" w:rsidR="001F209B" w:rsidRDefault="001F209B" w:rsidP="001F209B">
      <w:pPr>
        <w:spacing w:line="276" w:lineRule="auto"/>
        <w:jc w:val="both"/>
        <w:rPr>
          <w:sz w:val="16"/>
          <w:szCs w:val="16"/>
          <w:highlight w:val="yellow"/>
        </w:rPr>
      </w:pPr>
    </w:p>
    <w:p w14:paraId="6A329F99" w14:textId="77777777" w:rsidR="001F209B" w:rsidRPr="00CB07D8" w:rsidRDefault="001F209B" w:rsidP="001F209B">
      <w:pPr>
        <w:spacing w:line="276" w:lineRule="auto"/>
        <w:jc w:val="both"/>
        <w:rPr>
          <w:sz w:val="16"/>
          <w:szCs w:val="16"/>
          <w:highlight w:val="yellow"/>
        </w:rPr>
      </w:pPr>
    </w:p>
    <w:p w14:paraId="613D4F28" w14:textId="77777777" w:rsidR="001F209B" w:rsidRPr="00490AF3" w:rsidRDefault="001F209B" w:rsidP="001F209B">
      <w:pPr>
        <w:spacing w:line="276" w:lineRule="auto"/>
        <w:jc w:val="center"/>
        <w:rPr>
          <w:b/>
          <w:bCs/>
          <w:iCs/>
          <w:color w:val="000000" w:themeColor="text1"/>
          <w:sz w:val="32"/>
          <w:szCs w:val="32"/>
        </w:rPr>
      </w:pPr>
      <w:r w:rsidRPr="00490AF3">
        <w:rPr>
          <w:rStyle w:val="Uwydatnienie"/>
          <w:rFonts w:cs="Times New Roman"/>
          <w:b w:val="0"/>
          <w:bCs w:val="0"/>
          <w:szCs w:val="32"/>
        </w:rPr>
        <w:t>Działanie 7.2 Poprawa sytuacji osób bezrobotnych na rynku pracy – projekty pozakonkursowe PUP</w:t>
      </w:r>
    </w:p>
    <w:p w14:paraId="08128F6C" w14:textId="33219044" w:rsidR="001F209B" w:rsidRDefault="001F209B" w:rsidP="001F209B">
      <w:pPr>
        <w:spacing w:line="276" w:lineRule="auto"/>
        <w:jc w:val="both"/>
        <w:rPr>
          <w:sz w:val="16"/>
          <w:szCs w:val="16"/>
          <w:highlight w:val="yellow"/>
        </w:rPr>
      </w:pPr>
    </w:p>
    <w:p w14:paraId="29A858D2" w14:textId="77777777" w:rsidR="001F209B" w:rsidRPr="00CB07D8" w:rsidRDefault="001F209B" w:rsidP="001F209B">
      <w:pPr>
        <w:spacing w:line="276" w:lineRule="auto"/>
        <w:jc w:val="both"/>
        <w:rPr>
          <w:sz w:val="16"/>
          <w:szCs w:val="16"/>
          <w:highlight w:val="yellow"/>
        </w:rPr>
      </w:pPr>
    </w:p>
    <w:p w14:paraId="4B14C633" w14:textId="77777777" w:rsidR="001F209B" w:rsidRDefault="001F209B" w:rsidP="001F209B">
      <w:pPr>
        <w:spacing w:line="276" w:lineRule="auto"/>
        <w:ind w:firstLine="709"/>
        <w:jc w:val="both"/>
        <w:rPr>
          <w:bCs/>
        </w:rPr>
      </w:pPr>
      <w:r w:rsidRPr="009808E8">
        <w:rPr>
          <w:bCs/>
        </w:rPr>
        <w:t>W okresie sprawozdawczym ogłoszony został nabór, w ramach którego na</w:t>
      </w:r>
      <w:r>
        <w:rPr>
          <w:bCs/>
        </w:rPr>
        <w:t xml:space="preserve"> </w:t>
      </w:r>
      <w:r w:rsidRPr="009808E8">
        <w:rPr>
          <w:bCs/>
        </w:rPr>
        <w:t xml:space="preserve">dofinansowanie projektów przeznaczono </w:t>
      </w:r>
      <w:r w:rsidRPr="00E71779">
        <w:rPr>
          <w:bCs/>
        </w:rPr>
        <w:t>65 862 799,00</w:t>
      </w:r>
      <w:r>
        <w:rPr>
          <w:bCs/>
        </w:rPr>
        <w:t xml:space="preserve"> </w:t>
      </w:r>
      <w:r w:rsidRPr="009808E8">
        <w:rPr>
          <w:bCs/>
        </w:rPr>
        <w:t>zł. Złożonych zostało przez</w:t>
      </w:r>
      <w:r>
        <w:rPr>
          <w:bCs/>
        </w:rPr>
        <w:t xml:space="preserve"> </w:t>
      </w:r>
      <w:r w:rsidRPr="009808E8">
        <w:rPr>
          <w:bCs/>
        </w:rPr>
        <w:t>powiatowe urzędy pracy 21 wniosków, które zostały zatwierdzone. Podpisano 21 umów</w:t>
      </w:r>
      <w:r>
        <w:rPr>
          <w:bCs/>
        </w:rPr>
        <w:t xml:space="preserve"> </w:t>
      </w:r>
      <w:r w:rsidRPr="009808E8">
        <w:rPr>
          <w:bCs/>
        </w:rPr>
        <w:t>o</w:t>
      </w:r>
      <w:r>
        <w:rPr>
          <w:bCs/>
        </w:rPr>
        <w:t> </w:t>
      </w:r>
      <w:r w:rsidRPr="009808E8">
        <w:rPr>
          <w:bCs/>
        </w:rPr>
        <w:t xml:space="preserve">dofinansowanie o łącznej wartości </w:t>
      </w:r>
      <w:r>
        <w:rPr>
          <w:bCs/>
        </w:rPr>
        <w:t>55 724 611,45</w:t>
      </w:r>
      <w:r w:rsidRPr="009808E8">
        <w:rPr>
          <w:bCs/>
        </w:rPr>
        <w:t xml:space="preserve"> zł.</w:t>
      </w:r>
    </w:p>
    <w:p w14:paraId="7704738E" w14:textId="7F8B2301" w:rsidR="001F209B" w:rsidRDefault="001F209B" w:rsidP="001F209B">
      <w:pPr>
        <w:spacing w:line="276" w:lineRule="auto"/>
        <w:ind w:firstLine="709"/>
        <w:jc w:val="both"/>
        <w:rPr>
          <w:bCs/>
        </w:rPr>
      </w:pPr>
      <w:r w:rsidRPr="009808E8">
        <w:rPr>
          <w:bCs/>
        </w:rPr>
        <w:t>Rok 202</w:t>
      </w:r>
      <w:r>
        <w:rPr>
          <w:bCs/>
        </w:rPr>
        <w:t>2,</w:t>
      </w:r>
      <w:r w:rsidRPr="009808E8">
        <w:rPr>
          <w:bCs/>
        </w:rPr>
        <w:t xml:space="preserve"> to także okres zatwierdzania wniosków o płatność i rozliczania projektów</w:t>
      </w:r>
      <w:r>
        <w:rPr>
          <w:bCs/>
        </w:rPr>
        <w:t xml:space="preserve"> </w:t>
      </w:r>
      <w:r w:rsidRPr="009808E8">
        <w:rPr>
          <w:bCs/>
        </w:rPr>
        <w:t>z</w:t>
      </w:r>
      <w:r>
        <w:rPr>
          <w:bCs/>
        </w:rPr>
        <w:t> </w:t>
      </w:r>
      <w:r w:rsidRPr="009808E8">
        <w:rPr>
          <w:bCs/>
        </w:rPr>
        <w:t xml:space="preserve">poprzednich naborów. W omawianym okresie sprawozdawczym zatwierdzono </w:t>
      </w:r>
      <w:r>
        <w:rPr>
          <w:bCs/>
        </w:rPr>
        <w:t xml:space="preserve">95 </w:t>
      </w:r>
      <w:r w:rsidRPr="009808E8">
        <w:rPr>
          <w:bCs/>
        </w:rPr>
        <w:t>wniosk</w:t>
      </w:r>
      <w:r>
        <w:rPr>
          <w:bCs/>
        </w:rPr>
        <w:t>ów</w:t>
      </w:r>
      <w:r w:rsidR="00A67606">
        <w:rPr>
          <w:bCs/>
        </w:rPr>
        <w:t xml:space="preserve"> </w:t>
      </w:r>
      <w:r w:rsidRPr="009808E8">
        <w:rPr>
          <w:bCs/>
        </w:rPr>
        <w:t>o</w:t>
      </w:r>
      <w:r w:rsidR="00A67606">
        <w:rPr>
          <w:bCs/>
        </w:rPr>
        <w:t> </w:t>
      </w:r>
      <w:r w:rsidRPr="009808E8">
        <w:rPr>
          <w:bCs/>
        </w:rPr>
        <w:t xml:space="preserve">płatność na kwotę dofinansowania </w:t>
      </w:r>
      <w:r>
        <w:rPr>
          <w:bCs/>
        </w:rPr>
        <w:t>46 703 452,20</w:t>
      </w:r>
      <w:r w:rsidRPr="009808E8">
        <w:rPr>
          <w:bCs/>
        </w:rPr>
        <w:t xml:space="preserve"> zł. Narastająco od początku</w:t>
      </w:r>
      <w:r>
        <w:rPr>
          <w:bCs/>
        </w:rPr>
        <w:t xml:space="preserve"> </w:t>
      </w:r>
      <w:r w:rsidRPr="009808E8">
        <w:rPr>
          <w:bCs/>
        </w:rPr>
        <w:t>realizacji programu w</w:t>
      </w:r>
      <w:r w:rsidR="00A67606">
        <w:rPr>
          <w:bCs/>
        </w:rPr>
        <w:t> </w:t>
      </w:r>
      <w:r w:rsidRPr="009808E8">
        <w:rPr>
          <w:bCs/>
        </w:rPr>
        <w:t xml:space="preserve">ramach Działania 7.2 zatwierdzono </w:t>
      </w:r>
      <w:r>
        <w:rPr>
          <w:bCs/>
        </w:rPr>
        <w:t>714</w:t>
      </w:r>
      <w:r w:rsidRPr="009808E8">
        <w:rPr>
          <w:bCs/>
        </w:rPr>
        <w:t xml:space="preserve"> wniosków o płatność na łączną</w:t>
      </w:r>
      <w:r>
        <w:rPr>
          <w:bCs/>
        </w:rPr>
        <w:t xml:space="preserve"> </w:t>
      </w:r>
      <w:r w:rsidRPr="009808E8">
        <w:rPr>
          <w:bCs/>
        </w:rPr>
        <w:t xml:space="preserve">kwotę dofinansowania </w:t>
      </w:r>
      <w:r w:rsidRPr="004D0877">
        <w:rPr>
          <w:bCs/>
        </w:rPr>
        <w:t>361</w:t>
      </w:r>
      <w:r>
        <w:rPr>
          <w:bCs/>
        </w:rPr>
        <w:t> </w:t>
      </w:r>
      <w:r w:rsidRPr="004D0877">
        <w:rPr>
          <w:bCs/>
        </w:rPr>
        <w:t>411</w:t>
      </w:r>
      <w:r>
        <w:rPr>
          <w:bCs/>
        </w:rPr>
        <w:t xml:space="preserve"> </w:t>
      </w:r>
      <w:r w:rsidRPr="004D0877">
        <w:rPr>
          <w:bCs/>
        </w:rPr>
        <w:t>420,04</w:t>
      </w:r>
      <w:r>
        <w:rPr>
          <w:bCs/>
        </w:rPr>
        <w:t xml:space="preserve"> </w:t>
      </w:r>
      <w:r w:rsidRPr="009808E8">
        <w:rPr>
          <w:bCs/>
        </w:rPr>
        <w:t>zł.</w:t>
      </w:r>
    </w:p>
    <w:p w14:paraId="140A9CA6" w14:textId="323DBF87" w:rsidR="001F209B" w:rsidRDefault="001F209B" w:rsidP="001F209B">
      <w:pPr>
        <w:spacing w:line="276" w:lineRule="auto"/>
        <w:jc w:val="both"/>
        <w:rPr>
          <w:sz w:val="16"/>
          <w:szCs w:val="16"/>
          <w:highlight w:val="yellow"/>
        </w:rPr>
      </w:pPr>
    </w:p>
    <w:p w14:paraId="05E963A8" w14:textId="77777777" w:rsidR="001F209B" w:rsidRPr="00CB07D8" w:rsidRDefault="001F209B" w:rsidP="001F209B">
      <w:pPr>
        <w:spacing w:line="276" w:lineRule="auto"/>
        <w:jc w:val="both"/>
        <w:rPr>
          <w:sz w:val="16"/>
          <w:szCs w:val="16"/>
          <w:highlight w:val="yellow"/>
        </w:rPr>
      </w:pPr>
    </w:p>
    <w:p w14:paraId="76283C25" w14:textId="77777777" w:rsidR="001F209B" w:rsidRPr="00490AF3" w:rsidRDefault="001F209B" w:rsidP="001F209B">
      <w:pPr>
        <w:spacing w:line="276" w:lineRule="auto"/>
        <w:jc w:val="center"/>
        <w:rPr>
          <w:bCs/>
          <w:sz w:val="32"/>
          <w:szCs w:val="32"/>
        </w:rPr>
      </w:pPr>
      <w:r w:rsidRPr="00490AF3">
        <w:rPr>
          <w:bCs/>
          <w:sz w:val="32"/>
          <w:szCs w:val="32"/>
        </w:rPr>
        <w:t>Działanie 7.3 Wsparcie rozwoju przedsiębiorczości</w:t>
      </w:r>
    </w:p>
    <w:p w14:paraId="0098439B" w14:textId="65A0CDB0" w:rsidR="001F209B" w:rsidRDefault="001F209B" w:rsidP="001F209B">
      <w:pPr>
        <w:spacing w:line="276" w:lineRule="auto"/>
        <w:jc w:val="both"/>
        <w:rPr>
          <w:bCs/>
          <w:sz w:val="16"/>
          <w:szCs w:val="16"/>
          <w:highlight w:val="yellow"/>
        </w:rPr>
      </w:pPr>
    </w:p>
    <w:p w14:paraId="64FFD8D7" w14:textId="77777777" w:rsidR="001F209B" w:rsidRPr="00CB07D8" w:rsidRDefault="001F209B" w:rsidP="001F209B">
      <w:pPr>
        <w:spacing w:line="276" w:lineRule="auto"/>
        <w:jc w:val="both"/>
        <w:rPr>
          <w:bCs/>
          <w:sz w:val="16"/>
          <w:szCs w:val="16"/>
          <w:highlight w:val="yellow"/>
        </w:rPr>
      </w:pPr>
    </w:p>
    <w:p w14:paraId="6C66393E" w14:textId="1D79A3D6" w:rsidR="001F209B" w:rsidRPr="0070664A" w:rsidRDefault="001F209B" w:rsidP="001F209B">
      <w:pPr>
        <w:spacing w:line="276" w:lineRule="auto"/>
        <w:ind w:firstLine="709"/>
        <w:jc w:val="both"/>
        <w:rPr>
          <w:bCs/>
        </w:rPr>
      </w:pPr>
      <w:r>
        <w:rPr>
          <w:bCs/>
        </w:rPr>
        <w:t>W 2022 r. nie ogłoszono żadnych naborów, nie podpisano też żadnych umów o</w:t>
      </w:r>
      <w:r w:rsidR="00A67606">
        <w:rPr>
          <w:bCs/>
        </w:rPr>
        <w:t> </w:t>
      </w:r>
      <w:r>
        <w:rPr>
          <w:bCs/>
        </w:rPr>
        <w:t>dofinansowanie</w:t>
      </w:r>
      <w:r w:rsidRPr="0070664A">
        <w:rPr>
          <w:bCs/>
        </w:rPr>
        <w:t xml:space="preserve">. </w:t>
      </w:r>
      <w:r>
        <w:rPr>
          <w:bCs/>
        </w:rPr>
        <w:t xml:space="preserve">Podpisano natomiast aneks zmniejszający kwotę dofinansowania do wartości </w:t>
      </w:r>
      <w:r w:rsidRPr="00A273AD">
        <w:rPr>
          <w:bCs/>
        </w:rPr>
        <w:t>13</w:t>
      </w:r>
      <w:r>
        <w:rPr>
          <w:bCs/>
        </w:rPr>
        <w:t> </w:t>
      </w:r>
      <w:r w:rsidRPr="00A273AD">
        <w:rPr>
          <w:bCs/>
        </w:rPr>
        <w:t>867</w:t>
      </w:r>
      <w:r>
        <w:rPr>
          <w:bCs/>
        </w:rPr>
        <w:t xml:space="preserve"> </w:t>
      </w:r>
      <w:r w:rsidRPr="00A273AD">
        <w:rPr>
          <w:bCs/>
        </w:rPr>
        <w:t>156,14</w:t>
      </w:r>
      <w:r>
        <w:rPr>
          <w:bCs/>
        </w:rPr>
        <w:t xml:space="preserve"> zł w ramach projektu systemowego realizowanego przez BGK.</w:t>
      </w:r>
    </w:p>
    <w:p w14:paraId="28AEF89C" w14:textId="11BB804D" w:rsidR="001F209B" w:rsidRDefault="001F209B" w:rsidP="001F209B">
      <w:pPr>
        <w:spacing w:line="276" w:lineRule="auto"/>
        <w:ind w:firstLine="709"/>
        <w:jc w:val="both"/>
        <w:rPr>
          <w:bCs/>
        </w:rPr>
      </w:pPr>
      <w:r w:rsidRPr="009808E8">
        <w:rPr>
          <w:bCs/>
        </w:rPr>
        <w:t>W okresie sprawozdawczym kontynuowano rozliczanie projektów z naborów</w:t>
      </w:r>
      <w:r>
        <w:rPr>
          <w:bCs/>
        </w:rPr>
        <w:t xml:space="preserve"> </w:t>
      </w:r>
      <w:r w:rsidRPr="009808E8">
        <w:rPr>
          <w:bCs/>
        </w:rPr>
        <w:t xml:space="preserve">rozstrzygniętych w poprzednich latach. Zatwierdzono </w:t>
      </w:r>
      <w:r>
        <w:rPr>
          <w:bCs/>
        </w:rPr>
        <w:t>79</w:t>
      </w:r>
      <w:r w:rsidRPr="009808E8">
        <w:rPr>
          <w:bCs/>
        </w:rPr>
        <w:t xml:space="preserve"> wniosków o płatność na łączną</w:t>
      </w:r>
      <w:r>
        <w:rPr>
          <w:bCs/>
        </w:rPr>
        <w:t xml:space="preserve"> </w:t>
      </w:r>
      <w:r w:rsidRPr="009808E8">
        <w:rPr>
          <w:bCs/>
        </w:rPr>
        <w:t xml:space="preserve">kwotę dofinansowania </w:t>
      </w:r>
      <w:r>
        <w:rPr>
          <w:bCs/>
        </w:rPr>
        <w:t>31 466 315,85</w:t>
      </w:r>
      <w:r w:rsidRPr="009808E8">
        <w:rPr>
          <w:bCs/>
        </w:rPr>
        <w:t xml:space="preserve"> zł. Narastająco od początku realizacji programu</w:t>
      </w:r>
      <w:r>
        <w:rPr>
          <w:bCs/>
        </w:rPr>
        <w:t xml:space="preserve"> </w:t>
      </w:r>
      <w:r w:rsidRPr="009808E8">
        <w:rPr>
          <w:bCs/>
        </w:rPr>
        <w:t xml:space="preserve">w ramach Działania 7.3 zatwierdzono </w:t>
      </w:r>
      <w:r>
        <w:rPr>
          <w:bCs/>
        </w:rPr>
        <w:t>625</w:t>
      </w:r>
      <w:r w:rsidRPr="009808E8">
        <w:rPr>
          <w:bCs/>
        </w:rPr>
        <w:t xml:space="preserve"> wniosków o płatność na łączną kwotę</w:t>
      </w:r>
      <w:r>
        <w:rPr>
          <w:bCs/>
        </w:rPr>
        <w:t xml:space="preserve"> </w:t>
      </w:r>
      <w:r w:rsidRPr="009808E8">
        <w:rPr>
          <w:bCs/>
        </w:rPr>
        <w:t xml:space="preserve">dofinansowania </w:t>
      </w:r>
      <w:r w:rsidRPr="00A273AD">
        <w:rPr>
          <w:bCs/>
        </w:rPr>
        <w:t>260</w:t>
      </w:r>
      <w:r>
        <w:rPr>
          <w:bCs/>
        </w:rPr>
        <w:t> </w:t>
      </w:r>
      <w:r w:rsidRPr="00A273AD">
        <w:rPr>
          <w:bCs/>
        </w:rPr>
        <w:t>585</w:t>
      </w:r>
      <w:r>
        <w:rPr>
          <w:bCs/>
        </w:rPr>
        <w:t xml:space="preserve"> </w:t>
      </w:r>
      <w:r w:rsidRPr="00A273AD">
        <w:rPr>
          <w:bCs/>
        </w:rPr>
        <w:t>465,12</w:t>
      </w:r>
      <w:r>
        <w:rPr>
          <w:bCs/>
        </w:rPr>
        <w:t xml:space="preserve"> </w:t>
      </w:r>
      <w:r w:rsidRPr="009808E8">
        <w:rPr>
          <w:bCs/>
        </w:rPr>
        <w:t>zł, w tym 2 wnioski o</w:t>
      </w:r>
      <w:r>
        <w:rPr>
          <w:bCs/>
        </w:rPr>
        <w:t> </w:t>
      </w:r>
      <w:r w:rsidRPr="009808E8">
        <w:rPr>
          <w:bCs/>
        </w:rPr>
        <w:t>płatność na kwotę 13 867 156,14 zł</w:t>
      </w:r>
      <w:r>
        <w:rPr>
          <w:bCs/>
        </w:rPr>
        <w:t xml:space="preserve"> </w:t>
      </w:r>
      <w:r w:rsidRPr="009808E8">
        <w:rPr>
          <w:bCs/>
        </w:rPr>
        <w:t>w</w:t>
      </w:r>
      <w:r>
        <w:rPr>
          <w:bCs/>
        </w:rPr>
        <w:t> </w:t>
      </w:r>
      <w:r w:rsidRPr="009808E8">
        <w:rPr>
          <w:bCs/>
        </w:rPr>
        <w:t>ramach realizowanego przez BGK projektu systemowego.</w:t>
      </w:r>
    </w:p>
    <w:p w14:paraId="5B844C11" w14:textId="4D871F6D" w:rsidR="001F209B" w:rsidRPr="001750C3" w:rsidRDefault="001F209B" w:rsidP="00854193">
      <w:pPr>
        <w:spacing w:line="276" w:lineRule="auto"/>
        <w:ind w:firstLine="709"/>
        <w:jc w:val="both"/>
        <w:rPr>
          <w:bCs/>
        </w:rPr>
      </w:pPr>
      <w:r w:rsidRPr="001750C3">
        <w:rPr>
          <w:bCs/>
        </w:rPr>
        <w:lastRenderedPageBreak/>
        <w:t>Na terenie województwa podkarpackiego w 202</w:t>
      </w:r>
      <w:r>
        <w:rPr>
          <w:bCs/>
        </w:rPr>
        <w:t>2</w:t>
      </w:r>
      <w:r w:rsidRPr="001750C3">
        <w:rPr>
          <w:bCs/>
        </w:rPr>
        <w:t xml:space="preserve"> roku 4</w:t>
      </w:r>
      <w:r w:rsidR="00854193">
        <w:rPr>
          <w:bCs/>
        </w:rPr>
        <w:t xml:space="preserve"> </w:t>
      </w:r>
      <w:r w:rsidRPr="001750C3">
        <w:rPr>
          <w:bCs/>
        </w:rPr>
        <w:t>podmioty świadczyły usługi pożyczek dla odbiorców wsparcia Działania 7.3.  Na koniec roku 202</w:t>
      </w:r>
      <w:r>
        <w:rPr>
          <w:bCs/>
        </w:rPr>
        <w:t>2</w:t>
      </w:r>
      <w:r w:rsidRPr="001750C3">
        <w:rPr>
          <w:bCs/>
        </w:rPr>
        <w:t xml:space="preserve"> udzielono 1</w:t>
      </w:r>
      <w:r>
        <w:rPr>
          <w:bCs/>
        </w:rPr>
        <w:t>39</w:t>
      </w:r>
      <w:r w:rsidRPr="001750C3">
        <w:rPr>
          <w:bCs/>
        </w:rPr>
        <w:t xml:space="preserve"> pożyczek na łączną kwotę </w:t>
      </w:r>
      <w:r>
        <w:rPr>
          <w:bCs/>
        </w:rPr>
        <w:t>8 827 649,79</w:t>
      </w:r>
      <w:r w:rsidRPr="001750C3">
        <w:rPr>
          <w:bCs/>
        </w:rPr>
        <w:t xml:space="preserve"> zł (EFS </w:t>
      </w:r>
      <w:r>
        <w:rPr>
          <w:bCs/>
        </w:rPr>
        <w:t>7 898 423,21</w:t>
      </w:r>
      <w:r w:rsidRPr="001750C3">
        <w:rPr>
          <w:bCs/>
        </w:rPr>
        <w:t xml:space="preserve"> zł).</w:t>
      </w:r>
    </w:p>
    <w:p w14:paraId="7D670861" w14:textId="6135CA2F" w:rsidR="001F209B" w:rsidRDefault="001F209B" w:rsidP="001F209B">
      <w:pPr>
        <w:spacing w:line="276" w:lineRule="auto"/>
        <w:jc w:val="both"/>
        <w:rPr>
          <w:bCs/>
          <w:sz w:val="16"/>
          <w:szCs w:val="16"/>
          <w:highlight w:val="yellow"/>
        </w:rPr>
      </w:pPr>
    </w:p>
    <w:p w14:paraId="5E4F3AA3" w14:textId="77777777" w:rsidR="001F209B" w:rsidRPr="00CB07D8" w:rsidRDefault="001F209B" w:rsidP="001F209B">
      <w:pPr>
        <w:spacing w:line="276" w:lineRule="auto"/>
        <w:jc w:val="both"/>
        <w:rPr>
          <w:bCs/>
          <w:sz w:val="16"/>
          <w:szCs w:val="16"/>
          <w:highlight w:val="yellow"/>
        </w:rPr>
      </w:pPr>
    </w:p>
    <w:p w14:paraId="74B97A21" w14:textId="77777777" w:rsidR="001F209B" w:rsidRPr="00490AF3" w:rsidRDefault="001F209B" w:rsidP="001F209B">
      <w:pPr>
        <w:spacing w:line="276" w:lineRule="auto"/>
        <w:jc w:val="center"/>
        <w:rPr>
          <w:bCs/>
          <w:sz w:val="32"/>
          <w:szCs w:val="32"/>
        </w:rPr>
      </w:pPr>
      <w:r w:rsidRPr="00490AF3">
        <w:rPr>
          <w:bCs/>
          <w:sz w:val="32"/>
          <w:szCs w:val="32"/>
        </w:rPr>
        <w:t>Działanie 7.4  Rozwój opieki żłobkowej w regionie</w:t>
      </w:r>
    </w:p>
    <w:p w14:paraId="0A8F3ECD" w14:textId="6EB688B8" w:rsidR="001F209B" w:rsidRDefault="001F209B" w:rsidP="001F209B">
      <w:pPr>
        <w:spacing w:line="276" w:lineRule="auto"/>
        <w:jc w:val="both"/>
        <w:rPr>
          <w:bCs/>
          <w:sz w:val="16"/>
          <w:szCs w:val="16"/>
          <w:highlight w:val="yellow"/>
        </w:rPr>
      </w:pPr>
    </w:p>
    <w:p w14:paraId="6BA7F98C" w14:textId="77777777" w:rsidR="00854193" w:rsidRPr="00CB07D8" w:rsidRDefault="00854193" w:rsidP="001F209B">
      <w:pPr>
        <w:spacing w:line="276" w:lineRule="auto"/>
        <w:jc w:val="both"/>
        <w:rPr>
          <w:bCs/>
          <w:sz w:val="16"/>
          <w:szCs w:val="16"/>
          <w:highlight w:val="yellow"/>
        </w:rPr>
      </w:pPr>
    </w:p>
    <w:p w14:paraId="3468E6DC" w14:textId="254C5EC0" w:rsidR="001F209B" w:rsidRPr="00317225" w:rsidRDefault="001F209B" w:rsidP="00854193">
      <w:pPr>
        <w:widowControl w:val="0"/>
        <w:tabs>
          <w:tab w:val="center" w:pos="4536"/>
          <w:tab w:val="right" w:pos="9072"/>
        </w:tabs>
        <w:adjustRightInd w:val="0"/>
        <w:spacing w:line="276" w:lineRule="auto"/>
        <w:ind w:firstLine="709"/>
        <w:jc w:val="both"/>
        <w:rPr>
          <w:rFonts w:cs="Calibri"/>
          <w:lang w:eastAsia="pl-PL"/>
        </w:rPr>
      </w:pPr>
      <w:r>
        <w:rPr>
          <w:rFonts w:cs="Calibri"/>
          <w:lang w:eastAsia="pl-PL"/>
        </w:rPr>
        <w:tab/>
      </w:r>
      <w:r w:rsidRPr="004C17E6">
        <w:rPr>
          <w:rFonts w:cs="Calibri"/>
          <w:lang w:eastAsia="pl-PL"/>
        </w:rPr>
        <w:t>W okresie 202</w:t>
      </w:r>
      <w:r>
        <w:rPr>
          <w:rFonts w:cs="Calibri"/>
          <w:lang w:eastAsia="pl-PL"/>
        </w:rPr>
        <w:t>2</w:t>
      </w:r>
      <w:r w:rsidRPr="004C17E6">
        <w:rPr>
          <w:rFonts w:cs="Calibri"/>
          <w:lang w:eastAsia="pl-PL"/>
        </w:rPr>
        <w:t xml:space="preserve"> r</w:t>
      </w:r>
      <w:r w:rsidR="00854193">
        <w:rPr>
          <w:rFonts w:cs="Calibri"/>
          <w:lang w:eastAsia="pl-PL"/>
        </w:rPr>
        <w:t>.</w:t>
      </w:r>
      <w:r w:rsidRPr="004C17E6">
        <w:rPr>
          <w:rFonts w:cs="Calibri"/>
          <w:lang w:eastAsia="pl-PL"/>
        </w:rPr>
        <w:t xml:space="preserve"> nie podpisano żadnych umów w ramach tego działania, natomiast w</w:t>
      </w:r>
      <w:r w:rsidR="00854193">
        <w:rPr>
          <w:rFonts w:cs="Calibri"/>
          <w:lang w:eastAsia="pl-PL"/>
        </w:rPr>
        <w:t> </w:t>
      </w:r>
      <w:r w:rsidRPr="004C17E6">
        <w:rPr>
          <w:rFonts w:cs="Calibri"/>
          <w:lang w:eastAsia="pl-PL"/>
        </w:rPr>
        <w:t xml:space="preserve">dotychczas realizowanych projektach wsparciem objęto </w:t>
      </w:r>
      <w:r>
        <w:rPr>
          <w:rFonts w:cs="Calibri"/>
          <w:lang w:eastAsia="pl-PL"/>
        </w:rPr>
        <w:t>3 148</w:t>
      </w:r>
      <w:r w:rsidRPr="00317225">
        <w:rPr>
          <w:rFonts w:cs="Calibri"/>
          <w:lang w:eastAsia="pl-PL"/>
        </w:rPr>
        <w:t xml:space="preserve"> osób, tj. rodziców lub prawnych opiekunów dzieci w wieku do 3. roku życia w przypadku, gdy co najmniej jedno z rodziców lub opiekunów prawnych powraca na rynek pracy po przerwie związanej z urodzeniem lub wychowaniem dziecka, pracujący oraz przebywający poza rynkiem pracy ze względu na obowiązek opieki nad dziećmi do lat 3.,w</w:t>
      </w:r>
      <w:r>
        <w:rPr>
          <w:rFonts w:cs="Calibri"/>
          <w:lang w:eastAsia="pl-PL"/>
        </w:rPr>
        <w:t xml:space="preserve"> </w:t>
      </w:r>
      <w:r w:rsidRPr="00317225">
        <w:rPr>
          <w:rFonts w:cs="Calibri"/>
          <w:lang w:eastAsia="pl-PL"/>
        </w:rPr>
        <w:t>tym osoby, które  przerwały karierę  zawodową  ze  względu  na urodzenie dziecka. W ramach podpisanych umów utworzono dotychczas 2 1</w:t>
      </w:r>
      <w:r>
        <w:rPr>
          <w:rFonts w:cs="Calibri"/>
          <w:lang w:eastAsia="pl-PL"/>
        </w:rPr>
        <w:t>29</w:t>
      </w:r>
      <w:r w:rsidRPr="00317225">
        <w:rPr>
          <w:rFonts w:cs="Calibri"/>
          <w:lang w:eastAsia="pl-PL"/>
        </w:rPr>
        <w:t xml:space="preserve"> miejsc opieki dla dzieci w wieku do 3 lat. </w:t>
      </w:r>
    </w:p>
    <w:p w14:paraId="376D5C17" w14:textId="7934546B" w:rsidR="001F209B" w:rsidRDefault="001F209B" w:rsidP="001F209B">
      <w:pPr>
        <w:spacing w:line="276" w:lineRule="auto"/>
        <w:ind w:firstLine="709"/>
        <w:jc w:val="both"/>
        <w:rPr>
          <w:bCs/>
        </w:rPr>
      </w:pPr>
      <w:r w:rsidRPr="009808E8">
        <w:rPr>
          <w:bCs/>
        </w:rPr>
        <w:t>W okresie sprawozdawczym zatwierdzonych zostało 1</w:t>
      </w:r>
      <w:r>
        <w:rPr>
          <w:bCs/>
        </w:rPr>
        <w:t>04</w:t>
      </w:r>
      <w:r w:rsidRPr="009808E8">
        <w:rPr>
          <w:bCs/>
        </w:rPr>
        <w:t xml:space="preserve"> wniosk</w:t>
      </w:r>
      <w:r>
        <w:rPr>
          <w:bCs/>
        </w:rPr>
        <w:t>i</w:t>
      </w:r>
      <w:r w:rsidRPr="009808E8">
        <w:rPr>
          <w:bCs/>
        </w:rPr>
        <w:t xml:space="preserve"> o płatność na kwotę</w:t>
      </w:r>
      <w:r>
        <w:rPr>
          <w:bCs/>
        </w:rPr>
        <w:t xml:space="preserve"> </w:t>
      </w:r>
      <w:r w:rsidRPr="009808E8">
        <w:rPr>
          <w:bCs/>
        </w:rPr>
        <w:t xml:space="preserve">dofinansowania </w:t>
      </w:r>
      <w:r>
        <w:rPr>
          <w:bCs/>
        </w:rPr>
        <w:t>13 285 708,62</w:t>
      </w:r>
      <w:r w:rsidRPr="009808E8">
        <w:rPr>
          <w:bCs/>
        </w:rPr>
        <w:t xml:space="preserve"> zł. Narastająco od początku realizacji programu w ramach</w:t>
      </w:r>
      <w:r>
        <w:rPr>
          <w:bCs/>
        </w:rPr>
        <w:t xml:space="preserve"> </w:t>
      </w:r>
      <w:r w:rsidRPr="009808E8">
        <w:rPr>
          <w:bCs/>
        </w:rPr>
        <w:t xml:space="preserve">Działania 7.4 zatwierdzono </w:t>
      </w:r>
      <w:r>
        <w:rPr>
          <w:bCs/>
        </w:rPr>
        <w:t>749</w:t>
      </w:r>
      <w:r w:rsidRPr="009808E8">
        <w:rPr>
          <w:bCs/>
        </w:rPr>
        <w:t xml:space="preserve"> wniosków o płatność na łączną kwotę dofinansowania</w:t>
      </w:r>
      <w:r>
        <w:rPr>
          <w:bCs/>
        </w:rPr>
        <w:t xml:space="preserve"> </w:t>
      </w:r>
      <w:r w:rsidRPr="00BD3EB5">
        <w:rPr>
          <w:bCs/>
        </w:rPr>
        <w:t>70</w:t>
      </w:r>
      <w:r>
        <w:rPr>
          <w:bCs/>
        </w:rPr>
        <w:t> </w:t>
      </w:r>
      <w:r w:rsidRPr="00BD3EB5">
        <w:rPr>
          <w:bCs/>
        </w:rPr>
        <w:t>127</w:t>
      </w:r>
      <w:r>
        <w:rPr>
          <w:bCs/>
        </w:rPr>
        <w:t xml:space="preserve"> </w:t>
      </w:r>
      <w:r w:rsidRPr="00BD3EB5">
        <w:rPr>
          <w:bCs/>
        </w:rPr>
        <w:t>699,73</w:t>
      </w:r>
      <w:r w:rsidR="00C70B91">
        <w:rPr>
          <w:bCs/>
        </w:rPr>
        <w:t xml:space="preserve"> </w:t>
      </w:r>
      <w:r w:rsidRPr="009808E8">
        <w:rPr>
          <w:bCs/>
        </w:rPr>
        <w:t>zł.</w:t>
      </w:r>
    </w:p>
    <w:p w14:paraId="668A591B" w14:textId="77777777" w:rsidR="00192C60" w:rsidRPr="00CB07D8" w:rsidRDefault="00192C60" w:rsidP="00192C60">
      <w:pPr>
        <w:spacing w:line="276" w:lineRule="auto"/>
        <w:jc w:val="both"/>
        <w:rPr>
          <w:bCs/>
          <w:sz w:val="16"/>
          <w:szCs w:val="16"/>
          <w:highlight w:val="yellow"/>
        </w:rPr>
      </w:pPr>
    </w:p>
    <w:p w14:paraId="550CC910" w14:textId="77777777" w:rsidR="00192C60" w:rsidRPr="00CB07D8" w:rsidRDefault="00192C60" w:rsidP="00192C60">
      <w:pPr>
        <w:spacing w:line="276" w:lineRule="auto"/>
        <w:jc w:val="both"/>
        <w:rPr>
          <w:bCs/>
          <w:sz w:val="16"/>
          <w:szCs w:val="16"/>
          <w:highlight w:val="yellow"/>
        </w:rPr>
      </w:pPr>
    </w:p>
    <w:p w14:paraId="406A6F56" w14:textId="77777777" w:rsidR="001F209B" w:rsidRPr="00490AF3" w:rsidRDefault="001F209B" w:rsidP="00490AF3">
      <w:pPr>
        <w:spacing w:line="276" w:lineRule="auto"/>
        <w:jc w:val="center"/>
        <w:rPr>
          <w:bCs/>
          <w:sz w:val="32"/>
          <w:szCs w:val="32"/>
        </w:rPr>
      </w:pPr>
      <w:r w:rsidRPr="00490AF3">
        <w:rPr>
          <w:bCs/>
          <w:sz w:val="32"/>
          <w:szCs w:val="32"/>
        </w:rPr>
        <w:t>Działanie 7.5  Rozwój kompetencji pracowników sektora MŚP</w:t>
      </w:r>
    </w:p>
    <w:p w14:paraId="64894908" w14:textId="77777777" w:rsidR="00192C60" w:rsidRPr="00CB07D8" w:rsidRDefault="00192C60" w:rsidP="00192C60">
      <w:pPr>
        <w:spacing w:line="276" w:lineRule="auto"/>
        <w:jc w:val="both"/>
        <w:rPr>
          <w:bCs/>
          <w:sz w:val="16"/>
          <w:szCs w:val="16"/>
          <w:highlight w:val="yellow"/>
        </w:rPr>
      </w:pPr>
    </w:p>
    <w:p w14:paraId="4E3E1879" w14:textId="77777777" w:rsidR="001F209B" w:rsidRPr="00CB07D8" w:rsidRDefault="001F209B" w:rsidP="001F209B">
      <w:pPr>
        <w:spacing w:line="276" w:lineRule="auto"/>
        <w:jc w:val="both"/>
        <w:rPr>
          <w:sz w:val="16"/>
          <w:szCs w:val="16"/>
          <w:highlight w:val="yellow"/>
        </w:rPr>
      </w:pPr>
    </w:p>
    <w:p w14:paraId="3F3DB8D1" w14:textId="77777777" w:rsidR="001F209B" w:rsidRPr="001750C3" w:rsidRDefault="001F209B" w:rsidP="001F209B">
      <w:pPr>
        <w:spacing w:line="276" w:lineRule="auto"/>
        <w:ind w:firstLine="709"/>
        <w:jc w:val="both"/>
        <w:rPr>
          <w:highlight w:val="yellow"/>
        </w:rPr>
      </w:pPr>
      <w:r w:rsidRPr="001750C3">
        <w:t>Operator obecnie realizujący projekt  udziela wsparcia mikro-, małym i średnim przedsiębiorcom, związanego z finansowaniem usług rozwojowych, wybranych za pośrednictwem BUR. Mimo braku środków na promocję wsparcie, oferowane w ramach już realizowanych projektów, cieszy się bardzo dużym zainteresowaniem ze strony przedsiębiorców i ich pracowników. Usługi są realizowane mimo trudnej sytuacji, jaka została wywołana pandemią COVID 19. Na koniec roku 202</w:t>
      </w:r>
      <w:r>
        <w:t>2</w:t>
      </w:r>
      <w:r w:rsidRPr="001750C3">
        <w:t xml:space="preserve"> ze wsparcia skorzystało 3 </w:t>
      </w:r>
      <w:r>
        <w:t>576</w:t>
      </w:r>
      <w:r w:rsidRPr="001750C3">
        <w:t xml:space="preserve"> firm, które oddelegowały łącznie </w:t>
      </w:r>
      <w:r>
        <w:t>8 756</w:t>
      </w:r>
      <w:r w:rsidRPr="001750C3">
        <w:t xml:space="preserve"> pracowników  (w tym </w:t>
      </w:r>
      <w:r>
        <w:t>1 028</w:t>
      </w:r>
      <w:r w:rsidRPr="001750C3">
        <w:t xml:space="preserve"> os</w:t>
      </w:r>
      <w:r>
        <w:t>ób</w:t>
      </w:r>
      <w:r w:rsidRPr="001750C3">
        <w:t xml:space="preserve"> 50 +  i </w:t>
      </w:r>
      <w:r>
        <w:t>4 006</w:t>
      </w:r>
      <w:r w:rsidRPr="001750C3">
        <w:t xml:space="preserve"> osób o niskich kwalifikacjach).</w:t>
      </w:r>
    </w:p>
    <w:p w14:paraId="3DE8021E" w14:textId="2BF773F7" w:rsidR="001F209B" w:rsidRDefault="001F209B" w:rsidP="001F209B">
      <w:pPr>
        <w:spacing w:line="276" w:lineRule="auto"/>
        <w:jc w:val="both"/>
        <w:rPr>
          <w:sz w:val="16"/>
          <w:szCs w:val="16"/>
          <w:highlight w:val="yellow"/>
        </w:rPr>
      </w:pPr>
    </w:p>
    <w:p w14:paraId="4F288493" w14:textId="77777777" w:rsidR="001F209B" w:rsidRPr="00CB07D8" w:rsidRDefault="001F209B" w:rsidP="001F209B">
      <w:pPr>
        <w:spacing w:line="276" w:lineRule="auto"/>
        <w:jc w:val="both"/>
        <w:rPr>
          <w:sz w:val="16"/>
          <w:szCs w:val="16"/>
          <w:highlight w:val="yellow"/>
        </w:rPr>
      </w:pPr>
    </w:p>
    <w:p w14:paraId="64F61C2B" w14:textId="77777777" w:rsidR="001F209B" w:rsidRPr="00490AF3" w:rsidRDefault="001F209B" w:rsidP="001F209B">
      <w:pPr>
        <w:spacing w:line="276" w:lineRule="auto"/>
        <w:jc w:val="center"/>
        <w:rPr>
          <w:bCs/>
          <w:sz w:val="32"/>
          <w:szCs w:val="32"/>
        </w:rPr>
      </w:pPr>
      <w:r w:rsidRPr="00490AF3">
        <w:rPr>
          <w:bCs/>
          <w:sz w:val="32"/>
          <w:szCs w:val="32"/>
        </w:rPr>
        <w:t>Działanie 7.6  Programy profilaktyczne i zdrowotne w regionie</w:t>
      </w:r>
    </w:p>
    <w:p w14:paraId="50A389F7" w14:textId="6072DDEE" w:rsidR="001F209B" w:rsidRDefault="001F209B" w:rsidP="001F209B">
      <w:pPr>
        <w:spacing w:line="276" w:lineRule="auto"/>
        <w:jc w:val="both"/>
        <w:rPr>
          <w:sz w:val="16"/>
          <w:szCs w:val="16"/>
          <w:highlight w:val="yellow"/>
        </w:rPr>
      </w:pPr>
    </w:p>
    <w:p w14:paraId="31B8EE32" w14:textId="77777777" w:rsidR="001F209B" w:rsidRPr="00CB07D8" w:rsidRDefault="001F209B" w:rsidP="001F209B">
      <w:pPr>
        <w:spacing w:line="276" w:lineRule="auto"/>
        <w:jc w:val="both"/>
        <w:rPr>
          <w:sz w:val="16"/>
          <w:szCs w:val="16"/>
          <w:highlight w:val="yellow"/>
        </w:rPr>
      </w:pPr>
    </w:p>
    <w:p w14:paraId="2CF0BB99" w14:textId="08C26815" w:rsidR="001F209B" w:rsidRDefault="001F209B" w:rsidP="001F209B">
      <w:pPr>
        <w:spacing w:line="276" w:lineRule="auto"/>
        <w:ind w:firstLine="709"/>
        <w:jc w:val="both"/>
        <w:rPr>
          <w:highlight w:val="yellow"/>
        </w:rPr>
      </w:pPr>
      <w:r>
        <w:t>W okresie sprawozdawczym nie ogłoszono żadnych naborów, nie  podpisano również żadnych nowych umów. W 2022 roku w ramach Działania 7.6 zatwierdzono 28 wniosków o płatność na kwotę dofinansowania 1 709 524,25 zł, od początku realizacji programu zatwierdzono 155 wniosków o</w:t>
      </w:r>
      <w:r w:rsidR="00A67606">
        <w:t> </w:t>
      </w:r>
      <w:r>
        <w:t xml:space="preserve">płatność na kwotę dofinansowania </w:t>
      </w:r>
      <w:r w:rsidRPr="007A3983">
        <w:t>8</w:t>
      </w:r>
      <w:r>
        <w:t> </w:t>
      </w:r>
      <w:r w:rsidRPr="007A3983">
        <w:t>823</w:t>
      </w:r>
      <w:r>
        <w:t xml:space="preserve"> </w:t>
      </w:r>
      <w:r w:rsidRPr="007A3983">
        <w:t>813,26</w:t>
      </w:r>
      <w:r>
        <w:t xml:space="preserve"> zł.</w:t>
      </w:r>
    </w:p>
    <w:p w14:paraId="2A59A185" w14:textId="67977312" w:rsidR="001F209B" w:rsidRDefault="001F209B" w:rsidP="001F209B">
      <w:pPr>
        <w:spacing w:line="276" w:lineRule="auto"/>
        <w:jc w:val="both"/>
        <w:rPr>
          <w:sz w:val="16"/>
          <w:szCs w:val="16"/>
          <w:highlight w:val="yellow"/>
        </w:rPr>
      </w:pPr>
    </w:p>
    <w:p w14:paraId="38267073" w14:textId="77777777" w:rsidR="00C70B91" w:rsidRPr="00CB07D8" w:rsidRDefault="00C70B91" w:rsidP="001F209B">
      <w:pPr>
        <w:spacing w:line="276" w:lineRule="auto"/>
        <w:jc w:val="both"/>
        <w:rPr>
          <w:sz w:val="16"/>
          <w:szCs w:val="16"/>
          <w:highlight w:val="yellow"/>
        </w:rPr>
      </w:pPr>
    </w:p>
    <w:p w14:paraId="4B9622FD" w14:textId="77777777" w:rsidR="001F209B" w:rsidRPr="00490AF3" w:rsidRDefault="001F209B" w:rsidP="001F209B">
      <w:pPr>
        <w:spacing w:line="276" w:lineRule="auto"/>
        <w:jc w:val="center"/>
        <w:rPr>
          <w:bCs/>
          <w:sz w:val="32"/>
          <w:szCs w:val="32"/>
        </w:rPr>
      </w:pPr>
      <w:r w:rsidRPr="00490AF3">
        <w:rPr>
          <w:bCs/>
          <w:sz w:val="32"/>
          <w:szCs w:val="32"/>
        </w:rPr>
        <w:t>Działanie 7.7 – Wsparcie Rozwoju Przedsiębiorczości – Zintegrowane Inwestycje Terytorialne</w:t>
      </w:r>
    </w:p>
    <w:p w14:paraId="59C91C2D" w14:textId="35B4CFBC" w:rsidR="001F209B" w:rsidRDefault="001F209B" w:rsidP="001F209B">
      <w:pPr>
        <w:spacing w:line="276" w:lineRule="auto"/>
        <w:jc w:val="both"/>
        <w:rPr>
          <w:sz w:val="16"/>
          <w:szCs w:val="16"/>
          <w:highlight w:val="yellow"/>
        </w:rPr>
      </w:pPr>
    </w:p>
    <w:p w14:paraId="74921E9C" w14:textId="77777777" w:rsidR="00C70B91" w:rsidRPr="00CB07D8" w:rsidRDefault="00C70B91" w:rsidP="001F209B">
      <w:pPr>
        <w:spacing w:line="276" w:lineRule="auto"/>
        <w:jc w:val="both"/>
        <w:rPr>
          <w:sz w:val="16"/>
          <w:szCs w:val="16"/>
          <w:highlight w:val="yellow"/>
        </w:rPr>
      </w:pPr>
    </w:p>
    <w:p w14:paraId="134AC324" w14:textId="77777777" w:rsidR="001F209B" w:rsidRPr="009219F9" w:rsidRDefault="001F209B" w:rsidP="001F209B">
      <w:pPr>
        <w:spacing w:line="276" w:lineRule="auto"/>
        <w:ind w:firstLine="709"/>
        <w:jc w:val="both"/>
      </w:pPr>
      <w:r w:rsidRPr="009219F9">
        <w:t>W ramach realizowanego projektu obję</w:t>
      </w:r>
      <w:r>
        <w:t>to</w:t>
      </w:r>
      <w:r w:rsidRPr="009219F9">
        <w:t xml:space="preserve"> wsparciem 210 osób, z których 195 otrzyma</w:t>
      </w:r>
      <w:r>
        <w:t>ło</w:t>
      </w:r>
      <w:r w:rsidRPr="009219F9">
        <w:t xml:space="preserve"> bezzwrotne środki na rozpoczęcie działalności gospodarczej, a w ramach udzielonych z EFS środków </w:t>
      </w:r>
      <w:r w:rsidRPr="009219F9">
        <w:lastRenderedPageBreak/>
        <w:t>na podjęcie działalności gospodarczej utworzonych zosta</w:t>
      </w:r>
      <w:r>
        <w:t>ło</w:t>
      </w:r>
      <w:r w:rsidRPr="009219F9">
        <w:t xml:space="preserve"> 2</w:t>
      </w:r>
      <w:r>
        <w:t>27</w:t>
      </w:r>
      <w:r w:rsidRPr="009219F9">
        <w:t xml:space="preserve"> miejsc pracy.</w:t>
      </w:r>
      <w:r>
        <w:t xml:space="preserve"> W roku 2022 zatwierdzono 13 wniosków o płatność na kwotę dofinansowania 7 879 853,65 zł.</w:t>
      </w:r>
    </w:p>
    <w:p w14:paraId="362CF8EC" w14:textId="77777777" w:rsidR="001F209B" w:rsidRPr="00CB07D8" w:rsidRDefault="001F209B" w:rsidP="001F209B">
      <w:pPr>
        <w:spacing w:line="276" w:lineRule="auto"/>
        <w:rPr>
          <w:sz w:val="16"/>
          <w:szCs w:val="16"/>
          <w:highlight w:val="yellow"/>
        </w:rPr>
      </w:pPr>
    </w:p>
    <w:p w14:paraId="76563C17" w14:textId="77777777" w:rsidR="001F209B" w:rsidRPr="00103DBC" w:rsidRDefault="001F209B" w:rsidP="001F209B">
      <w:pPr>
        <w:pStyle w:val="Nagwek1"/>
        <w:spacing w:line="276" w:lineRule="auto"/>
        <w:ind w:firstLine="709"/>
        <w:jc w:val="center"/>
        <w:rPr>
          <w:b w:val="0"/>
          <w:bCs w:val="0"/>
          <w:lang w:eastAsia="zh-CN"/>
        </w:rPr>
      </w:pPr>
      <w:bookmarkStart w:id="32" w:name="_Toc65757228"/>
      <w:bookmarkStart w:id="33" w:name="_Toc129090378"/>
      <w:r w:rsidRPr="00103DBC">
        <w:rPr>
          <w:b w:val="0"/>
          <w:bCs w:val="0"/>
          <w:lang w:eastAsia="zh-CN"/>
        </w:rPr>
        <w:t>Podsumowanie Osi Priorytetowej VII</w:t>
      </w:r>
      <w:bookmarkEnd w:id="32"/>
      <w:bookmarkEnd w:id="33"/>
    </w:p>
    <w:p w14:paraId="654C2DB2" w14:textId="77777777" w:rsidR="001F209B" w:rsidRPr="00CB07D8" w:rsidRDefault="001F209B" w:rsidP="001F209B">
      <w:pPr>
        <w:spacing w:line="276" w:lineRule="auto"/>
        <w:rPr>
          <w:sz w:val="16"/>
          <w:szCs w:val="16"/>
          <w:highlight w:val="yellow"/>
          <w:lang w:eastAsia="zh-CN"/>
        </w:rPr>
      </w:pPr>
    </w:p>
    <w:p w14:paraId="368202DF" w14:textId="17B22D56" w:rsidR="001F209B" w:rsidRDefault="001F209B" w:rsidP="001F209B">
      <w:pPr>
        <w:spacing w:line="276" w:lineRule="auto"/>
        <w:ind w:firstLine="709"/>
        <w:jc w:val="both"/>
        <w:rPr>
          <w:highlight w:val="yellow"/>
        </w:rPr>
      </w:pPr>
      <w:r>
        <w:t xml:space="preserve">Podsumowując, w ramach Osi Priorytetowej VII w okresie sprawozdawczym podpisano 46 umów o dofinansowanie, a od początku realizacji RPO WP na lata 2014-2020 – 539 umowy o dofinansowanie projektów na łączną kwotę dofinansowania </w:t>
      </w:r>
      <w:r w:rsidRPr="002627A2">
        <w:t>1 170 444 379,65</w:t>
      </w:r>
      <w:r>
        <w:t xml:space="preserve"> zł.</w:t>
      </w:r>
    </w:p>
    <w:p w14:paraId="34B4EC7F" w14:textId="77777777" w:rsidR="001F209B" w:rsidRPr="00CB07D8" w:rsidRDefault="001F209B" w:rsidP="001F209B">
      <w:pPr>
        <w:spacing w:line="276" w:lineRule="auto"/>
        <w:jc w:val="both"/>
        <w:rPr>
          <w:sz w:val="16"/>
          <w:szCs w:val="16"/>
          <w:highlight w:val="yellow"/>
        </w:rPr>
      </w:pPr>
    </w:p>
    <w:tbl>
      <w:tblPr>
        <w:tblW w:w="91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6"/>
        <w:gridCol w:w="1701"/>
        <w:gridCol w:w="1701"/>
        <w:gridCol w:w="1999"/>
        <w:gridCol w:w="2040"/>
      </w:tblGrid>
      <w:tr w:rsidR="001F209B" w:rsidRPr="00CB07D8" w14:paraId="6275C42E" w14:textId="77777777" w:rsidTr="0001669B">
        <w:trPr>
          <w:trHeight w:val="63"/>
          <w:jc w:val="right"/>
        </w:trPr>
        <w:tc>
          <w:tcPr>
            <w:tcW w:w="1706" w:type="dxa"/>
            <w:vMerge w:val="restart"/>
            <w:shd w:val="clear" w:color="auto" w:fill="EAEAEA"/>
            <w:vAlign w:val="center"/>
          </w:tcPr>
          <w:p w14:paraId="1BE1828E" w14:textId="77777777" w:rsidR="001F209B" w:rsidRPr="00723026" w:rsidRDefault="001F209B" w:rsidP="00D55B0F">
            <w:pPr>
              <w:spacing w:line="276" w:lineRule="auto"/>
              <w:rPr>
                <w:b/>
                <w:bCs/>
                <w:sz w:val="18"/>
                <w:szCs w:val="18"/>
              </w:rPr>
            </w:pPr>
            <w:r w:rsidRPr="00723026">
              <w:rPr>
                <w:b/>
                <w:bCs/>
                <w:sz w:val="18"/>
                <w:szCs w:val="18"/>
              </w:rPr>
              <w:t>Działanie</w:t>
            </w:r>
          </w:p>
        </w:tc>
        <w:tc>
          <w:tcPr>
            <w:tcW w:w="7441" w:type="dxa"/>
            <w:gridSpan w:val="4"/>
            <w:shd w:val="clear" w:color="auto" w:fill="EAEAEA"/>
            <w:vAlign w:val="center"/>
          </w:tcPr>
          <w:p w14:paraId="355A40D4" w14:textId="77777777" w:rsidR="001F209B" w:rsidRPr="00723026" w:rsidRDefault="001F209B" w:rsidP="00D55B0F">
            <w:pPr>
              <w:spacing w:line="276" w:lineRule="auto"/>
              <w:jc w:val="center"/>
              <w:rPr>
                <w:b/>
                <w:bCs/>
                <w:sz w:val="18"/>
                <w:szCs w:val="18"/>
              </w:rPr>
            </w:pPr>
            <w:r w:rsidRPr="00723026">
              <w:rPr>
                <w:b/>
                <w:bCs/>
                <w:sz w:val="18"/>
                <w:szCs w:val="18"/>
              </w:rPr>
              <w:t>Zawarte umowy</w:t>
            </w:r>
          </w:p>
        </w:tc>
      </w:tr>
      <w:tr w:rsidR="001F209B" w:rsidRPr="00CB07D8" w14:paraId="6C2B03FF" w14:textId="77777777" w:rsidTr="0001669B">
        <w:trPr>
          <w:trHeight w:val="110"/>
          <w:jc w:val="right"/>
        </w:trPr>
        <w:tc>
          <w:tcPr>
            <w:tcW w:w="1706" w:type="dxa"/>
            <w:vMerge/>
            <w:shd w:val="clear" w:color="auto" w:fill="EAEAEA"/>
            <w:vAlign w:val="center"/>
          </w:tcPr>
          <w:p w14:paraId="5AF3F745" w14:textId="77777777" w:rsidR="001F209B" w:rsidRPr="00723026" w:rsidRDefault="001F209B" w:rsidP="00D55B0F">
            <w:pPr>
              <w:spacing w:line="276" w:lineRule="auto"/>
              <w:rPr>
                <w:b/>
                <w:bCs/>
                <w:sz w:val="18"/>
                <w:szCs w:val="18"/>
              </w:rPr>
            </w:pPr>
          </w:p>
        </w:tc>
        <w:tc>
          <w:tcPr>
            <w:tcW w:w="3402" w:type="dxa"/>
            <w:gridSpan w:val="2"/>
            <w:shd w:val="clear" w:color="auto" w:fill="EAEAEA"/>
            <w:vAlign w:val="center"/>
          </w:tcPr>
          <w:p w14:paraId="5C61F4BF" w14:textId="77777777" w:rsidR="001F209B" w:rsidRPr="00723026" w:rsidRDefault="001F209B" w:rsidP="00D55B0F">
            <w:pPr>
              <w:spacing w:line="276" w:lineRule="auto"/>
              <w:jc w:val="center"/>
              <w:rPr>
                <w:b/>
                <w:bCs/>
                <w:sz w:val="18"/>
                <w:szCs w:val="18"/>
              </w:rPr>
            </w:pPr>
            <w:r w:rsidRPr="00723026">
              <w:rPr>
                <w:b/>
                <w:bCs/>
                <w:sz w:val="18"/>
                <w:szCs w:val="18"/>
              </w:rPr>
              <w:t>Liczba zawartych umów</w:t>
            </w:r>
          </w:p>
        </w:tc>
        <w:tc>
          <w:tcPr>
            <w:tcW w:w="1999" w:type="dxa"/>
            <w:vMerge w:val="restart"/>
            <w:shd w:val="clear" w:color="auto" w:fill="EAEAEA"/>
            <w:vAlign w:val="center"/>
          </w:tcPr>
          <w:p w14:paraId="34F725B2" w14:textId="77777777" w:rsidR="001F209B" w:rsidRPr="00723026" w:rsidRDefault="001F209B" w:rsidP="00D55B0F">
            <w:pPr>
              <w:spacing w:line="276" w:lineRule="auto"/>
              <w:jc w:val="center"/>
              <w:rPr>
                <w:b/>
                <w:bCs/>
                <w:sz w:val="18"/>
                <w:szCs w:val="18"/>
              </w:rPr>
            </w:pPr>
            <w:r w:rsidRPr="00723026">
              <w:rPr>
                <w:b/>
                <w:bCs/>
                <w:sz w:val="18"/>
                <w:szCs w:val="18"/>
              </w:rPr>
              <w:t>Wartość ogółem</w:t>
            </w:r>
          </w:p>
          <w:p w14:paraId="086DDD22" w14:textId="77777777" w:rsidR="001F209B" w:rsidRPr="00723026" w:rsidRDefault="001F209B" w:rsidP="00D55B0F">
            <w:pPr>
              <w:spacing w:line="276" w:lineRule="auto"/>
              <w:jc w:val="center"/>
              <w:rPr>
                <w:b/>
                <w:bCs/>
                <w:sz w:val="18"/>
                <w:szCs w:val="18"/>
              </w:rPr>
            </w:pPr>
            <w:r w:rsidRPr="00723026">
              <w:rPr>
                <w:b/>
                <w:bCs/>
                <w:sz w:val="18"/>
                <w:szCs w:val="18"/>
              </w:rPr>
              <w:t>(zł)</w:t>
            </w:r>
          </w:p>
        </w:tc>
        <w:tc>
          <w:tcPr>
            <w:tcW w:w="2040" w:type="dxa"/>
            <w:vMerge w:val="restart"/>
            <w:shd w:val="clear" w:color="auto" w:fill="EAEAEA"/>
            <w:vAlign w:val="center"/>
          </w:tcPr>
          <w:p w14:paraId="79C90F0E" w14:textId="77777777" w:rsidR="001F209B" w:rsidRPr="00723026" w:rsidRDefault="001F209B" w:rsidP="00D55B0F">
            <w:pPr>
              <w:spacing w:line="276" w:lineRule="auto"/>
              <w:jc w:val="center"/>
              <w:rPr>
                <w:b/>
                <w:bCs/>
                <w:sz w:val="18"/>
                <w:szCs w:val="18"/>
              </w:rPr>
            </w:pPr>
            <w:r w:rsidRPr="00723026">
              <w:rPr>
                <w:b/>
                <w:bCs/>
                <w:sz w:val="18"/>
                <w:szCs w:val="18"/>
              </w:rPr>
              <w:t>w tym wnioskowane</w:t>
            </w:r>
          </w:p>
          <w:p w14:paraId="315384A6" w14:textId="77777777" w:rsidR="001F209B" w:rsidRPr="00723026" w:rsidRDefault="001F209B" w:rsidP="00D55B0F">
            <w:pPr>
              <w:spacing w:line="276" w:lineRule="auto"/>
              <w:jc w:val="center"/>
              <w:rPr>
                <w:b/>
                <w:bCs/>
                <w:sz w:val="18"/>
                <w:szCs w:val="18"/>
              </w:rPr>
            </w:pPr>
            <w:r w:rsidRPr="00723026">
              <w:rPr>
                <w:b/>
                <w:bCs/>
                <w:sz w:val="18"/>
                <w:szCs w:val="18"/>
              </w:rPr>
              <w:t>dofinansowanie</w:t>
            </w:r>
          </w:p>
          <w:p w14:paraId="6C1491D2" w14:textId="77777777" w:rsidR="001F209B" w:rsidRPr="00723026" w:rsidRDefault="001F209B" w:rsidP="00D55B0F">
            <w:pPr>
              <w:spacing w:line="276" w:lineRule="auto"/>
              <w:jc w:val="center"/>
              <w:rPr>
                <w:b/>
                <w:bCs/>
                <w:sz w:val="18"/>
                <w:szCs w:val="18"/>
              </w:rPr>
            </w:pPr>
            <w:r w:rsidRPr="00723026">
              <w:rPr>
                <w:b/>
                <w:bCs/>
                <w:sz w:val="18"/>
                <w:szCs w:val="18"/>
              </w:rPr>
              <w:t>(zł)</w:t>
            </w:r>
          </w:p>
        </w:tc>
      </w:tr>
      <w:tr w:rsidR="001F209B" w:rsidRPr="00CB07D8" w14:paraId="4E4A834D" w14:textId="77777777" w:rsidTr="0001669B">
        <w:trPr>
          <w:trHeight w:val="311"/>
          <w:jc w:val="right"/>
        </w:trPr>
        <w:tc>
          <w:tcPr>
            <w:tcW w:w="1706" w:type="dxa"/>
            <w:vMerge/>
            <w:shd w:val="clear" w:color="auto" w:fill="EAEAEA"/>
            <w:vAlign w:val="center"/>
          </w:tcPr>
          <w:p w14:paraId="49453E41" w14:textId="77777777" w:rsidR="001F209B" w:rsidRPr="00723026" w:rsidRDefault="001F209B" w:rsidP="00D55B0F">
            <w:pPr>
              <w:spacing w:line="276" w:lineRule="auto"/>
              <w:rPr>
                <w:b/>
                <w:bCs/>
                <w:sz w:val="18"/>
                <w:szCs w:val="18"/>
              </w:rPr>
            </w:pPr>
          </w:p>
        </w:tc>
        <w:tc>
          <w:tcPr>
            <w:tcW w:w="1701" w:type="dxa"/>
            <w:shd w:val="clear" w:color="auto" w:fill="EAEAEA"/>
            <w:vAlign w:val="center"/>
          </w:tcPr>
          <w:p w14:paraId="00721DC2" w14:textId="77777777" w:rsidR="001F209B" w:rsidRPr="00723026" w:rsidRDefault="001F209B" w:rsidP="00D55B0F">
            <w:pPr>
              <w:spacing w:line="276" w:lineRule="auto"/>
              <w:jc w:val="center"/>
              <w:rPr>
                <w:b/>
                <w:bCs/>
                <w:sz w:val="18"/>
                <w:szCs w:val="18"/>
              </w:rPr>
            </w:pPr>
            <w:r w:rsidRPr="00723026">
              <w:rPr>
                <w:b/>
                <w:bCs/>
                <w:sz w:val="18"/>
                <w:szCs w:val="18"/>
              </w:rPr>
              <w:t>w bieżącym okresie sprawozdawczym</w:t>
            </w:r>
          </w:p>
        </w:tc>
        <w:tc>
          <w:tcPr>
            <w:tcW w:w="1701" w:type="dxa"/>
            <w:shd w:val="clear" w:color="auto" w:fill="EAEAEA"/>
            <w:vAlign w:val="center"/>
          </w:tcPr>
          <w:p w14:paraId="34EC3C4C" w14:textId="77777777" w:rsidR="001F209B" w:rsidRPr="00723026" w:rsidRDefault="001F209B" w:rsidP="00D55B0F">
            <w:pPr>
              <w:spacing w:line="276" w:lineRule="auto"/>
              <w:jc w:val="center"/>
              <w:rPr>
                <w:b/>
                <w:bCs/>
                <w:sz w:val="18"/>
                <w:szCs w:val="18"/>
              </w:rPr>
            </w:pPr>
            <w:r w:rsidRPr="00723026">
              <w:rPr>
                <w:b/>
                <w:bCs/>
                <w:sz w:val="18"/>
                <w:szCs w:val="18"/>
              </w:rPr>
              <w:t>od początku</w:t>
            </w:r>
          </w:p>
          <w:p w14:paraId="65D1F884" w14:textId="77777777" w:rsidR="001F209B" w:rsidRPr="00723026" w:rsidRDefault="001F209B" w:rsidP="00D55B0F">
            <w:pPr>
              <w:spacing w:line="276" w:lineRule="auto"/>
              <w:jc w:val="center"/>
              <w:rPr>
                <w:b/>
                <w:bCs/>
                <w:sz w:val="18"/>
                <w:szCs w:val="18"/>
              </w:rPr>
            </w:pPr>
            <w:r w:rsidRPr="00723026">
              <w:rPr>
                <w:b/>
                <w:bCs/>
                <w:sz w:val="18"/>
                <w:szCs w:val="18"/>
              </w:rPr>
              <w:t>realizacji OP</w:t>
            </w:r>
          </w:p>
        </w:tc>
        <w:tc>
          <w:tcPr>
            <w:tcW w:w="1999" w:type="dxa"/>
            <w:vMerge/>
            <w:shd w:val="clear" w:color="auto" w:fill="B8CCE4"/>
            <w:vAlign w:val="center"/>
          </w:tcPr>
          <w:p w14:paraId="4337BB2E" w14:textId="77777777" w:rsidR="001F209B" w:rsidRPr="00723026" w:rsidRDefault="001F209B" w:rsidP="00D55B0F">
            <w:pPr>
              <w:spacing w:line="276" w:lineRule="auto"/>
              <w:jc w:val="center"/>
              <w:rPr>
                <w:b/>
                <w:bCs/>
                <w:sz w:val="18"/>
                <w:szCs w:val="18"/>
              </w:rPr>
            </w:pPr>
          </w:p>
        </w:tc>
        <w:tc>
          <w:tcPr>
            <w:tcW w:w="2040" w:type="dxa"/>
            <w:vMerge/>
            <w:shd w:val="clear" w:color="auto" w:fill="B8CCE4"/>
            <w:vAlign w:val="center"/>
          </w:tcPr>
          <w:p w14:paraId="4C149FFD" w14:textId="77777777" w:rsidR="001F209B" w:rsidRPr="00723026" w:rsidRDefault="001F209B" w:rsidP="00D55B0F">
            <w:pPr>
              <w:spacing w:line="276" w:lineRule="auto"/>
              <w:jc w:val="center"/>
              <w:rPr>
                <w:b/>
                <w:bCs/>
                <w:sz w:val="18"/>
                <w:szCs w:val="18"/>
              </w:rPr>
            </w:pPr>
          </w:p>
        </w:tc>
      </w:tr>
      <w:tr w:rsidR="001F209B" w:rsidRPr="00CB07D8" w14:paraId="429BA9E4" w14:textId="77777777" w:rsidTr="0001669B">
        <w:trPr>
          <w:trHeight w:val="118"/>
          <w:jc w:val="right"/>
        </w:trPr>
        <w:tc>
          <w:tcPr>
            <w:tcW w:w="1706" w:type="dxa"/>
          </w:tcPr>
          <w:p w14:paraId="1B9C0B60" w14:textId="77777777" w:rsidR="001F209B" w:rsidRPr="0095459D" w:rsidRDefault="001F209B" w:rsidP="00D55B0F">
            <w:pPr>
              <w:spacing w:line="276" w:lineRule="auto"/>
              <w:rPr>
                <w:sz w:val="18"/>
              </w:rPr>
            </w:pPr>
            <w:r w:rsidRPr="0095459D">
              <w:rPr>
                <w:sz w:val="18"/>
              </w:rPr>
              <w:t>Działanie</w:t>
            </w:r>
            <w:r w:rsidRPr="0095459D">
              <w:rPr>
                <w:spacing w:val="-9"/>
                <w:sz w:val="18"/>
              </w:rPr>
              <w:t xml:space="preserve"> </w:t>
            </w:r>
            <w:r w:rsidRPr="0095459D">
              <w:rPr>
                <w:sz w:val="18"/>
              </w:rPr>
              <w:t>7.1</w:t>
            </w:r>
          </w:p>
        </w:tc>
        <w:tc>
          <w:tcPr>
            <w:tcW w:w="1701" w:type="dxa"/>
            <w:noWrap/>
          </w:tcPr>
          <w:p w14:paraId="4C6D12A7" w14:textId="77777777" w:rsidR="001F209B" w:rsidRPr="008B057B" w:rsidRDefault="001F209B" w:rsidP="00D55B0F">
            <w:pPr>
              <w:spacing w:line="276" w:lineRule="auto"/>
              <w:jc w:val="center"/>
              <w:rPr>
                <w:sz w:val="18"/>
              </w:rPr>
            </w:pPr>
            <w:r>
              <w:rPr>
                <w:sz w:val="18"/>
              </w:rPr>
              <w:t>25</w:t>
            </w:r>
          </w:p>
        </w:tc>
        <w:tc>
          <w:tcPr>
            <w:tcW w:w="1701" w:type="dxa"/>
            <w:noWrap/>
          </w:tcPr>
          <w:p w14:paraId="0F717407" w14:textId="77777777" w:rsidR="001F209B" w:rsidRPr="006A600A" w:rsidRDefault="001F209B" w:rsidP="00D55B0F">
            <w:pPr>
              <w:spacing w:before="10" w:line="276" w:lineRule="auto"/>
              <w:jc w:val="center"/>
              <w:rPr>
                <w:sz w:val="18"/>
              </w:rPr>
            </w:pPr>
            <w:r>
              <w:rPr>
                <w:sz w:val="18"/>
              </w:rPr>
              <w:t>222</w:t>
            </w:r>
          </w:p>
        </w:tc>
        <w:tc>
          <w:tcPr>
            <w:tcW w:w="1999" w:type="dxa"/>
            <w:noWrap/>
          </w:tcPr>
          <w:p w14:paraId="0E7CDE7A" w14:textId="77777777" w:rsidR="001F209B" w:rsidRPr="006A600A" w:rsidRDefault="001F209B" w:rsidP="00D55B0F">
            <w:pPr>
              <w:spacing w:before="10" w:line="276" w:lineRule="auto"/>
              <w:jc w:val="center"/>
              <w:rPr>
                <w:sz w:val="18"/>
              </w:rPr>
            </w:pPr>
            <w:r w:rsidRPr="005468FF">
              <w:rPr>
                <w:sz w:val="18"/>
              </w:rPr>
              <w:t>395</w:t>
            </w:r>
            <w:r>
              <w:rPr>
                <w:sz w:val="18"/>
              </w:rPr>
              <w:t> </w:t>
            </w:r>
            <w:r w:rsidRPr="005468FF">
              <w:rPr>
                <w:sz w:val="18"/>
              </w:rPr>
              <w:t>590</w:t>
            </w:r>
            <w:r>
              <w:rPr>
                <w:sz w:val="18"/>
              </w:rPr>
              <w:t xml:space="preserve"> </w:t>
            </w:r>
            <w:r w:rsidRPr="005468FF">
              <w:rPr>
                <w:sz w:val="18"/>
              </w:rPr>
              <w:t>801,2</w:t>
            </w:r>
            <w:r>
              <w:rPr>
                <w:sz w:val="18"/>
              </w:rPr>
              <w:t>0</w:t>
            </w:r>
          </w:p>
        </w:tc>
        <w:tc>
          <w:tcPr>
            <w:tcW w:w="2040" w:type="dxa"/>
            <w:noWrap/>
          </w:tcPr>
          <w:p w14:paraId="676FAF0E" w14:textId="77777777" w:rsidR="001F209B" w:rsidRPr="00C17F2B" w:rsidRDefault="001F209B" w:rsidP="00D55B0F">
            <w:pPr>
              <w:spacing w:before="7" w:line="276" w:lineRule="auto"/>
              <w:jc w:val="center"/>
              <w:rPr>
                <w:sz w:val="18"/>
              </w:rPr>
            </w:pPr>
            <w:r w:rsidRPr="005468FF">
              <w:rPr>
                <w:sz w:val="18"/>
              </w:rPr>
              <w:t>366</w:t>
            </w:r>
            <w:r>
              <w:rPr>
                <w:sz w:val="18"/>
              </w:rPr>
              <w:t> </w:t>
            </w:r>
            <w:r w:rsidRPr="005468FF">
              <w:rPr>
                <w:sz w:val="18"/>
              </w:rPr>
              <w:t>382</w:t>
            </w:r>
            <w:r>
              <w:rPr>
                <w:sz w:val="18"/>
              </w:rPr>
              <w:t xml:space="preserve"> </w:t>
            </w:r>
            <w:r w:rsidRPr="005468FF">
              <w:rPr>
                <w:sz w:val="18"/>
              </w:rPr>
              <w:t>116,36</w:t>
            </w:r>
          </w:p>
        </w:tc>
      </w:tr>
      <w:tr w:rsidR="001F209B" w:rsidRPr="00CB07D8" w14:paraId="40DCF6AE" w14:textId="77777777" w:rsidTr="0001669B">
        <w:trPr>
          <w:trHeight w:val="165"/>
          <w:jc w:val="right"/>
        </w:trPr>
        <w:tc>
          <w:tcPr>
            <w:tcW w:w="1706" w:type="dxa"/>
          </w:tcPr>
          <w:p w14:paraId="68D168B1" w14:textId="77777777" w:rsidR="001F209B" w:rsidRPr="0095459D" w:rsidRDefault="001F209B" w:rsidP="00D55B0F">
            <w:pPr>
              <w:spacing w:before="10" w:line="276" w:lineRule="auto"/>
              <w:rPr>
                <w:sz w:val="18"/>
              </w:rPr>
            </w:pPr>
            <w:r w:rsidRPr="0095459D">
              <w:rPr>
                <w:sz w:val="18"/>
              </w:rPr>
              <w:t>Działanie</w:t>
            </w:r>
            <w:r w:rsidRPr="0095459D">
              <w:rPr>
                <w:spacing w:val="-9"/>
                <w:sz w:val="18"/>
              </w:rPr>
              <w:t xml:space="preserve"> </w:t>
            </w:r>
            <w:r w:rsidRPr="0095459D">
              <w:rPr>
                <w:sz w:val="18"/>
              </w:rPr>
              <w:t>7.2</w:t>
            </w:r>
          </w:p>
        </w:tc>
        <w:tc>
          <w:tcPr>
            <w:tcW w:w="1701" w:type="dxa"/>
            <w:noWrap/>
          </w:tcPr>
          <w:p w14:paraId="44AA3879" w14:textId="77777777" w:rsidR="001F209B" w:rsidRPr="008B057B" w:rsidRDefault="001F209B" w:rsidP="00D55B0F">
            <w:pPr>
              <w:spacing w:line="276" w:lineRule="auto"/>
              <w:jc w:val="center"/>
              <w:rPr>
                <w:sz w:val="18"/>
              </w:rPr>
            </w:pPr>
            <w:r w:rsidRPr="008B057B">
              <w:rPr>
                <w:sz w:val="18"/>
              </w:rPr>
              <w:t>21</w:t>
            </w:r>
          </w:p>
        </w:tc>
        <w:tc>
          <w:tcPr>
            <w:tcW w:w="1701" w:type="dxa"/>
            <w:noWrap/>
          </w:tcPr>
          <w:p w14:paraId="5145628E" w14:textId="77777777" w:rsidR="001F209B" w:rsidRPr="006A600A" w:rsidRDefault="001F209B" w:rsidP="00D55B0F">
            <w:pPr>
              <w:spacing w:before="10" w:line="276" w:lineRule="auto"/>
              <w:jc w:val="center"/>
              <w:rPr>
                <w:sz w:val="18"/>
              </w:rPr>
            </w:pPr>
            <w:r w:rsidRPr="006A600A">
              <w:rPr>
                <w:sz w:val="18"/>
              </w:rPr>
              <w:t>1</w:t>
            </w:r>
            <w:r>
              <w:rPr>
                <w:sz w:val="18"/>
              </w:rPr>
              <w:t>68</w:t>
            </w:r>
          </w:p>
        </w:tc>
        <w:tc>
          <w:tcPr>
            <w:tcW w:w="1999" w:type="dxa"/>
            <w:noWrap/>
          </w:tcPr>
          <w:p w14:paraId="6DE2D14D" w14:textId="77777777" w:rsidR="001F209B" w:rsidRPr="006A600A" w:rsidRDefault="001F209B" w:rsidP="00D55B0F">
            <w:pPr>
              <w:spacing w:before="10" w:line="276" w:lineRule="auto"/>
              <w:jc w:val="center"/>
              <w:rPr>
                <w:sz w:val="18"/>
              </w:rPr>
            </w:pPr>
            <w:r w:rsidRPr="005468FF">
              <w:rPr>
                <w:sz w:val="18"/>
              </w:rPr>
              <w:t>396</w:t>
            </w:r>
            <w:r>
              <w:rPr>
                <w:sz w:val="18"/>
              </w:rPr>
              <w:t> </w:t>
            </w:r>
            <w:r w:rsidRPr="005468FF">
              <w:rPr>
                <w:sz w:val="18"/>
              </w:rPr>
              <w:t>833</w:t>
            </w:r>
            <w:r>
              <w:rPr>
                <w:sz w:val="18"/>
              </w:rPr>
              <w:t xml:space="preserve"> </w:t>
            </w:r>
            <w:r w:rsidRPr="005468FF">
              <w:rPr>
                <w:sz w:val="18"/>
              </w:rPr>
              <w:t>671,06</w:t>
            </w:r>
          </w:p>
        </w:tc>
        <w:tc>
          <w:tcPr>
            <w:tcW w:w="2040" w:type="dxa"/>
            <w:noWrap/>
          </w:tcPr>
          <w:p w14:paraId="31847082" w14:textId="77777777" w:rsidR="001F209B" w:rsidRPr="00C17F2B" w:rsidRDefault="001F209B" w:rsidP="00D55B0F">
            <w:pPr>
              <w:spacing w:before="10" w:line="276" w:lineRule="auto"/>
              <w:jc w:val="center"/>
              <w:rPr>
                <w:sz w:val="18"/>
              </w:rPr>
            </w:pPr>
            <w:r w:rsidRPr="005468FF">
              <w:rPr>
                <w:sz w:val="18"/>
              </w:rPr>
              <w:t>396</w:t>
            </w:r>
            <w:r>
              <w:rPr>
                <w:sz w:val="18"/>
              </w:rPr>
              <w:t> </w:t>
            </w:r>
            <w:r w:rsidRPr="005468FF">
              <w:rPr>
                <w:sz w:val="18"/>
              </w:rPr>
              <w:t>833</w:t>
            </w:r>
            <w:r>
              <w:rPr>
                <w:sz w:val="18"/>
              </w:rPr>
              <w:t xml:space="preserve"> </w:t>
            </w:r>
            <w:r w:rsidRPr="005468FF">
              <w:rPr>
                <w:sz w:val="18"/>
              </w:rPr>
              <w:t>671,06</w:t>
            </w:r>
          </w:p>
        </w:tc>
      </w:tr>
      <w:tr w:rsidR="001F209B" w:rsidRPr="00CB07D8" w14:paraId="77178973" w14:textId="77777777" w:rsidTr="0001669B">
        <w:trPr>
          <w:trHeight w:val="210"/>
          <w:jc w:val="right"/>
        </w:trPr>
        <w:tc>
          <w:tcPr>
            <w:tcW w:w="1706" w:type="dxa"/>
          </w:tcPr>
          <w:p w14:paraId="77F047AD" w14:textId="77777777" w:rsidR="001F209B" w:rsidRPr="0095459D" w:rsidRDefault="001F209B" w:rsidP="00D55B0F">
            <w:pPr>
              <w:spacing w:before="11" w:line="276" w:lineRule="auto"/>
              <w:rPr>
                <w:sz w:val="18"/>
              </w:rPr>
            </w:pPr>
            <w:r w:rsidRPr="0095459D">
              <w:rPr>
                <w:sz w:val="18"/>
              </w:rPr>
              <w:t>Działanie</w:t>
            </w:r>
            <w:r w:rsidRPr="0095459D">
              <w:rPr>
                <w:spacing w:val="-9"/>
                <w:sz w:val="18"/>
              </w:rPr>
              <w:t xml:space="preserve"> </w:t>
            </w:r>
            <w:r w:rsidRPr="0095459D">
              <w:rPr>
                <w:sz w:val="18"/>
              </w:rPr>
              <w:t>7.3</w:t>
            </w:r>
          </w:p>
        </w:tc>
        <w:tc>
          <w:tcPr>
            <w:tcW w:w="1701" w:type="dxa"/>
            <w:noWrap/>
          </w:tcPr>
          <w:p w14:paraId="57FAA937" w14:textId="77777777" w:rsidR="001F209B" w:rsidRPr="008B057B" w:rsidRDefault="001F209B" w:rsidP="00D55B0F">
            <w:pPr>
              <w:spacing w:before="11" w:line="276" w:lineRule="auto"/>
              <w:jc w:val="center"/>
              <w:rPr>
                <w:sz w:val="18"/>
              </w:rPr>
            </w:pPr>
            <w:r>
              <w:rPr>
                <w:sz w:val="18"/>
              </w:rPr>
              <w:t>0</w:t>
            </w:r>
          </w:p>
        </w:tc>
        <w:tc>
          <w:tcPr>
            <w:tcW w:w="1701" w:type="dxa"/>
            <w:noWrap/>
          </w:tcPr>
          <w:p w14:paraId="463A7613" w14:textId="77777777" w:rsidR="001F209B" w:rsidRPr="006A600A" w:rsidRDefault="001F209B" w:rsidP="00D55B0F">
            <w:pPr>
              <w:spacing w:before="10" w:line="276" w:lineRule="auto"/>
              <w:jc w:val="center"/>
              <w:rPr>
                <w:sz w:val="18"/>
              </w:rPr>
            </w:pPr>
            <w:r w:rsidRPr="006A600A">
              <w:rPr>
                <w:sz w:val="18"/>
              </w:rPr>
              <w:t>6</w:t>
            </w:r>
            <w:r>
              <w:rPr>
                <w:sz w:val="18"/>
              </w:rPr>
              <w:t>4</w:t>
            </w:r>
          </w:p>
        </w:tc>
        <w:tc>
          <w:tcPr>
            <w:tcW w:w="1999" w:type="dxa"/>
            <w:noWrap/>
          </w:tcPr>
          <w:p w14:paraId="4BD0A19A" w14:textId="77777777" w:rsidR="001F209B" w:rsidRPr="006A600A" w:rsidRDefault="001F209B" w:rsidP="00D55B0F">
            <w:pPr>
              <w:spacing w:before="10" w:line="276" w:lineRule="auto"/>
              <w:jc w:val="center"/>
              <w:rPr>
                <w:sz w:val="18"/>
              </w:rPr>
            </w:pPr>
            <w:r w:rsidRPr="00487BEF">
              <w:rPr>
                <w:sz w:val="18"/>
              </w:rPr>
              <w:t>273</w:t>
            </w:r>
            <w:r>
              <w:rPr>
                <w:sz w:val="18"/>
              </w:rPr>
              <w:t> </w:t>
            </w:r>
            <w:r w:rsidRPr="00487BEF">
              <w:rPr>
                <w:sz w:val="18"/>
              </w:rPr>
              <w:t>763</w:t>
            </w:r>
            <w:r>
              <w:rPr>
                <w:sz w:val="18"/>
              </w:rPr>
              <w:t xml:space="preserve"> </w:t>
            </w:r>
            <w:r w:rsidRPr="00487BEF">
              <w:rPr>
                <w:sz w:val="18"/>
              </w:rPr>
              <w:t>584,6</w:t>
            </w:r>
            <w:r>
              <w:rPr>
                <w:sz w:val="18"/>
              </w:rPr>
              <w:t>0</w:t>
            </w:r>
          </w:p>
        </w:tc>
        <w:tc>
          <w:tcPr>
            <w:tcW w:w="2040" w:type="dxa"/>
            <w:noWrap/>
          </w:tcPr>
          <w:p w14:paraId="1DD45D99" w14:textId="77777777" w:rsidR="001F209B" w:rsidRPr="00C17F2B" w:rsidRDefault="001F209B" w:rsidP="00D55B0F">
            <w:pPr>
              <w:spacing w:before="10" w:line="276" w:lineRule="auto"/>
              <w:jc w:val="center"/>
              <w:rPr>
                <w:sz w:val="18"/>
              </w:rPr>
            </w:pPr>
            <w:r w:rsidRPr="00487BEF">
              <w:rPr>
                <w:sz w:val="18"/>
              </w:rPr>
              <w:t>265</w:t>
            </w:r>
            <w:r>
              <w:rPr>
                <w:sz w:val="18"/>
              </w:rPr>
              <w:t> </w:t>
            </w:r>
            <w:r w:rsidRPr="00487BEF">
              <w:rPr>
                <w:sz w:val="18"/>
              </w:rPr>
              <w:t>294</w:t>
            </w:r>
            <w:r>
              <w:rPr>
                <w:sz w:val="18"/>
              </w:rPr>
              <w:t xml:space="preserve"> </w:t>
            </w:r>
            <w:r w:rsidRPr="00487BEF">
              <w:rPr>
                <w:sz w:val="18"/>
              </w:rPr>
              <w:t>585,4</w:t>
            </w:r>
            <w:r>
              <w:rPr>
                <w:sz w:val="18"/>
              </w:rPr>
              <w:t>0</w:t>
            </w:r>
          </w:p>
        </w:tc>
      </w:tr>
      <w:tr w:rsidR="001F209B" w:rsidRPr="00CB07D8" w14:paraId="5AADCBAB" w14:textId="77777777" w:rsidTr="0001669B">
        <w:trPr>
          <w:trHeight w:val="101"/>
          <w:jc w:val="right"/>
        </w:trPr>
        <w:tc>
          <w:tcPr>
            <w:tcW w:w="1706" w:type="dxa"/>
            <w:noWrap/>
          </w:tcPr>
          <w:p w14:paraId="5D00FCEF" w14:textId="77777777" w:rsidR="001F209B" w:rsidRPr="0095459D" w:rsidRDefault="001F209B" w:rsidP="00D55B0F">
            <w:pPr>
              <w:spacing w:before="12" w:line="276" w:lineRule="auto"/>
              <w:rPr>
                <w:sz w:val="18"/>
              </w:rPr>
            </w:pPr>
            <w:r w:rsidRPr="0095459D">
              <w:rPr>
                <w:sz w:val="18"/>
              </w:rPr>
              <w:t>Działanie</w:t>
            </w:r>
            <w:r w:rsidRPr="0095459D">
              <w:rPr>
                <w:spacing w:val="-9"/>
                <w:sz w:val="18"/>
              </w:rPr>
              <w:t xml:space="preserve"> </w:t>
            </w:r>
            <w:r w:rsidRPr="0095459D">
              <w:rPr>
                <w:sz w:val="18"/>
              </w:rPr>
              <w:t>7.4</w:t>
            </w:r>
          </w:p>
        </w:tc>
        <w:tc>
          <w:tcPr>
            <w:tcW w:w="1701" w:type="dxa"/>
            <w:noWrap/>
          </w:tcPr>
          <w:p w14:paraId="09F435EB" w14:textId="77777777" w:rsidR="001F209B" w:rsidRPr="008B057B" w:rsidRDefault="001F209B" w:rsidP="00D55B0F">
            <w:pPr>
              <w:spacing w:before="12" w:line="276" w:lineRule="auto"/>
              <w:jc w:val="center"/>
              <w:rPr>
                <w:sz w:val="18"/>
              </w:rPr>
            </w:pPr>
            <w:r>
              <w:rPr>
                <w:sz w:val="18"/>
              </w:rPr>
              <w:t>0</w:t>
            </w:r>
          </w:p>
        </w:tc>
        <w:tc>
          <w:tcPr>
            <w:tcW w:w="1701" w:type="dxa"/>
            <w:noWrap/>
          </w:tcPr>
          <w:p w14:paraId="78C52AB8" w14:textId="77777777" w:rsidR="001F209B" w:rsidRPr="006A600A" w:rsidRDefault="001F209B" w:rsidP="00D55B0F">
            <w:pPr>
              <w:spacing w:before="13" w:line="276" w:lineRule="auto"/>
              <w:jc w:val="center"/>
              <w:rPr>
                <w:sz w:val="18"/>
              </w:rPr>
            </w:pPr>
            <w:r w:rsidRPr="006A600A">
              <w:rPr>
                <w:sz w:val="18"/>
              </w:rPr>
              <w:t>6</w:t>
            </w:r>
            <w:r>
              <w:rPr>
                <w:sz w:val="18"/>
              </w:rPr>
              <w:t>8</w:t>
            </w:r>
          </w:p>
        </w:tc>
        <w:tc>
          <w:tcPr>
            <w:tcW w:w="1999" w:type="dxa"/>
            <w:noWrap/>
          </w:tcPr>
          <w:p w14:paraId="3F04D772" w14:textId="77777777" w:rsidR="001F209B" w:rsidRPr="006A600A" w:rsidRDefault="001F209B" w:rsidP="00D55B0F">
            <w:pPr>
              <w:spacing w:before="13" w:line="276" w:lineRule="auto"/>
              <w:jc w:val="center"/>
              <w:rPr>
                <w:sz w:val="18"/>
              </w:rPr>
            </w:pPr>
            <w:r w:rsidRPr="00487BEF">
              <w:rPr>
                <w:sz w:val="18"/>
              </w:rPr>
              <w:t>91</w:t>
            </w:r>
            <w:r>
              <w:rPr>
                <w:sz w:val="18"/>
              </w:rPr>
              <w:t> </w:t>
            </w:r>
            <w:r w:rsidRPr="00487BEF">
              <w:rPr>
                <w:sz w:val="18"/>
              </w:rPr>
              <w:t>396</w:t>
            </w:r>
            <w:r>
              <w:rPr>
                <w:sz w:val="18"/>
              </w:rPr>
              <w:t xml:space="preserve"> </w:t>
            </w:r>
            <w:r w:rsidRPr="00487BEF">
              <w:rPr>
                <w:sz w:val="18"/>
              </w:rPr>
              <w:t>452,75</w:t>
            </w:r>
          </w:p>
        </w:tc>
        <w:tc>
          <w:tcPr>
            <w:tcW w:w="2040" w:type="dxa"/>
            <w:noWrap/>
          </w:tcPr>
          <w:p w14:paraId="37C9FAF8" w14:textId="77777777" w:rsidR="001F209B" w:rsidRPr="00C17F2B" w:rsidRDefault="001F209B" w:rsidP="00D55B0F">
            <w:pPr>
              <w:spacing w:before="13" w:line="276" w:lineRule="auto"/>
              <w:jc w:val="center"/>
              <w:rPr>
                <w:sz w:val="18"/>
              </w:rPr>
            </w:pPr>
            <w:r w:rsidRPr="00742673">
              <w:rPr>
                <w:sz w:val="18"/>
              </w:rPr>
              <w:t>77</w:t>
            </w:r>
            <w:r>
              <w:rPr>
                <w:sz w:val="18"/>
              </w:rPr>
              <w:t> </w:t>
            </w:r>
            <w:r w:rsidRPr="00742673">
              <w:rPr>
                <w:sz w:val="18"/>
              </w:rPr>
              <w:t>560</w:t>
            </w:r>
            <w:r>
              <w:rPr>
                <w:sz w:val="18"/>
              </w:rPr>
              <w:t xml:space="preserve"> </w:t>
            </w:r>
            <w:r w:rsidRPr="00742673">
              <w:rPr>
                <w:sz w:val="18"/>
              </w:rPr>
              <w:t>694,73</w:t>
            </w:r>
          </w:p>
        </w:tc>
      </w:tr>
      <w:tr w:rsidR="001F209B" w:rsidRPr="00CB07D8" w14:paraId="7FAF476C" w14:textId="77777777" w:rsidTr="0001669B">
        <w:trPr>
          <w:trHeight w:val="146"/>
          <w:jc w:val="right"/>
        </w:trPr>
        <w:tc>
          <w:tcPr>
            <w:tcW w:w="1706" w:type="dxa"/>
            <w:noWrap/>
          </w:tcPr>
          <w:p w14:paraId="586B3536" w14:textId="77777777" w:rsidR="001F209B" w:rsidRPr="0095459D" w:rsidRDefault="001F209B" w:rsidP="00D55B0F">
            <w:pPr>
              <w:spacing w:before="10" w:line="276" w:lineRule="auto"/>
              <w:rPr>
                <w:sz w:val="18"/>
              </w:rPr>
            </w:pPr>
            <w:r w:rsidRPr="0095459D">
              <w:rPr>
                <w:sz w:val="18"/>
              </w:rPr>
              <w:t>Działanie</w:t>
            </w:r>
            <w:r w:rsidRPr="0095459D">
              <w:rPr>
                <w:spacing w:val="-9"/>
                <w:sz w:val="18"/>
              </w:rPr>
              <w:t xml:space="preserve"> </w:t>
            </w:r>
            <w:r w:rsidRPr="0095459D">
              <w:rPr>
                <w:sz w:val="18"/>
              </w:rPr>
              <w:t>7.5</w:t>
            </w:r>
          </w:p>
        </w:tc>
        <w:tc>
          <w:tcPr>
            <w:tcW w:w="1701" w:type="dxa"/>
            <w:noWrap/>
          </w:tcPr>
          <w:p w14:paraId="23E54D82" w14:textId="77777777" w:rsidR="001F209B" w:rsidRPr="008B057B" w:rsidRDefault="001F209B" w:rsidP="00D55B0F">
            <w:pPr>
              <w:spacing w:before="10" w:line="276" w:lineRule="auto"/>
              <w:jc w:val="center"/>
              <w:rPr>
                <w:sz w:val="18"/>
              </w:rPr>
            </w:pPr>
            <w:r w:rsidRPr="008B057B">
              <w:rPr>
                <w:sz w:val="18"/>
              </w:rPr>
              <w:t>0</w:t>
            </w:r>
          </w:p>
        </w:tc>
        <w:tc>
          <w:tcPr>
            <w:tcW w:w="1701" w:type="dxa"/>
            <w:noWrap/>
          </w:tcPr>
          <w:p w14:paraId="2EDB357E" w14:textId="77777777" w:rsidR="001F209B" w:rsidRPr="006A600A" w:rsidRDefault="001F209B" w:rsidP="00D55B0F">
            <w:pPr>
              <w:spacing w:before="10" w:line="276" w:lineRule="auto"/>
              <w:jc w:val="center"/>
              <w:rPr>
                <w:sz w:val="18"/>
              </w:rPr>
            </w:pPr>
            <w:r w:rsidRPr="006A600A">
              <w:rPr>
                <w:sz w:val="18"/>
              </w:rPr>
              <w:t>7</w:t>
            </w:r>
          </w:p>
        </w:tc>
        <w:tc>
          <w:tcPr>
            <w:tcW w:w="1999" w:type="dxa"/>
            <w:noWrap/>
          </w:tcPr>
          <w:p w14:paraId="2A9FDE45" w14:textId="77777777" w:rsidR="001F209B" w:rsidRPr="006A600A" w:rsidRDefault="001F209B" w:rsidP="00D55B0F">
            <w:pPr>
              <w:spacing w:before="10" w:line="276" w:lineRule="auto"/>
              <w:jc w:val="center"/>
              <w:rPr>
                <w:sz w:val="18"/>
              </w:rPr>
            </w:pPr>
            <w:r w:rsidRPr="006A600A">
              <w:rPr>
                <w:sz w:val="18"/>
              </w:rPr>
              <w:t>53 750 209,71</w:t>
            </w:r>
          </w:p>
        </w:tc>
        <w:tc>
          <w:tcPr>
            <w:tcW w:w="2040" w:type="dxa"/>
            <w:noWrap/>
          </w:tcPr>
          <w:p w14:paraId="521EB915" w14:textId="77777777" w:rsidR="001F209B" w:rsidRPr="00C17F2B" w:rsidRDefault="001F209B" w:rsidP="00D55B0F">
            <w:pPr>
              <w:spacing w:before="10" w:line="276" w:lineRule="auto"/>
              <w:jc w:val="center"/>
              <w:rPr>
                <w:sz w:val="18"/>
              </w:rPr>
            </w:pPr>
            <w:r w:rsidRPr="00C17F2B">
              <w:rPr>
                <w:sz w:val="18"/>
              </w:rPr>
              <w:t>38 676 334,04</w:t>
            </w:r>
          </w:p>
        </w:tc>
      </w:tr>
      <w:tr w:rsidR="001F209B" w:rsidRPr="00CB07D8" w14:paraId="497C62D8" w14:textId="77777777" w:rsidTr="0001669B">
        <w:trPr>
          <w:trHeight w:val="56"/>
          <w:jc w:val="right"/>
        </w:trPr>
        <w:tc>
          <w:tcPr>
            <w:tcW w:w="1706" w:type="dxa"/>
            <w:noWrap/>
          </w:tcPr>
          <w:p w14:paraId="0253F08D" w14:textId="77777777" w:rsidR="001F209B" w:rsidRPr="0095459D" w:rsidRDefault="001F209B" w:rsidP="00D55B0F">
            <w:pPr>
              <w:spacing w:before="10" w:line="276" w:lineRule="auto"/>
              <w:rPr>
                <w:sz w:val="18"/>
              </w:rPr>
            </w:pPr>
            <w:r w:rsidRPr="0095459D">
              <w:rPr>
                <w:sz w:val="18"/>
              </w:rPr>
              <w:t>Działanie</w:t>
            </w:r>
            <w:r w:rsidRPr="0095459D">
              <w:rPr>
                <w:spacing w:val="-9"/>
                <w:sz w:val="18"/>
              </w:rPr>
              <w:t xml:space="preserve"> </w:t>
            </w:r>
            <w:r w:rsidRPr="0095459D">
              <w:rPr>
                <w:sz w:val="18"/>
              </w:rPr>
              <w:t>7.6</w:t>
            </w:r>
          </w:p>
        </w:tc>
        <w:tc>
          <w:tcPr>
            <w:tcW w:w="1701" w:type="dxa"/>
            <w:noWrap/>
          </w:tcPr>
          <w:p w14:paraId="693FFD81" w14:textId="77777777" w:rsidR="001F209B" w:rsidRPr="008B057B" w:rsidRDefault="001F209B" w:rsidP="00D55B0F">
            <w:pPr>
              <w:spacing w:before="10" w:line="276" w:lineRule="auto"/>
              <w:jc w:val="center"/>
              <w:rPr>
                <w:sz w:val="18"/>
              </w:rPr>
            </w:pPr>
            <w:r w:rsidRPr="008B057B">
              <w:rPr>
                <w:sz w:val="18"/>
              </w:rPr>
              <w:t>0</w:t>
            </w:r>
          </w:p>
        </w:tc>
        <w:tc>
          <w:tcPr>
            <w:tcW w:w="1701" w:type="dxa"/>
            <w:noWrap/>
          </w:tcPr>
          <w:p w14:paraId="56ED251E" w14:textId="77777777" w:rsidR="001F209B" w:rsidRPr="006A600A" w:rsidRDefault="001F209B" w:rsidP="00D55B0F">
            <w:pPr>
              <w:spacing w:before="10" w:line="276" w:lineRule="auto"/>
              <w:jc w:val="center"/>
              <w:rPr>
                <w:sz w:val="18"/>
              </w:rPr>
            </w:pPr>
            <w:r w:rsidRPr="006A600A">
              <w:rPr>
                <w:sz w:val="18"/>
              </w:rPr>
              <w:t>9</w:t>
            </w:r>
          </w:p>
        </w:tc>
        <w:tc>
          <w:tcPr>
            <w:tcW w:w="1999" w:type="dxa"/>
            <w:noWrap/>
          </w:tcPr>
          <w:p w14:paraId="62B5C5EA" w14:textId="77777777" w:rsidR="001F209B" w:rsidRPr="006A600A" w:rsidRDefault="001F209B" w:rsidP="00D55B0F">
            <w:pPr>
              <w:spacing w:before="10" w:line="276" w:lineRule="auto"/>
              <w:jc w:val="center"/>
              <w:rPr>
                <w:sz w:val="18"/>
              </w:rPr>
            </w:pPr>
            <w:r w:rsidRPr="006A600A">
              <w:rPr>
                <w:sz w:val="18"/>
              </w:rPr>
              <w:t>16 972 316,40</w:t>
            </w:r>
          </w:p>
        </w:tc>
        <w:tc>
          <w:tcPr>
            <w:tcW w:w="2040" w:type="dxa"/>
            <w:noWrap/>
          </w:tcPr>
          <w:p w14:paraId="72768FED" w14:textId="77777777" w:rsidR="001F209B" w:rsidRPr="00C17F2B" w:rsidRDefault="001F209B" w:rsidP="00D55B0F">
            <w:pPr>
              <w:spacing w:before="10" w:line="276" w:lineRule="auto"/>
              <w:jc w:val="center"/>
              <w:rPr>
                <w:sz w:val="18"/>
              </w:rPr>
            </w:pPr>
            <w:r w:rsidRPr="00C17F2B">
              <w:rPr>
                <w:sz w:val="18"/>
              </w:rPr>
              <w:t>13 994 848,81</w:t>
            </w:r>
          </w:p>
        </w:tc>
      </w:tr>
      <w:tr w:rsidR="001F209B" w:rsidRPr="00CB07D8" w14:paraId="2095DA7D" w14:textId="77777777" w:rsidTr="0001669B">
        <w:trPr>
          <w:trHeight w:val="96"/>
          <w:jc w:val="right"/>
        </w:trPr>
        <w:tc>
          <w:tcPr>
            <w:tcW w:w="1706" w:type="dxa"/>
            <w:noWrap/>
          </w:tcPr>
          <w:p w14:paraId="43E8DA1A" w14:textId="77777777" w:rsidR="001F209B" w:rsidRPr="0095459D" w:rsidRDefault="001F209B" w:rsidP="00D55B0F">
            <w:pPr>
              <w:spacing w:before="10" w:line="276" w:lineRule="auto"/>
              <w:rPr>
                <w:sz w:val="18"/>
              </w:rPr>
            </w:pPr>
            <w:r w:rsidRPr="0095459D">
              <w:rPr>
                <w:sz w:val="18"/>
              </w:rPr>
              <w:t>Działanie</w:t>
            </w:r>
            <w:r w:rsidRPr="0095459D">
              <w:rPr>
                <w:spacing w:val="-9"/>
                <w:sz w:val="18"/>
              </w:rPr>
              <w:t xml:space="preserve"> </w:t>
            </w:r>
            <w:r w:rsidRPr="0095459D">
              <w:rPr>
                <w:sz w:val="18"/>
              </w:rPr>
              <w:t>7.7</w:t>
            </w:r>
          </w:p>
        </w:tc>
        <w:tc>
          <w:tcPr>
            <w:tcW w:w="1701" w:type="dxa"/>
            <w:noWrap/>
          </w:tcPr>
          <w:p w14:paraId="5703E4EC" w14:textId="77777777" w:rsidR="001F209B" w:rsidRPr="008B057B" w:rsidRDefault="001F209B" w:rsidP="00D55B0F">
            <w:pPr>
              <w:spacing w:before="10" w:line="276" w:lineRule="auto"/>
              <w:jc w:val="center"/>
              <w:rPr>
                <w:sz w:val="18"/>
              </w:rPr>
            </w:pPr>
            <w:r>
              <w:rPr>
                <w:sz w:val="18"/>
              </w:rPr>
              <w:t>0</w:t>
            </w:r>
          </w:p>
        </w:tc>
        <w:tc>
          <w:tcPr>
            <w:tcW w:w="1701" w:type="dxa"/>
            <w:noWrap/>
          </w:tcPr>
          <w:p w14:paraId="4B720488" w14:textId="77777777" w:rsidR="001F209B" w:rsidRPr="006A600A" w:rsidRDefault="001F209B" w:rsidP="00D55B0F">
            <w:pPr>
              <w:spacing w:before="10" w:line="276" w:lineRule="auto"/>
              <w:jc w:val="center"/>
              <w:rPr>
                <w:sz w:val="18"/>
              </w:rPr>
            </w:pPr>
            <w:r>
              <w:rPr>
                <w:sz w:val="18"/>
              </w:rPr>
              <w:t>1</w:t>
            </w:r>
          </w:p>
        </w:tc>
        <w:tc>
          <w:tcPr>
            <w:tcW w:w="1999" w:type="dxa"/>
            <w:noWrap/>
          </w:tcPr>
          <w:p w14:paraId="7024A43A" w14:textId="77777777" w:rsidR="001F209B" w:rsidRPr="006A600A" w:rsidRDefault="001F209B" w:rsidP="00D55B0F">
            <w:pPr>
              <w:spacing w:before="10" w:line="276" w:lineRule="auto"/>
              <w:jc w:val="center"/>
              <w:rPr>
                <w:sz w:val="18"/>
              </w:rPr>
            </w:pPr>
            <w:r w:rsidRPr="00742673">
              <w:rPr>
                <w:sz w:val="18"/>
              </w:rPr>
              <w:t>12</w:t>
            </w:r>
            <w:r>
              <w:rPr>
                <w:sz w:val="18"/>
              </w:rPr>
              <w:t xml:space="preserve"> </w:t>
            </w:r>
            <w:r w:rsidRPr="00742673">
              <w:rPr>
                <w:sz w:val="18"/>
              </w:rPr>
              <w:t>0814</w:t>
            </w:r>
            <w:r>
              <w:rPr>
                <w:sz w:val="18"/>
              </w:rPr>
              <w:t xml:space="preserve"> </w:t>
            </w:r>
            <w:r w:rsidRPr="00742673">
              <w:rPr>
                <w:sz w:val="18"/>
              </w:rPr>
              <w:t>65</w:t>
            </w:r>
          </w:p>
        </w:tc>
        <w:tc>
          <w:tcPr>
            <w:tcW w:w="2040" w:type="dxa"/>
            <w:noWrap/>
          </w:tcPr>
          <w:p w14:paraId="48BD4892" w14:textId="77777777" w:rsidR="001F209B" w:rsidRPr="00C17F2B" w:rsidRDefault="001F209B" w:rsidP="00D55B0F">
            <w:pPr>
              <w:spacing w:before="10" w:line="276" w:lineRule="auto"/>
              <w:jc w:val="center"/>
              <w:rPr>
                <w:sz w:val="18"/>
              </w:rPr>
            </w:pPr>
            <w:r w:rsidRPr="00742673">
              <w:rPr>
                <w:sz w:val="18"/>
              </w:rPr>
              <w:t>11</w:t>
            </w:r>
            <w:r>
              <w:rPr>
                <w:sz w:val="18"/>
              </w:rPr>
              <w:t> </w:t>
            </w:r>
            <w:r w:rsidRPr="00742673">
              <w:rPr>
                <w:sz w:val="18"/>
              </w:rPr>
              <w:t>702</w:t>
            </w:r>
            <w:r>
              <w:rPr>
                <w:sz w:val="18"/>
              </w:rPr>
              <w:t xml:space="preserve"> </w:t>
            </w:r>
            <w:r w:rsidRPr="00742673">
              <w:rPr>
                <w:sz w:val="18"/>
              </w:rPr>
              <w:t>129,25</w:t>
            </w:r>
          </w:p>
        </w:tc>
      </w:tr>
      <w:tr w:rsidR="001F209B" w:rsidRPr="00CB07D8" w14:paraId="76A91761" w14:textId="77777777" w:rsidTr="0001669B">
        <w:trPr>
          <w:trHeight w:val="117"/>
          <w:jc w:val="right"/>
        </w:trPr>
        <w:tc>
          <w:tcPr>
            <w:tcW w:w="1706" w:type="dxa"/>
            <w:shd w:val="clear" w:color="auto" w:fill="EAEAEA"/>
            <w:noWrap/>
            <w:vAlign w:val="center"/>
          </w:tcPr>
          <w:p w14:paraId="2FEBB1E5" w14:textId="77777777" w:rsidR="001F209B" w:rsidRPr="00723026" w:rsidRDefault="001F209B" w:rsidP="00D55B0F">
            <w:pPr>
              <w:spacing w:before="10" w:line="276" w:lineRule="auto"/>
              <w:rPr>
                <w:b/>
                <w:bCs/>
                <w:sz w:val="18"/>
                <w:szCs w:val="18"/>
              </w:rPr>
            </w:pPr>
            <w:r>
              <w:rPr>
                <w:b/>
                <w:sz w:val="18"/>
              </w:rPr>
              <w:t>Ogółem</w:t>
            </w:r>
          </w:p>
        </w:tc>
        <w:tc>
          <w:tcPr>
            <w:tcW w:w="1701" w:type="dxa"/>
            <w:shd w:val="clear" w:color="auto" w:fill="EAEAEA"/>
            <w:noWrap/>
          </w:tcPr>
          <w:p w14:paraId="001478C9" w14:textId="77777777" w:rsidR="001F209B" w:rsidRPr="008B057B" w:rsidRDefault="001F209B" w:rsidP="00D55B0F">
            <w:pPr>
              <w:spacing w:before="10" w:line="276" w:lineRule="auto"/>
              <w:jc w:val="center"/>
              <w:rPr>
                <w:b/>
                <w:sz w:val="18"/>
              </w:rPr>
            </w:pPr>
            <w:r>
              <w:rPr>
                <w:b/>
                <w:sz w:val="18"/>
              </w:rPr>
              <w:t>46</w:t>
            </w:r>
          </w:p>
        </w:tc>
        <w:tc>
          <w:tcPr>
            <w:tcW w:w="1701" w:type="dxa"/>
            <w:shd w:val="clear" w:color="auto" w:fill="EAEAEA"/>
            <w:noWrap/>
          </w:tcPr>
          <w:p w14:paraId="2C6A5B49" w14:textId="77777777" w:rsidR="001F209B" w:rsidRPr="006A600A" w:rsidRDefault="001F209B" w:rsidP="00D55B0F">
            <w:pPr>
              <w:spacing w:before="10" w:line="276" w:lineRule="auto"/>
              <w:jc w:val="center"/>
              <w:rPr>
                <w:b/>
                <w:sz w:val="18"/>
              </w:rPr>
            </w:pPr>
            <w:r>
              <w:rPr>
                <w:b/>
                <w:sz w:val="18"/>
              </w:rPr>
              <w:t>539</w:t>
            </w:r>
          </w:p>
        </w:tc>
        <w:tc>
          <w:tcPr>
            <w:tcW w:w="1999" w:type="dxa"/>
            <w:shd w:val="clear" w:color="auto" w:fill="EAEAEA"/>
            <w:noWrap/>
          </w:tcPr>
          <w:p w14:paraId="073CD611" w14:textId="77777777" w:rsidR="001F209B" w:rsidRPr="006A600A" w:rsidRDefault="001F209B" w:rsidP="00D55B0F">
            <w:pPr>
              <w:spacing w:before="10" w:line="276" w:lineRule="auto"/>
              <w:jc w:val="center"/>
              <w:rPr>
                <w:b/>
                <w:sz w:val="18"/>
              </w:rPr>
            </w:pPr>
            <w:r w:rsidRPr="00487BEF">
              <w:rPr>
                <w:b/>
                <w:sz w:val="18"/>
              </w:rPr>
              <w:t>1</w:t>
            </w:r>
            <w:r>
              <w:rPr>
                <w:b/>
                <w:sz w:val="18"/>
              </w:rPr>
              <w:t> </w:t>
            </w:r>
            <w:r w:rsidRPr="00487BEF">
              <w:rPr>
                <w:b/>
                <w:sz w:val="18"/>
              </w:rPr>
              <w:t>240</w:t>
            </w:r>
            <w:r>
              <w:rPr>
                <w:b/>
                <w:sz w:val="18"/>
              </w:rPr>
              <w:t> </w:t>
            </w:r>
            <w:r w:rsidRPr="00487BEF">
              <w:rPr>
                <w:b/>
                <w:sz w:val="18"/>
              </w:rPr>
              <w:t>388</w:t>
            </w:r>
            <w:r>
              <w:rPr>
                <w:b/>
                <w:sz w:val="18"/>
              </w:rPr>
              <w:t xml:space="preserve"> </w:t>
            </w:r>
            <w:r w:rsidRPr="00487BEF">
              <w:rPr>
                <w:b/>
                <w:sz w:val="18"/>
              </w:rPr>
              <w:t>500,72</w:t>
            </w:r>
          </w:p>
        </w:tc>
        <w:tc>
          <w:tcPr>
            <w:tcW w:w="2040" w:type="dxa"/>
            <w:shd w:val="clear" w:color="auto" w:fill="EAEAEA"/>
            <w:noWrap/>
          </w:tcPr>
          <w:p w14:paraId="43ED036C" w14:textId="77777777" w:rsidR="001F209B" w:rsidRPr="00C17F2B" w:rsidRDefault="001F209B" w:rsidP="00D55B0F">
            <w:pPr>
              <w:spacing w:before="10" w:line="276" w:lineRule="auto"/>
              <w:jc w:val="center"/>
              <w:rPr>
                <w:b/>
                <w:sz w:val="18"/>
              </w:rPr>
            </w:pPr>
            <w:r w:rsidRPr="00487BEF">
              <w:rPr>
                <w:b/>
                <w:sz w:val="18"/>
              </w:rPr>
              <w:t>1</w:t>
            </w:r>
            <w:r>
              <w:rPr>
                <w:b/>
                <w:sz w:val="18"/>
              </w:rPr>
              <w:t> </w:t>
            </w:r>
            <w:r w:rsidRPr="00487BEF">
              <w:rPr>
                <w:b/>
                <w:sz w:val="18"/>
              </w:rPr>
              <w:t>170</w:t>
            </w:r>
            <w:r>
              <w:rPr>
                <w:b/>
                <w:sz w:val="18"/>
              </w:rPr>
              <w:t> </w:t>
            </w:r>
            <w:r w:rsidRPr="00487BEF">
              <w:rPr>
                <w:b/>
                <w:sz w:val="18"/>
              </w:rPr>
              <w:t>444</w:t>
            </w:r>
            <w:r>
              <w:rPr>
                <w:b/>
                <w:sz w:val="18"/>
              </w:rPr>
              <w:t xml:space="preserve"> </w:t>
            </w:r>
            <w:r w:rsidRPr="00487BEF">
              <w:rPr>
                <w:b/>
                <w:sz w:val="18"/>
              </w:rPr>
              <w:t>379,65</w:t>
            </w:r>
          </w:p>
        </w:tc>
      </w:tr>
    </w:tbl>
    <w:p w14:paraId="3291C7A0" w14:textId="4F7CDBAB" w:rsidR="001F209B" w:rsidRDefault="001F209B" w:rsidP="001F209B">
      <w:pPr>
        <w:spacing w:line="276" w:lineRule="auto"/>
        <w:rPr>
          <w:sz w:val="16"/>
          <w:szCs w:val="16"/>
        </w:rPr>
      </w:pPr>
    </w:p>
    <w:p w14:paraId="1DA41C32" w14:textId="77777777" w:rsidR="001F209B" w:rsidRDefault="001F209B" w:rsidP="00C70B91">
      <w:pPr>
        <w:spacing w:line="276" w:lineRule="auto"/>
        <w:ind w:firstLine="709"/>
      </w:pPr>
      <w:r>
        <w:t>Dotychczasowa realizacja projektów w ramach Osi Priorytetowej VII pozwoliła osiągnąć następujące efekty:</w:t>
      </w:r>
    </w:p>
    <w:p w14:paraId="3BDA6030" w14:textId="77777777" w:rsidR="001F209B" w:rsidRDefault="001F209B" w:rsidP="001F209B">
      <w:pPr>
        <w:pStyle w:val="Akapitzlist"/>
        <w:numPr>
          <w:ilvl w:val="0"/>
          <w:numId w:val="11"/>
        </w:numPr>
        <w:spacing w:line="276" w:lineRule="auto"/>
        <w:jc w:val="both"/>
      </w:pPr>
      <w:r>
        <w:t>27 009 osoby to pracujący, łącznie z prowadzącymi działalność na własny rachunek, po opuszczeniu programu,</w:t>
      </w:r>
    </w:p>
    <w:p w14:paraId="43A8E9DA" w14:textId="77777777" w:rsidR="001F209B" w:rsidRDefault="001F209B" w:rsidP="001F209B">
      <w:pPr>
        <w:pStyle w:val="Akapitzlist"/>
        <w:numPr>
          <w:ilvl w:val="0"/>
          <w:numId w:val="11"/>
        </w:numPr>
        <w:spacing w:line="276" w:lineRule="auto"/>
        <w:jc w:val="both"/>
      </w:pPr>
      <w:r>
        <w:t>30 558 osoby uzyskało kwalifikacje lub nabyło kompetencje po opuszczeniu programu,</w:t>
      </w:r>
    </w:p>
    <w:p w14:paraId="422036EC" w14:textId="77777777" w:rsidR="001F209B" w:rsidRDefault="001F209B" w:rsidP="001F209B">
      <w:pPr>
        <w:pStyle w:val="Akapitzlist"/>
        <w:numPr>
          <w:ilvl w:val="0"/>
          <w:numId w:val="11"/>
        </w:numPr>
        <w:spacing w:line="276" w:lineRule="auto"/>
        <w:jc w:val="both"/>
      </w:pPr>
      <w:r w:rsidRPr="003F7FFC">
        <w:t>1</w:t>
      </w:r>
      <w:r>
        <w:t> 428 osób odchodzących z rolnictwa podjęło pracę po opuszczeniu programu,</w:t>
      </w:r>
    </w:p>
    <w:p w14:paraId="68E7D6B2" w14:textId="77777777" w:rsidR="001F209B" w:rsidRDefault="001F209B" w:rsidP="001F209B">
      <w:pPr>
        <w:pStyle w:val="Akapitzlist"/>
        <w:numPr>
          <w:ilvl w:val="0"/>
          <w:numId w:val="11"/>
        </w:numPr>
        <w:spacing w:line="276" w:lineRule="auto"/>
        <w:jc w:val="both"/>
      </w:pPr>
      <w:r>
        <w:t>8 804 osób otrzymało bezzwrotne środki na podjęcie działalności gospodarczej w programie,</w:t>
      </w:r>
    </w:p>
    <w:p w14:paraId="21245823" w14:textId="77777777" w:rsidR="001F209B" w:rsidRDefault="001F209B" w:rsidP="001F209B">
      <w:pPr>
        <w:pStyle w:val="Akapitzlist"/>
        <w:numPr>
          <w:ilvl w:val="0"/>
          <w:numId w:val="11"/>
        </w:numPr>
        <w:spacing w:line="276" w:lineRule="auto"/>
        <w:jc w:val="both"/>
      </w:pPr>
      <w:r>
        <w:t>9 300 miejsc pracy utworzono w ramach udzielonych z EFS środków na podjęcie działalności gospodarczej.</w:t>
      </w:r>
    </w:p>
    <w:p w14:paraId="3DC23A98" w14:textId="77777777" w:rsidR="001F209B" w:rsidRPr="001F209B" w:rsidRDefault="001F209B" w:rsidP="001F209B">
      <w:pPr>
        <w:spacing w:line="276" w:lineRule="auto"/>
        <w:jc w:val="both"/>
        <w:rPr>
          <w:sz w:val="16"/>
          <w:szCs w:val="16"/>
        </w:rPr>
      </w:pPr>
    </w:p>
    <w:p w14:paraId="33D46F3F" w14:textId="77777777" w:rsidR="001F209B" w:rsidRDefault="001F209B" w:rsidP="001F209B">
      <w:pPr>
        <w:spacing w:line="276" w:lineRule="auto"/>
        <w:jc w:val="both"/>
      </w:pPr>
      <w:r>
        <w:t>Od początku realizacji RPO WP na lata 2014-2020 wsparciem objętych zostało:</w:t>
      </w:r>
    </w:p>
    <w:p w14:paraId="77BC8DB0" w14:textId="77777777" w:rsidR="001F209B" w:rsidRDefault="001F209B" w:rsidP="001F209B">
      <w:pPr>
        <w:pStyle w:val="Akapitzlist"/>
        <w:numPr>
          <w:ilvl w:val="0"/>
          <w:numId w:val="10"/>
        </w:numPr>
        <w:spacing w:line="276" w:lineRule="auto"/>
        <w:jc w:val="both"/>
      </w:pPr>
      <w:r>
        <w:t>46 237 osób bezrobotnych, w tym długotrwale bezrobotnych,</w:t>
      </w:r>
    </w:p>
    <w:p w14:paraId="179495EC" w14:textId="77777777" w:rsidR="001F209B" w:rsidRDefault="001F209B" w:rsidP="001F209B">
      <w:pPr>
        <w:pStyle w:val="Akapitzlist"/>
        <w:numPr>
          <w:ilvl w:val="0"/>
          <w:numId w:val="10"/>
        </w:numPr>
        <w:spacing w:line="276" w:lineRule="auto"/>
        <w:jc w:val="both"/>
      </w:pPr>
      <w:r>
        <w:t>6 064 osób z niepełnosprawnościami,</w:t>
      </w:r>
    </w:p>
    <w:p w14:paraId="3A483150" w14:textId="77777777" w:rsidR="001F209B" w:rsidRDefault="001F209B" w:rsidP="001F209B">
      <w:pPr>
        <w:pStyle w:val="Akapitzlist"/>
        <w:numPr>
          <w:ilvl w:val="0"/>
          <w:numId w:val="10"/>
        </w:numPr>
        <w:spacing w:line="276" w:lineRule="auto"/>
        <w:jc w:val="both"/>
      </w:pPr>
      <w:r>
        <w:t>46 262 osoby w wieku 50 lat i więcej,</w:t>
      </w:r>
    </w:p>
    <w:p w14:paraId="7E9894D6" w14:textId="77777777" w:rsidR="001F209B" w:rsidRDefault="001F209B" w:rsidP="001F209B">
      <w:pPr>
        <w:pStyle w:val="Akapitzlist"/>
        <w:numPr>
          <w:ilvl w:val="0"/>
          <w:numId w:val="10"/>
        </w:numPr>
        <w:spacing w:line="276" w:lineRule="auto"/>
        <w:jc w:val="both"/>
      </w:pPr>
      <w:r>
        <w:t>54 232 osoby o niskich kwalifikacjach,</w:t>
      </w:r>
    </w:p>
    <w:p w14:paraId="3E92E096" w14:textId="77777777" w:rsidR="001F209B" w:rsidRDefault="001F209B" w:rsidP="001F209B">
      <w:pPr>
        <w:pStyle w:val="Akapitzlist"/>
        <w:numPr>
          <w:ilvl w:val="0"/>
          <w:numId w:val="10"/>
        </w:numPr>
        <w:spacing w:line="276" w:lineRule="auto"/>
        <w:jc w:val="both"/>
      </w:pPr>
      <w:r w:rsidRPr="003F7FFC">
        <w:t>1</w:t>
      </w:r>
      <w:r>
        <w:t> 907 osób odchodzących z rolnictwa.</w:t>
      </w:r>
    </w:p>
    <w:p w14:paraId="2F47C52F" w14:textId="1FFAAB4E" w:rsidR="00795D60" w:rsidRDefault="00795D60" w:rsidP="00B30D70">
      <w:pPr>
        <w:spacing w:line="276" w:lineRule="auto"/>
        <w:jc w:val="both"/>
        <w:rPr>
          <w:sz w:val="16"/>
          <w:szCs w:val="16"/>
          <w:highlight w:val="yellow"/>
        </w:rPr>
      </w:pPr>
    </w:p>
    <w:p w14:paraId="6E8A8D73" w14:textId="77777777" w:rsidR="001F209B" w:rsidRPr="008549F2" w:rsidRDefault="001F209B" w:rsidP="00B30D70">
      <w:pPr>
        <w:spacing w:line="276" w:lineRule="auto"/>
        <w:jc w:val="both"/>
        <w:rPr>
          <w:sz w:val="16"/>
          <w:szCs w:val="16"/>
          <w:highlight w:val="yellow"/>
        </w:rPr>
      </w:pPr>
    </w:p>
    <w:p w14:paraId="6F646CFF" w14:textId="71ABBDF6" w:rsidR="003E7AAB" w:rsidRPr="00103DBC" w:rsidRDefault="0086142A" w:rsidP="000B4E14">
      <w:pPr>
        <w:pStyle w:val="Nagwek1"/>
        <w:spacing w:line="276" w:lineRule="auto"/>
        <w:jc w:val="center"/>
        <w:rPr>
          <w:rStyle w:val="Uwydatnienie"/>
          <w:rFonts w:cs="Times New Roman"/>
          <w:bCs/>
          <w:szCs w:val="32"/>
        </w:rPr>
      </w:pPr>
      <w:bookmarkStart w:id="34" w:name="_Toc4050865"/>
      <w:bookmarkStart w:id="35" w:name="_Toc4051130"/>
      <w:bookmarkStart w:id="36" w:name="_Toc4159949"/>
      <w:bookmarkStart w:id="37" w:name="_Toc129090379"/>
      <w:r w:rsidRPr="00103DBC">
        <w:rPr>
          <w:rStyle w:val="Uwydatnienie"/>
          <w:rFonts w:cs="Times New Roman"/>
          <w:bCs/>
          <w:szCs w:val="32"/>
        </w:rPr>
        <w:t>1.2  </w:t>
      </w:r>
      <w:r w:rsidR="009A1BCF" w:rsidRPr="00103DBC">
        <w:rPr>
          <w:rStyle w:val="Uwydatnienie"/>
          <w:rFonts w:cs="Times New Roman"/>
          <w:bCs/>
          <w:szCs w:val="32"/>
        </w:rPr>
        <w:t xml:space="preserve">Wdrażanie Osi Priorytetowej VIII </w:t>
      </w:r>
      <w:r w:rsidR="00F80735" w:rsidRPr="00103DBC">
        <w:rPr>
          <w:rStyle w:val="Uwydatnienie"/>
          <w:rFonts w:cs="Times New Roman"/>
          <w:bCs/>
          <w:szCs w:val="32"/>
        </w:rPr>
        <w:t>„</w:t>
      </w:r>
      <w:r w:rsidR="009A1BCF" w:rsidRPr="00103DBC">
        <w:rPr>
          <w:rStyle w:val="Uwydatnienie"/>
          <w:rFonts w:cs="Times New Roman"/>
          <w:bCs/>
          <w:szCs w:val="32"/>
        </w:rPr>
        <w:t>Integracja społeczna</w:t>
      </w:r>
      <w:r w:rsidR="00F80735" w:rsidRPr="00103DBC">
        <w:rPr>
          <w:rStyle w:val="Uwydatnienie"/>
          <w:rFonts w:cs="Times New Roman"/>
          <w:bCs/>
          <w:szCs w:val="32"/>
        </w:rPr>
        <w:t>”</w:t>
      </w:r>
      <w:r w:rsidR="009A1BCF" w:rsidRPr="00103DBC">
        <w:rPr>
          <w:rStyle w:val="Uwydatnienie"/>
          <w:rFonts w:cs="Times New Roman"/>
          <w:bCs/>
          <w:szCs w:val="32"/>
        </w:rPr>
        <w:t xml:space="preserve"> w ramach RPO WP</w:t>
      </w:r>
      <w:bookmarkEnd w:id="34"/>
      <w:bookmarkEnd w:id="35"/>
      <w:bookmarkEnd w:id="36"/>
      <w:bookmarkEnd w:id="37"/>
    </w:p>
    <w:p w14:paraId="7AB65311" w14:textId="546164DF" w:rsidR="00D82735" w:rsidRDefault="00D82735" w:rsidP="00B30D70">
      <w:pPr>
        <w:spacing w:line="276" w:lineRule="auto"/>
        <w:jc w:val="both"/>
        <w:rPr>
          <w:sz w:val="16"/>
          <w:szCs w:val="16"/>
          <w:highlight w:val="yellow"/>
        </w:rPr>
      </w:pPr>
    </w:p>
    <w:p w14:paraId="3F9DAAB0" w14:textId="77777777" w:rsidR="00795D60" w:rsidRPr="008549F2" w:rsidRDefault="00795D60" w:rsidP="00B30D70">
      <w:pPr>
        <w:spacing w:line="276" w:lineRule="auto"/>
        <w:jc w:val="both"/>
        <w:rPr>
          <w:sz w:val="16"/>
          <w:szCs w:val="16"/>
          <w:highlight w:val="yellow"/>
        </w:rPr>
      </w:pPr>
    </w:p>
    <w:p w14:paraId="2D1DC747" w14:textId="27ABA182" w:rsidR="007F2B37" w:rsidRPr="007F2B37" w:rsidRDefault="007F2B37" w:rsidP="007F2B37">
      <w:pPr>
        <w:spacing w:line="276" w:lineRule="auto"/>
        <w:ind w:firstLine="709"/>
        <w:jc w:val="both"/>
      </w:pPr>
      <w:r w:rsidRPr="007F2B37">
        <w:t>Działania związane z obsługą wdrażania Osi VIII Integracja społeczna Regionalnego Programu Operacyjnego Województwa Podkarpackiego realizuje Wydział Integracji Społecznej EFS WUP w</w:t>
      </w:r>
      <w:r>
        <w:t> </w:t>
      </w:r>
      <w:r w:rsidRPr="007F2B37">
        <w:t xml:space="preserve">Rzeszowie. W tym zakresie prowadzony jest nabór i ocena wniosków aplikacyjnych, jak również </w:t>
      </w:r>
      <w:r w:rsidRPr="007F2B37">
        <w:lastRenderedPageBreak/>
        <w:t>pilotowana jest realizacja projektów wyłonionych do dofinansowania i proces rozliczania dotacji. W</w:t>
      </w:r>
      <w:r>
        <w:t> </w:t>
      </w:r>
      <w:r w:rsidRPr="007F2B37">
        <w:t>ramach obsługi realizacji projektów, poza Wydziałem realizowane są płatności dotacji dla Beneficjentów oraz kontrole na miejscu realizacji projektów.</w:t>
      </w:r>
    </w:p>
    <w:p w14:paraId="35C4478D" w14:textId="77777777" w:rsidR="009F22C8" w:rsidRPr="008549F2" w:rsidRDefault="009F22C8" w:rsidP="009F22C8">
      <w:pPr>
        <w:spacing w:line="276" w:lineRule="auto"/>
        <w:jc w:val="both"/>
        <w:rPr>
          <w:sz w:val="16"/>
          <w:szCs w:val="16"/>
          <w:highlight w:val="yellow"/>
        </w:rPr>
      </w:pPr>
    </w:p>
    <w:p w14:paraId="104699ED" w14:textId="77777777" w:rsidR="009F22C8" w:rsidRPr="008549F2" w:rsidRDefault="009F22C8" w:rsidP="009F22C8">
      <w:pPr>
        <w:spacing w:line="276" w:lineRule="auto"/>
        <w:jc w:val="both"/>
        <w:rPr>
          <w:sz w:val="16"/>
          <w:szCs w:val="16"/>
          <w:highlight w:val="yellow"/>
        </w:rPr>
      </w:pPr>
    </w:p>
    <w:p w14:paraId="4DC78035" w14:textId="77777777" w:rsidR="007F2B37" w:rsidRPr="007F2B37" w:rsidRDefault="007F2B37" w:rsidP="007F2B37">
      <w:pPr>
        <w:spacing w:line="360" w:lineRule="auto"/>
        <w:rPr>
          <w:b/>
        </w:rPr>
      </w:pPr>
      <w:r w:rsidRPr="007F2B37">
        <w:rPr>
          <w:b/>
        </w:rPr>
        <w:t>Działanie 8.1 Aktywna integracja osób zagrożonych ubóstwem lub wykluczeniem społecznym</w:t>
      </w:r>
    </w:p>
    <w:p w14:paraId="7F8BCC7F" w14:textId="31312C35" w:rsidR="009F22C8" w:rsidRDefault="009F22C8" w:rsidP="009F22C8">
      <w:pPr>
        <w:spacing w:line="276" w:lineRule="auto"/>
        <w:jc w:val="both"/>
        <w:rPr>
          <w:sz w:val="16"/>
          <w:szCs w:val="16"/>
          <w:highlight w:val="yellow"/>
        </w:rPr>
      </w:pPr>
    </w:p>
    <w:p w14:paraId="64A6F516" w14:textId="3E9ED823" w:rsidR="007F2B37" w:rsidRPr="007F2B37" w:rsidRDefault="007F2B37" w:rsidP="007F2B37">
      <w:pPr>
        <w:spacing w:line="276" w:lineRule="auto"/>
        <w:ind w:firstLine="709"/>
        <w:jc w:val="both"/>
        <w:rPr>
          <w:bCs/>
        </w:rPr>
      </w:pPr>
      <w:r w:rsidRPr="007F2B37">
        <w:rPr>
          <w:bCs/>
        </w:rPr>
        <w:t>W ramach działania 8.1 w 2022 roku nie ogłaszano konkursów. Podpisano 10 umów z</w:t>
      </w:r>
      <w:r>
        <w:rPr>
          <w:bCs/>
        </w:rPr>
        <w:t> </w:t>
      </w:r>
      <w:r w:rsidRPr="007F2B37">
        <w:rPr>
          <w:bCs/>
        </w:rPr>
        <w:t>konkursów ogłoszonych w 2021. Kontynuowano 15 projektów z lat ubiegłych. Zatwierdzono 73 wnioski o płatność na kwotę 12 902 525,29 zł wydatków kwalifikowalnych.</w:t>
      </w:r>
    </w:p>
    <w:p w14:paraId="1288CE98" w14:textId="77777777" w:rsidR="009F22C8" w:rsidRPr="008549F2" w:rsidRDefault="009F22C8" w:rsidP="009F22C8">
      <w:pPr>
        <w:spacing w:line="276" w:lineRule="auto"/>
        <w:jc w:val="both"/>
        <w:rPr>
          <w:sz w:val="16"/>
          <w:szCs w:val="16"/>
          <w:highlight w:val="yellow"/>
        </w:rPr>
      </w:pPr>
    </w:p>
    <w:p w14:paraId="4808BEB4" w14:textId="77777777" w:rsidR="009F22C8" w:rsidRPr="008549F2" w:rsidRDefault="009F22C8" w:rsidP="009F22C8">
      <w:pPr>
        <w:spacing w:line="276" w:lineRule="auto"/>
        <w:jc w:val="both"/>
        <w:rPr>
          <w:sz w:val="16"/>
          <w:szCs w:val="16"/>
          <w:highlight w:val="yellow"/>
        </w:rPr>
      </w:pPr>
    </w:p>
    <w:p w14:paraId="6B3782C6" w14:textId="77777777" w:rsidR="007F2B37" w:rsidRPr="007F2B37" w:rsidRDefault="007F2B37" w:rsidP="007F2B37">
      <w:pPr>
        <w:spacing w:line="360" w:lineRule="auto"/>
        <w:jc w:val="both"/>
        <w:rPr>
          <w:b/>
          <w:bCs/>
        </w:rPr>
      </w:pPr>
      <w:r w:rsidRPr="007F2B37">
        <w:rPr>
          <w:b/>
          <w:bCs/>
        </w:rPr>
        <w:t>Działanie 8.2 Aktywna integracja osób zagrożonych ubóstwem lub wykluczeniem społecznym prowadzona przez ośrodki pomocy społecznej/powiatowe centra pomocy rodzinie</w:t>
      </w:r>
    </w:p>
    <w:p w14:paraId="7A9DEEB8" w14:textId="77777777" w:rsidR="009F22C8" w:rsidRPr="008549F2" w:rsidRDefault="009F22C8" w:rsidP="009F22C8">
      <w:pPr>
        <w:spacing w:line="276" w:lineRule="auto"/>
        <w:jc w:val="both"/>
        <w:rPr>
          <w:sz w:val="16"/>
          <w:szCs w:val="16"/>
          <w:highlight w:val="yellow"/>
        </w:rPr>
      </w:pPr>
    </w:p>
    <w:p w14:paraId="7196328D" w14:textId="77777777" w:rsidR="007F2B37" w:rsidRPr="007F2B37" w:rsidRDefault="007F2B37" w:rsidP="007F2B37">
      <w:pPr>
        <w:spacing w:line="360" w:lineRule="auto"/>
        <w:ind w:firstLine="709"/>
        <w:jc w:val="both"/>
        <w:rPr>
          <w:bCs/>
        </w:rPr>
      </w:pPr>
      <w:r w:rsidRPr="007F2B37">
        <w:rPr>
          <w:bCs/>
        </w:rPr>
        <w:t xml:space="preserve">W ramach działania 8.2 w 2022 roku nie ogłaszano naborów. Wszystkie dotychczas realizowane projekty w ramach danego Działania zostały zakończone. </w:t>
      </w:r>
    </w:p>
    <w:p w14:paraId="17DC14F6" w14:textId="77777777" w:rsidR="009F22C8" w:rsidRPr="008549F2" w:rsidRDefault="009F22C8" w:rsidP="009F22C8">
      <w:pPr>
        <w:spacing w:line="276" w:lineRule="auto"/>
        <w:jc w:val="both"/>
        <w:rPr>
          <w:sz w:val="16"/>
          <w:szCs w:val="16"/>
          <w:highlight w:val="yellow"/>
        </w:rPr>
      </w:pPr>
    </w:p>
    <w:p w14:paraId="711CEE9E" w14:textId="77777777" w:rsidR="009F22C8" w:rsidRPr="008549F2" w:rsidRDefault="009F22C8" w:rsidP="009F22C8">
      <w:pPr>
        <w:spacing w:line="276" w:lineRule="auto"/>
        <w:jc w:val="both"/>
        <w:rPr>
          <w:sz w:val="16"/>
          <w:szCs w:val="16"/>
          <w:highlight w:val="yellow"/>
        </w:rPr>
      </w:pPr>
    </w:p>
    <w:p w14:paraId="65AB18A7" w14:textId="77777777" w:rsidR="007F2B37" w:rsidRPr="007F2B37" w:rsidRDefault="007F2B37" w:rsidP="007F2B37">
      <w:pPr>
        <w:spacing w:line="360" w:lineRule="auto"/>
        <w:rPr>
          <w:b/>
          <w:bCs/>
        </w:rPr>
      </w:pPr>
      <w:r w:rsidRPr="007F2B37">
        <w:rPr>
          <w:b/>
          <w:bCs/>
        </w:rPr>
        <w:t>Działanie 8.3 Zwiększenie dostępu do usług społecznych i zdrowotnych</w:t>
      </w:r>
    </w:p>
    <w:p w14:paraId="7DFB07A6" w14:textId="77777777" w:rsidR="009F22C8" w:rsidRPr="008549F2" w:rsidRDefault="009F22C8" w:rsidP="009F22C8">
      <w:pPr>
        <w:spacing w:line="276" w:lineRule="auto"/>
        <w:jc w:val="both"/>
        <w:rPr>
          <w:sz w:val="16"/>
          <w:szCs w:val="16"/>
          <w:highlight w:val="yellow"/>
        </w:rPr>
      </w:pPr>
    </w:p>
    <w:p w14:paraId="260D83EC" w14:textId="77777777" w:rsidR="007F2B37" w:rsidRPr="007F2B37" w:rsidRDefault="007F2B37" w:rsidP="007F2B37">
      <w:pPr>
        <w:spacing w:line="360" w:lineRule="auto"/>
        <w:ind w:firstLine="709"/>
        <w:jc w:val="both"/>
        <w:rPr>
          <w:bCs/>
        </w:rPr>
      </w:pPr>
      <w:r w:rsidRPr="007F2B37">
        <w:rPr>
          <w:bCs/>
        </w:rPr>
        <w:t>W ramach działania 8.3 w 2022 roku ogłoszono dwa konkursy w ramach, których wpłynęło 63 wnioski poprawne formalnie, natomiast zatwierdzono do dofinansowania 47 wniosków. Podpisano 56 umów o dofinansowanie (w tym 28 z konkursów ogłoszonych w roku ubiegłym), kontynuowano realizację 100 projektów z lat ubiegłych oraz w grudniu 2022 rozpoczęto realizację 1 projektu, dla którego umowa została podpisana w latach ubiegłych. Zatwierdzono 393 wnioski o płatność na kwotę 85.818.591,19 zł wydatków kwalifikowalnych.</w:t>
      </w:r>
    </w:p>
    <w:p w14:paraId="0E9FA964" w14:textId="77777777" w:rsidR="009F22C8" w:rsidRPr="008549F2" w:rsidRDefault="009F22C8" w:rsidP="009F22C8">
      <w:pPr>
        <w:spacing w:line="276" w:lineRule="auto"/>
        <w:jc w:val="both"/>
        <w:rPr>
          <w:sz w:val="16"/>
          <w:szCs w:val="16"/>
          <w:highlight w:val="yellow"/>
        </w:rPr>
      </w:pPr>
    </w:p>
    <w:p w14:paraId="1E3215A1" w14:textId="77777777" w:rsidR="009F22C8" w:rsidRPr="008549F2" w:rsidRDefault="009F22C8" w:rsidP="009F22C8">
      <w:pPr>
        <w:spacing w:line="276" w:lineRule="auto"/>
        <w:jc w:val="both"/>
        <w:rPr>
          <w:sz w:val="16"/>
          <w:szCs w:val="16"/>
          <w:highlight w:val="yellow"/>
        </w:rPr>
      </w:pPr>
    </w:p>
    <w:p w14:paraId="6F8ABF23" w14:textId="77189FB5" w:rsidR="007F2B37" w:rsidRPr="007F2B37" w:rsidRDefault="007F2B37" w:rsidP="007F2B37">
      <w:pPr>
        <w:spacing w:line="360" w:lineRule="auto"/>
        <w:rPr>
          <w:b/>
        </w:rPr>
      </w:pPr>
      <w:r w:rsidRPr="007F2B37">
        <w:rPr>
          <w:b/>
        </w:rPr>
        <w:t>Działanie 8.4  Poprawa dostępu do usług wsparcia rodziny i pieczy zastępczej</w:t>
      </w:r>
    </w:p>
    <w:p w14:paraId="4D3B856A" w14:textId="77777777" w:rsidR="009F22C8" w:rsidRPr="008549F2" w:rsidRDefault="009F22C8" w:rsidP="009F22C8">
      <w:pPr>
        <w:spacing w:line="276" w:lineRule="auto"/>
        <w:jc w:val="both"/>
        <w:rPr>
          <w:sz w:val="16"/>
          <w:szCs w:val="16"/>
          <w:highlight w:val="yellow"/>
        </w:rPr>
      </w:pPr>
    </w:p>
    <w:p w14:paraId="26570FD1" w14:textId="0B6328B4" w:rsidR="007F2B37" w:rsidRPr="007F2B37" w:rsidRDefault="007F2B37" w:rsidP="00AD08A6">
      <w:pPr>
        <w:spacing w:line="360" w:lineRule="auto"/>
        <w:ind w:firstLine="709"/>
        <w:jc w:val="both"/>
      </w:pPr>
      <w:r w:rsidRPr="007F2B37">
        <w:t>W ramach działania 8.4 w 2022 roku nie ogłaszano konkursów. Kontynuowano 4 projekty z</w:t>
      </w:r>
      <w:r>
        <w:t> </w:t>
      </w:r>
      <w:r w:rsidRPr="007F2B37">
        <w:t>lat ubiegłych, zatwierdzono 11 wniosków o płatność na kwotę 918.931,40 zł wydatków kwalifikowalnych.</w:t>
      </w:r>
    </w:p>
    <w:p w14:paraId="7F7A05DA" w14:textId="77777777" w:rsidR="009F22C8" w:rsidRPr="008549F2" w:rsidRDefault="009F22C8" w:rsidP="009F22C8">
      <w:pPr>
        <w:spacing w:line="276" w:lineRule="auto"/>
        <w:jc w:val="both"/>
        <w:rPr>
          <w:sz w:val="16"/>
          <w:szCs w:val="16"/>
          <w:highlight w:val="yellow"/>
        </w:rPr>
      </w:pPr>
    </w:p>
    <w:p w14:paraId="073F84F1" w14:textId="77777777" w:rsidR="009F22C8" w:rsidRPr="008549F2" w:rsidRDefault="009F22C8" w:rsidP="009F22C8">
      <w:pPr>
        <w:spacing w:line="276" w:lineRule="auto"/>
        <w:jc w:val="both"/>
        <w:rPr>
          <w:sz w:val="16"/>
          <w:szCs w:val="16"/>
          <w:highlight w:val="yellow"/>
        </w:rPr>
      </w:pPr>
    </w:p>
    <w:p w14:paraId="1836CBB3" w14:textId="0073DE52" w:rsidR="007F2B37" w:rsidRPr="007F2B37" w:rsidRDefault="007F2B37" w:rsidP="007F2B37">
      <w:pPr>
        <w:spacing w:line="360" w:lineRule="auto"/>
        <w:rPr>
          <w:b/>
        </w:rPr>
      </w:pPr>
      <w:r w:rsidRPr="007F2B37">
        <w:rPr>
          <w:b/>
        </w:rPr>
        <w:t>Działanie 8.5 Wspieranie rozwoju sektora ekonomii społecznej w</w:t>
      </w:r>
      <w:r>
        <w:rPr>
          <w:b/>
        </w:rPr>
        <w:t xml:space="preserve"> </w:t>
      </w:r>
      <w:r w:rsidRPr="007F2B37">
        <w:rPr>
          <w:b/>
        </w:rPr>
        <w:t>regionie</w:t>
      </w:r>
    </w:p>
    <w:p w14:paraId="2ADBD80F" w14:textId="77777777" w:rsidR="009F22C8" w:rsidRPr="008549F2" w:rsidRDefault="009F22C8" w:rsidP="009F22C8">
      <w:pPr>
        <w:spacing w:line="276" w:lineRule="auto"/>
        <w:jc w:val="both"/>
        <w:rPr>
          <w:sz w:val="16"/>
          <w:szCs w:val="16"/>
          <w:highlight w:val="yellow"/>
        </w:rPr>
      </w:pPr>
    </w:p>
    <w:p w14:paraId="43E7E4A7" w14:textId="22A87614" w:rsidR="007F2B37" w:rsidRPr="007F2B37" w:rsidRDefault="007F2B37" w:rsidP="007F2B37">
      <w:pPr>
        <w:spacing w:line="360" w:lineRule="auto"/>
        <w:ind w:firstLine="709"/>
        <w:jc w:val="both"/>
        <w:rPr>
          <w:bCs/>
        </w:rPr>
      </w:pPr>
      <w:r w:rsidRPr="007F2B37">
        <w:rPr>
          <w:bCs/>
        </w:rPr>
        <w:t>W ramach działania 8.5 w 2022 roku nie ogłaszano konkursów. Kontynuowano realizację 4</w:t>
      </w:r>
      <w:r>
        <w:rPr>
          <w:bCs/>
        </w:rPr>
        <w:t> </w:t>
      </w:r>
      <w:r w:rsidRPr="007F2B37">
        <w:rPr>
          <w:bCs/>
        </w:rPr>
        <w:t>projektów z lat ubiegłych, zatwierdzono 19 wniosków o płatność na kwotę 37.559.687,02 zł wydatków kwalifikowalnych.</w:t>
      </w:r>
    </w:p>
    <w:p w14:paraId="49EE7A99" w14:textId="77777777" w:rsidR="009F22C8" w:rsidRPr="008549F2" w:rsidRDefault="009F22C8" w:rsidP="009F22C8">
      <w:pPr>
        <w:spacing w:line="276" w:lineRule="auto"/>
        <w:jc w:val="both"/>
        <w:rPr>
          <w:sz w:val="16"/>
          <w:szCs w:val="16"/>
          <w:highlight w:val="yellow"/>
        </w:rPr>
      </w:pPr>
    </w:p>
    <w:p w14:paraId="5CE2203D" w14:textId="77777777" w:rsidR="009F22C8" w:rsidRPr="008549F2" w:rsidRDefault="009F22C8" w:rsidP="009F22C8">
      <w:pPr>
        <w:spacing w:line="276" w:lineRule="auto"/>
        <w:jc w:val="both"/>
        <w:rPr>
          <w:sz w:val="16"/>
          <w:szCs w:val="16"/>
          <w:highlight w:val="yellow"/>
        </w:rPr>
      </w:pPr>
    </w:p>
    <w:p w14:paraId="69FBAA23" w14:textId="77777777" w:rsidR="009F22C8" w:rsidRPr="008549F2" w:rsidRDefault="009F22C8" w:rsidP="009F22C8">
      <w:pPr>
        <w:spacing w:line="276" w:lineRule="auto"/>
        <w:jc w:val="both"/>
        <w:rPr>
          <w:sz w:val="16"/>
          <w:szCs w:val="16"/>
          <w:highlight w:val="yellow"/>
        </w:rPr>
      </w:pPr>
    </w:p>
    <w:p w14:paraId="39491CB9" w14:textId="77777777" w:rsidR="007F2B37" w:rsidRPr="007F2B37" w:rsidRDefault="007F2B37" w:rsidP="007F2B37">
      <w:pPr>
        <w:spacing w:line="360" w:lineRule="auto"/>
        <w:rPr>
          <w:b/>
          <w:bCs/>
        </w:rPr>
      </w:pPr>
      <w:r w:rsidRPr="007F2B37">
        <w:rPr>
          <w:b/>
          <w:bCs/>
        </w:rPr>
        <w:t>Działanie 8.6 Koordynacja sektora ekonomii społecznej w regionie – projekt pozakonkursowy ROPS</w:t>
      </w:r>
    </w:p>
    <w:p w14:paraId="76BAE2B8" w14:textId="77777777" w:rsidR="009F22C8" w:rsidRPr="008549F2" w:rsidRDefault="009F22C8" w:rsidP="009F22C8">
      <w:pPr>
        <w:spacing w:line="276" w:lineRule="auto"/>
        <w:jc w:val="both"/>
        <w:rPr>
          <w:sz w:val="16"/>
          <w:szCs w:val="16"/>
          <w:highlight w:val="yellow"/>
        </w:rPr>
      </w:pPr>
    </w:p>
    <w:p w14:paraId="33F63865" w14:textId="1E9C4D51" w:rsidR="007F2B37" w:rsidRPr="007F2B37" w:rsidRDefault="007F2B37" w:rsidP="007F2B37">
      <w:pPr>
        <w:pStyle w:val="NormalnyWeb"/>
        <w:spacing w:before="0" w:beforeAutospacing="0" w:after="0" w:afterAutospacing="0" w:line="360" w:lineRule="auto"/>
        <w:ind w:firstLine="709"/>
        <w:jc w:val="both"/>
        <w:textAlignment w:val="top"/>
        <w:rPr>
          <w:rFonts w:ascii="Times New Roman" w:hAnsi="Times New Roman" w:cs="Times New Roman"/>
          <w:sz w:val="24"/>
          <w:szCs w:val="24"/>
        </w:rPr>
      </w:pPr>
      <w:r w:rsidRPr="007F2B37">
        <w:rPr>
          <w:rFonts w:ascii="Times New Roman" w:hAnsi="Times New Roman" w:cs="Times New Roman"/>
          <w:sz w:val="24"/>
          <w:szCs w:val="24"/>
        </w:rPr>
        <w:t>W ramach Osi VIII Integracja społeczna, Działanie 8.6 Koordynacja sektora ekonomii społecznej w regionie realizowany jest projekt systemowy przez Regionalny Ośrodek Polityki Społecznej. W 2022 r. nie ogłaszano naborów w ramach danego Działania. Kontynuowano jedną umowę projektu systemowego. Zatwierdzono 4 wnioski o płatność na kwotę 773 355,38zł wydatków kwalifikowalnych.</w:t>
      </w:r>
    </w:p>
    <w:p w14:paraId="29BEC01D" w14:textId="77777777" w:rsidR="00B51FA0" w:rsidRPr="008549F2" w:rsidRDefault="00B51FA0" w:rsidP="00B51FA0">
      <w:pPr>
        <w:spacing w:line="276" w:lineRule="auto"/>
        <w:jc w:val="both"/>
        <w:rPr>
          <w:sz w:val="16"/>
          <w:szCs w:val="16"/>
          <w:highlight w:val="yellow"/>
        </w:rPr>
      </w:pPr>
    </w:p>
    <w:p w14:paraId="36177A13" w14:textId="104F9FF3" w:rsidR="007F2B37" w:rsidRPr="007F2B37" w:rsidRDefault="007F2B37" w:rsidP="007F2B37">
      <w:pPr>
        <w:spacing w:line="360" w:lineRule="auto"/>
        <w:rPr>
          <w:b/>
          <w:bCs/>
        </w:rPr>
      </w:pPr>
      <w:r w:rsidRPr="007F2B37">
        <w:rPr>
          <w:b/>
          <w:bCs/>
        </w:rPr>
        <w:t>Działanie 8.7 Aktywna integracja osób zagrożonych ubóstwem lub wykluczeniem społecznym – Zintegrowane Inwestycje</w:t>
      </w:r>
      <w:r>
        <w:rPr>
          <w:b/>
          <w:bCs/>
        </w:rPr>
        <w:t xml:space="preserve"> </w:t>
      </w:r>
      <w:r w:rsidRPr="007F2B37">
        <w:rPr>
          <w:b/>
          <w:bCs/>
        </w:rPr>
        <w:t>Terytorialne</w:t>
      </w:r>
    </w:p>
    <w:p w14:paraId="4BD21286" w14:textId="77777777" w:rsidR="009F22C8" w:rsidRPr="008549F2" w:rsidRDefault="009F22C8" w:rsidP="009F22C8">
      <w:pPr>
        <w:spacing w:line="276" w:lineRule="auto"/>
        <w:jc w:val="both"/>
        <w:rPr>
          <w:sz w:val="16"/>
          <w:szCs w:val="16"/>
          <w:highlight w:val="yellow"/>
        </w:rPr>
      </w:pPr>
    </w:p>
    <w:p w14:paraId="17794252" w14:textId="54640F6E" w:rsidR="007F2B37" w:rsidRPr="007F2B37" w:rsidRDefault="007F2B37" w:rsidP="007F2B37">
      <w:pPr>
        <w:spacing w:line="360" w:lineRule="auto"/>
        <w:ind w:firstLine="709"/>
        <w:jc w:val="both"/>
        <w:rPr>
          <w:bCs/>
          <w:highlight w:val="yellow"/>
        </w:rPr>
      </w:pPr>
      <w:r w:rsidRPr="007F2B37">
        <w:rPr>
          <w:bCs/>
          <w:lang w:eastAsia="pl-PL"/>
        </w:rPr>
        <w:t xml:space="preserve">W ramach działania 8.7 w </w:t>
      </w:r>
      <w:r w:rsidRPr="007F2B37">
        <w:rPr>
          <w:lang w:eastAsia="pl-PL"/>
        </w:rPr>
        <w:t xml:space="preserve">2022 roku nie </w:t>
      </w:r>
      <w:r w:rsidRPr="007F2B37">
        <w:rPr>
          <w:bCs/>
          <w:lang w:eastAsia="pl-PL"/>
        </w:rPr>
        <w:t>ogłaszano naborów. Kontynuowano 3 projekty z lat ubiegłych. Zatwierdzono 16 wniosków o płatność na kwotę 1.546.594,64 zł wydatków kwalifikowalnych.</w:t>
      </w:r>
    </w:p>
    <w:p w14:paraId="6654DB9B" w14:textId="77777777" w:rsidR="009F22C8" w:rsidRPr="008549F2" w:rsidRDefault="009F22C8" w:rsidP="009F22C8">
      <w:pPr>
        <w:spacing w:line="276" w:lineRule="auto"/>
        <w:jc w:val="both"/>
        <w:rPr>
          <w:sz w:val="16"/>
          <w:szCs w:val="16"/>
          <w:highlight w:val="yellow"/>
        </w:rPr>
      </w:pPr>
    </w:p>
    <w:p w14:paraId="6079C95C" w14:textId="77777777" w:rsidR="009F22C8" w:rsidRPr="008549F2" w:rsidRDefault="009F22C8" w:rsidP="009F22C8">
      <w:pPr>
        <w:spacing w:line="276" w:lineRule="auto"/>
        <w:jc w:val="both"/>
        <w:rPr>
          <w:sz w:val="16"/>
          <w:szCs w:val="16"/>
          <w:highlight w:val="yellow"/>
        </w:rPr>
      </w:pPr>
    </w:p>
    <w:p w14:paraId="5AA1FDA2" w14:textId="77777777" w:rsidR="007F2B37" w:rsidRPr="00C1138E" w:rsidRDefault="007F2B37" w:rsidP="00C1138E">
      <w:pPr>
        <w:autoSpaceDE w:val="0"/>
        <w:autoSpaceDN w:val="0"/>
        <w:adjustRightInd w:val="0"/>
        <w:spacing w:line="360" w:lineRule="auto"/>
        <w:jc w:val="both"/>
        <w:rPr>
          <w:rFonts w:eastAsia="Calibri"/>
          <w:b/>
          <w:bCs/>
        </w:rPr>
      </w:pPr>
      <w:r w:rsidRPr="00C1138E">
        <w:rPr>
          <w:rFonts w:eastAsia="Calibri"/>
          <w:b/>
          <w:bCs/>
        </w:rPr>
        <w:t>Działanie 8.8 Zwiększenie dostępu do usług społecznych i zdrowotnych – Zintegrowane Inwestycje Terytorialne</w:t>
      </w:r>
    </w:p>
    <w:p w14:paraId="3B2EB885" w14:textId="77777777" w:rsidR="009F22C8" w:rsidRPr="008549F2" w:rsidRDefault="009F22C8" w:rsidP="009F22C8">
      <w:pPr>
        <w:spacing w:line="276" w:lineRule="auto"/>
        <w:jc w:val="both"/>
        <w:rPr>
          <w:sz w:val="16"/>
          <w:szCs w:val="16"/>
          <w:highlight w:val="yellow"/>
        </w:rPr>
      </w:pPr>
    </w:p>
    <w:p w14:paraId="7F878F85" w14:textId="58EF6EAA" w:rsidR="007F2B37" w:rsidRPr="00C1138E" w:rsidRDefault="007F2B37" w:rsidP="00E67DE6">
      <w:pPr>
        <w:spacing w:line="360" w:lineRule="auto"/>
        <w:ind w:firstLine="709"/>
        <w:jc w:val="both"/>
        <w:rPr>
          <w:rFonts w:eastAsia="Calibri"/>
          <w:bCs/>
          <w:highlight w:val="yellow"/>
          <w:lang w:eastAsia="zh-CN"/>
        </w:rPr>
      </w:pPr>
      <w:r w:rsidRPr="00C1138E">
        <w:rPr>
          <w:bCs/>
        </w:rPr>
        <w:t>W ramach działania 8.8 w 2022 roku nie ogłaszano naborów. Kontynuowano 5 projektów z lat ubiegłych. Zatwierdzono 21 wniosków o płatność na kwotę 1.894.391,53 zł wydatków kwalifikowalnych.</w:t>
      </w:r>
    </w:p>
    <w:p w14:paraId="125CE2C2" w14:textId="77777777" w:rsidR="009F22C8" w:rsidRPr="008549F2" w:rsidRDefault="009F22C8" w:rsidP="009F22C8">
      <w:pPr>
        <w:spacing w:line="276" w:lineRule="auto"/>
        <w:jc w:val="both"/>
        <w:rPr>
          <w:sz w:val="16"/>
          <w:szCs w:val="16"/>
          <w:highlight w:val="yellow"/>
        </w:rPr>
      </w:pPr>
    </w:p>
    <w:p w14:paraId="1073D8EA" w14:textId="77777777" w:rsidR="009F22C8" w:rsidRPr="008549F2" w:rsidRDefault="009F22C8" w:rsidP="009F22C8">
      <w:pPr>
        <w:spacing w:line="276" w:lineRule="auto"/>
        <w:jc w:val="both"/>
        <w:rPr>
          <w:sz w:val="16"/>
          <w:szCs w:val="16"/>
          <w:highlight w:val="yellow"/>
        </w:rPr>
      </w:pPr>
    </w:p>
    <w:p w14:paraId="3F5F4938" w14:textId="77777777" w:rsidR="007F2B37" w:rsidRPr="00C1138E" w:rsidRDefault="007F2B37" w:rsidP="00C1138E">
      <w:pPr>
        <w:autoSpaceDE w:val="0"/>
        <w:autoSpaceDN w:val="0"/>
        <w:adjustRightInd w:val="0"/>
        <w:spacing w:line="360" w:lineRule="auto"/>
        <w:jc w:val="both"/>
        <w:rPr>
          <w:rFonts w:eastAsia="Calibri"/>
          <w:b/>
          <w:bCs/>
        </w:rPr>
      </w:pPr>
      <w:r w:rsidRPr="00C1138E">
        <w:rPr>
          <w:rFonts w:eastAsia="Calibri"/>
          <w:b/>
          <w:bCs/>
        </w:rPr>
        <w:t>Działanie 8.9 Poprawa dostępu do usług wsparcia rodziny i pieczy zastępczej – Zintegrowane Inwestycje Terytorialne</w:t>
      </w:r>
    </w:p>
    <w:p w14:paraId="2A57A5BB" w14:textId="77777777" w:rsidR="009F22C8" w:rsidRPr="008549F2" w:rsidRDefault="009F22C8" w:rsidP="009F22C8">
      <w:pPr>
        <w:spacing w:line="276" w:lineRule="auto"/>
        <w:jc w:val="both"/>
        <w:rPr>
          <w:sz w:val="16"/>
          <w:szCs w:val="16"/>
          <w:highlight w:val="yellow"/>
        </w:rPr>
      </w:pPr>
    </w:p>
    <w:p w14:paraId="2C3E8208" w14:textId="77777777" w:rsidR="007F2B37" w:rsidRPr="00C1138E" w:rsidRDefault="007F2B37" w:rsidP="00E67DE6">
      <w:pPr>
        <w:spacing w:line="360" w:lineRule="auto"/>
        <w:ind w:firstLine="709"/>
        <w:jc w:val="both"/>
        <w:rPr>
          <w:bCs/>
          <w:lang w:eastAsia="pl-PL"/>
        </w:rPr>
      </w:pPr>
      <w:r w:rsidRPr="00C1138E">
        <w:rPr>
          <w:bCs/>
          <w:lang w:eastAsia="pl-PL"/>
        </w:rPr>
        <w:t xml:space="preserve">W ramach działania 8.9 w 2022 </w:t>
      </w:r>
      <w:r w:rsidRPr="00C1138E">
        <w:rPr>
          <w:lang w:eastAsia="pl-PL"/>
        </w:rPr>
        <w:t xml:space="preserve">roku nie </w:t>
      </w:r>
      <w:r w:rsidRPr="00C1138E">
        <w:rPr>
          <w:bCs/>
          <w:lang w:eastAsia="pl-PL"/>
        </w:rPr>
        <w:t xml:space="preserve">ogłaszano naborów. Podpisano 2 umowy o dofinansowanie </w:t>
      </w:r>
      <w:r w:rsidRPr="00C1138E">
        <w:rPr>
          <w:lang w:eastAsia="pl-PL"/>
        </w:rPr>
        <w:t>z konkursów ogłoszonych w roku ubiegłym</w:t>
      </w:r>
      <w:r w:rsidRPr="00C1138E">
        <w:rPr>
          <w:bCs/>
          <w:lang w:eastAsia="pl-PL"/>
        </w:rPr>
        <w:t>, kontynuowano realizację 6 projektów z lat ubiegłych. Zatwierdzono 24 wnioski o płatność na kwotę 2.235.017,38 zł wydatków kwalifikowalnych.</w:t>
      </w:r>
    </w:p>
    <w:p w14:paraId="7F7DC84D" w14:textId="7F5E4138" w:rsidR="009F22C8" w:rsidRDefault="009F22C8" w:rsidP="009F22C8">
      <w:pPr>
        <w:spacing w:line="276" w:lineRule="auto"/>
        <w:jc w:val="both"/>
        <w:rPr>
          <w:sz w:val="16"/>
          <w:szCs w:val="16"/>
          <w:highlight w:val="yellow"/>
        </w:rPr>
      </w:pPr>
    </w:p>
    <w:p w14:paraId="5DF90D29" w14:textId="77777777" w:rsidR="00C42E89" w:rsidRPr="008549F2" w:rsidRDefault="00C42E89" w:rsidP="009F22C8">
      <w:pPr>
        <w:spacing w:line="276" w:lineRule="auto"/>
        <w:jc w:val="both"/>
        <w:rPr>
          <w:sz w:val="16"/>
          <w:szCs w:val="16"/>
          <w:highlight w:val="yellow"/>
        </w:rPr>
      </w:pPr>
    </w:p>
    <w:p w14:paraId="61E9AF4C" w14:textId="747555A8" w:rsidR="007F2B37" w:rsidRPr="00C1138E" w:rsidRDefault="007F2B37" w:rsidP="00C1138E">
      <w:pPr>
        <w:spacing w:line="360" w:lineRule="auto"/>
        <w:jc w:val="both"/>
        <w:rPr>
          <w:rFonts w:eastAsia="Calibri"/>
          <w:b/>
          <w:bCs/>
          <w:lang w:eastAsia="zh-CN"/>
        </w:rPr>
      </w:pPr>
      <w:r w:rsidRPr="00C1138E">
        <w:rPr>
          <w:rFonts w:eastAsia="Calibri"/>
          <w:b/>
          <w:bCs/>
          <w:lang w:eastAsia="zh-CN"/>
        </w:rPr>
        <w:t xml:space="preserve">Działanie 8.10 Aktywna integracja osób uciekających z Ukrainy w związku z wystąpieniem skutków kryzysu wywołanego konfliktem zbrojnym na terenie Ukrainy. </w:t>
      </w:r>
    </w:p>
    <w:p w14:paraId="4764E8C4" w14:textId="77777777" w:rsidR="009F22C8" w:rsidRPr="008549F2" w:rsidRDefault="009F22C8" w:rsidP="009F22C8">
      <w:pPr>
        <w:spacing w:line="276" w:lineRule="auto"/>
        <w:jc w:val="both"/>
        <w:rPr>
          <w:sz w:val="16"/>
          <w:szCs w:val="16"/>
          <w:highlight w:val="yellow"/>
        </w:rPr>
      </w:pPr>
    </w:p>
    <w:p w14:paraId="03FDD993" w14:textId="2613841B" w:rsidR="007F2B37" w:rsidRPr="00C1138E" w:rsidRDefault="007F2B37" w:rsidP="00E67DE6">
      <w:pPr>
        <w:spacing w:line="360" w:lineRule="auto"/>
        <w:ind w:firstLine="709"/>
        <w:jc w:val="both"/>
        <w:rPr>
          <w:rFonts w:eastAsia="Calibri"/>
          <w:b/>
          <w:bCs/>
        </w:rPr>
      </w:pPr>
      <w:r w:rsidRPr="00C1138E">
        <w:rPr>
          <w:rFonts w:eastAsia="Calibri"/>
          <w:bCs/>
          <w:lang w:eastAsia="zh-CN"/>
        </w:rPr>
        <w:t>W ramach działania 8.10 w 2022 roku ogłoszono 1 nabór pozakonkursowy. Zawarto 1 decyzję</w:t>
      </w:r>
      <w:r w:rsidRPr="00C1138E">
        <w:rPr>
          <w:rFonts w:eastAsia="SimSun"/>
          <w:color w:val="000000"/>
          <w:lang w:eastAsia="pl-PL"/>
        </w:rPr>
        <w:t xml:space="preserve"> w</w:t>
      </w:r>
      <w:r w:rsidR="00C1138E">
        <w:rPr>
          <w:rFonts w:eastAsia="SimSun"/>
          <w:color w:val="000000"/>
          <w:lang w:eastAsia="pl-PL"/>
        </w:rPr>
        <w:t> </w:t>
      </w:r>
      <w:r w:rsidRPr="00C1138E">
        <w:rPr>
          <w:rFonts w:eastAsia="SimSun"/>
          <w:color w:val="000000"/>
          <w:lang w:eastAsia="pl-PL"/>
        </w:rPr>
        <w:t xml:space="preserve">sprawie dofinansowania </w:t>
      </w:r>
      <w:r w:rsidRPr="00C1138E">
        <w:rPr>
          <w:lang w:eastAsia="pl-PL"/>
        </w:rPr>
        <w:t>projektu</w:t>
      </w:r>
      <w:r w:rsidRPr="00C1138E">
        <w:rPr>
          <w:rFonts w:eastAsia="Calibri"/>
          <w:bCs/>
          <w:lang w:eastAsia="zh-CN"/>
        </w:rPr>
        <w:t>. Zatwierdzono 1 wniosek o płatność zaliczkową.</w:t>
      </w:r>
    </w:p>
    <w:p w14:paraId="6732045F" w14:textId="77777777" w:rsidR="009F22C8" w:rsidRPr="008549F2" w:rsidRDefault="009F22C8" w:rsidP="009F22C8">
      <w:pPr>
        <w:spacing w:line="276" w:lineRule="auto"/>
        <w:jc w:val="both"/>
        <w:rPr>
          <w:sz w:val="16"/>
          <w:szCs w:val="16"/>
          <w:highlight w:val="yellow"/>
        </w:rPr>
      </w:pPr>
    </w:p>
    <w:p w14:paraId="0F938BEF" w14:textId="77777777" w:rsidR="007F2B37" w:rsidRPr="00C1138E" w:rsidRDefault="007F2B37" w:rsidP="00C1138E">
      <w:pPr>
        <w:spacing w:line="360" w:lineRule="auto"/>
        <w:jc w:val="both"/>
        <w:rPr>
          <w:rFonts w:eastAsia="Calibri"/>
          <w:bCs/>
          <w:highlight w:val="yellow"/>
          <w:lang w:eastAsia="zh-CN"/>
        </w:rPr>
      </w:pPr>
      <w:r w:rsidRPr="00C1138E">
        <w:rPr>
          <w:rFonts w:eastAsia="Calibri"/>
          <w:b/>
          <w:bCs/>
        </w:rPr>
        <w:t>Podsumowanie Osi Priorytetowej VIII</w:t>
      </w:r>
    </w:p>
    <w:p w14:paraId="5366720A" w14:textId="77777777" w:rsidR="009F22C8" w:rsidRPr="008549F2" w:rsidRDefault="009F22C8" w:rsidP="009F22C8">
      <w:pPr>
        <w:spacing w:line="276" w:lineRule="auto"/>
        <w:jc w:val="both"/>
        <w:rPr>
          <w:sz w:val="16"/>
          <w:szCs w:val="16"/>
          <w:highlight w:val="yellow"/>
        </w:rPr>
      </w:pPr>
    </w:p>
    <w:p w14:paraId="0C153AAB" w14:textId="77777777" w:rsidR="007F2B37" w:rsidRPr="00C1138E" w:rsidRDefault="007F2B37" w:rsidP="00E67DE6">
      <w:pPr>
        <w:spacing w:line="276" w:lineRule="auto"/>
        <w:ind w:firstLine="709"/>
        <w:jc w:val="both"/>
        <w:rPr>
          <w:rFonts w:eastAsia="Calibri"/>
          <w:bCs/>
          <w:highlight w:val="yellow"/>
          <w:lang w:eastAsia="zh-CN"/>
        </w:rPr>
      </w:pPr>
      <w:r w:rsidRPr="00C1138E">
        <w:rPr>
          <w:rFonts w:eastAsia="Calibri"/>
          <w:bCs/>
          <w:lang w:eastAsia="zh-CN"/>
        </w:rPr>
        <w:t>Reasumując, w ramach Osi Priorytetowej VIII od początku realizacji RPO WP na lata 2014-2020 podpisane zostało 437 umów o dofinansowanie projektów na łączną kwotę 936 733 980,81 zł.</w:t>
      </w:r>
    </w:p>
    <w:p w14:paraId="1C31CEDD" w14:textId="77777777" w:rsidR="009F22C8" w:rsidRPr="008549F2" w:rsidRDefault="009F22C8" w:rsidP="009F22C8">
      <w:pPr>
        <w:spacing w:line="276" w:lineRule="auto"/>
        <w:jc w:val="both"/>
        <w:rPr>
          <w:sz w:val="16"/>
          <w:szCs w:val="16"/>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1271"/>
        <w:gridCol w:w="1026"/>
        <w:gridCol w:w="1680"/>
        <w:gridCol w:w="1700"/>
        <w:gridCol w:w="1700"/>
        <w:gridCol w:w="1820"/>
      </w:tblGrid>
      <w:tr w:rsidR="007F2B37" w:rsidRPr="00E67DE6" w14:paraId="6502D2AE" w14:textId="77777777" w:rsidTr="007E339F">
        <w:trPr>
          <w:trHeight w:val="283"/>
          <w:jc w:val="center"/>
        </w:trPr>
        <w:tc>
          <w:tcPr>
            <w:tcW w:w="9197" w:type="dxa"/>
            <w:gridSpan w:val="6"/>
            <w:tcBorders>
              <w:top w:val="single" w:sz="4" w:space="0" w:color="auto"/>
              <w:left w:val="single" w:sz="4" w:space="0" w:color="auto"/>
              <w:bottom w:val="single" w:sz="4" w:space="0" w:color="auto"/>
              <w:right w:val="single" w:sz="4" w:space="0" w:color="auto"/>
            </w:tcBorders>
            <w:shd w:val="clear" w:color="auto" w:fill="EAEAEA"/>
            <w:vAlign w:val="center"/>
          </w:tcPr>
          <w:p w14:paraId="14D90789" w14:textId="77777777" w:rsidR="007F2B37" w:rsidRPr="00EE78CF" w:rsidRDefault="007F2B37" w:rsidP="00B51FA0">
            <w:pPr>
              <w:jc w:val="center"/>
              <w:rPr>
                <w:b/>
                <w:sz w:val="18"/>
                <w:szCs w:val="18"/>
              </w:rPr>
            </w:pPr>
            <w:r w:rsidRPr="00EE78CF">
              <w:rPr>
                <w:b/>
                <w:sz w:val="18"/>
                <w:szCs w:val="18"/>
              </w:rPr>
              <w:t>Zestawienie liczby i wartości umów o dofinansowanie</w:t>
            </w:r>
          </w:p>
        </w:tc>
      </w:tr>
      <w:tr w:rsidR="00EE78CF" w:rsidRPr="00E67DE6" w14:paraId="6C6CA5C2" w14:textId="77777777" w:rsidTr="007E339F">
        <w:trPr>
          <w:trHeight w:val="754"/>
          <w:jc w:val="center"/>
        </w:trPr>
        <w:tc>
          <w:tcPr>
            <w:tcW w:w="1271" w:type="dxa"/>
            <w:tcBorders>
              <w:top w:val="single" w:sz="4" w:space="0" w:color="auto"/>
              <w:left w:val="single" w:sz="4" w:space="0" w:color="auto"/>
              <w:bottom w:val="nil"/>
              <w:right w:val="single" w:sz="4" w:space="0" w:color="auto"/>
            </w:tcBorders>
            <w:shd w:val="clear" w:color="auto" w:fill="EAEAEA"/>
            <w:vAlign w:val="center"/>
          </w:tcPr>
          <w:p w14:paraId="38595B17" w14:textId="77777777" w:rsidR="007F2B37" w:rsidRPr="00EE78CF" w:rsidRDefault="007F2B37" w:rsidP="00B51FA0">
            <w:pPr>
              <w:jc w:val="center"/>
              <w:rPr>
                <w:sz w:val="18"/>
                <w:szCs w:val="18"/>
              </w:rPr>
            </w:pPr>
            <w:r w:rsidRPr="00EE78CF">
              <w:rPr>
                <w:b/>
                <w:sz w:val="18"/>
                <w:szCs w:val="18"/>
              </w:rPr>
              <w:t>Działanie</w:t>
            </w: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14:paraId="57086130" w14:textId="77777777" w:rsidR="007F2B37" w:rsidRPr="00E67DE6" w:rsidRDefault="007F2B37" w:rsidP="00B51FA0">
            <w:pPr>
              <w:jc w:val="center"/>
              <w:rPr>
                <w:sz w:val="20"/>
                <w:szCs w:val="20"/>
              </w:rPr>
            </w:pPr>
            <w:r w:rsidRPr="00E67DE6">
              <w:rPr>
                <w:b/>
                <w:sz w:val="20"/>
                <w:szCs w:val="20"/>
              </w:rPr>
              <w:t>Liczba</w:t>
            </w:r>
          </w:p>
        </w:tc>
        <w:tc>
          <w:tcPr>
            <w:tcW w:w="1680" w:type="dxa"/>
            <w:tcBorders>
              <w:top w:val="single" w:sz="4" w:space="0" w:color="auto"/>
              <w:left w:val="single" w:sz="4" w:space="0" w:color="auto"/>
              <w:bottom w:val="single" w:sz="4" w:space="0" w:color="auto"/>
              <w:right w:val="single" w:sz="4" w:space="0" w:color="auto"/>
            </w:tcBorders>
            <w:shd w:val="clear" w:color="auto" w:fill="EAEAEA"/>
            <w:vAlign w:val="center"/>
          </w:tcPr>
          <w:p w14:paraId="7785547D" w14:textId="77777777" w:rsidR="007F2B37" w:rsidRPr="00EE78CF" w:rsidRDefault="007F2B37" w:rsidP="00B51FA0">
            <w:pPr>
              <w:jc w:val="center"/>
              <w:rPr>
                <w:b/>
                <w:w w:val="99"/>
                <w:sz w:val="18"/>
                <w:szCs w:val="18"/>
              </w:rPr>
            </w:pPr>
            <w:r w:rsidRPr="00EE78CF">
              <w:rPr>
                <w:b/>
                <w:w w:val="99"/>
                <w:sz w:val="18"/>
                <w:szCs w:val="18"/>
              </w:rPr>
              <w:t>Wartość ogółem</w:t>
            </w:r>
          </w:p>
          <w:p w14:paraId="51072862" w14:textId="77777777" w:rsidR="007F2B37" w:rsidRPr="00EE78CF" w:rsidRDefault="007F2B37" w:rsidP="00B51FA0">
            <w:pPr>
              <w:jc w:val="center"/>
              <w:rPr>
                <w:b/>
                <w:w w:val="99"/>
                <w:sz w:val="18"/>
                <w:szCs w:val="18"/>
              </w:rPr>
            </w:pPr>
            <w:r w:rsidRPr="00EE78CF">
              <w:rPr>
                <w:b/>
                <w:w w:val="99"/>
                <w:sz w:val="18"/>
                <w:szCs w:val="18"/>
              </w:rPr>
              <w:t>(PLN)</w:t>
            </w:r>
          </w:p>
        </w:tc>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14:paraId="1AA523E0" w14:textId="77777777" w:rsidR="007F2B37" w:rsidRPr="00EE78CF" w:rsidRDefault="007F2B37" w:rsidP="00B51FA0">
            <w:pPr>
              <w:jc w:val="center"/>
              <w:rPr>
                <w:b/>
                <w:sz w:val="18"/>
                <w:szCs w:val="18"/>
              </w:rPr>
            </w:pPr>
            <w:r w:rsidRPr="00EE78CF">
              <w:rPr>
                <w:b/>
                <w:sz w:val="18"/>
                <w:szCs w:val="18"/>
              </w:rPr>
              <w:t>Wydatki</w:t>
            </w:r>
          </w:p>
          <w:p w14:paraId="4C5E0DE8" w14:textId="77777777" w:rsidR="007F2B37" w:rsidRPr="00EE78CF" w:rsidRDefault="007F2B37" w:rsidP="00B51FA0">
            <w:pPr>
              <w:jc w:val="center"/>
              <w:rPr>
                <w:b/>
                <w:w w:val="99"/>
                <w:sz w:val="18"/>
                <w:szCs w:val="18"/>
              </w:rPr>
            </w:pPr>
            <w:r w:rsidRPr="00EE78CF">
              <w:rPr>
                <w:b/>
                <w:w w:val="99"/>
                <w:sz w:val="18"/>
                <w:szCs w:val="18"/>
              </w:rPr>
              <w:t>kwalifikowalne</w:t>
            </w:r>
          </w:p>
          <w:p w14:paraId="4F486CB3" w14:textId="77777777" w:rsidR="007F2B37" w:rsidRPr="00EE78CF" w:rsidRDefault="007F2B37" w:rsidP="00B51FA0">
            <w:pPr>
              <w:jc w:val="center"/>
              <w:rPr>
                <w:b/>
                <w:sz w:val="18"/>
                <w:szCs w:val="18"/>
              </w:rPr>
            </w:pPr>
            <w:r w:rsidRPr="00EE78CF">
              <w:rPr>
                <w:b/>
                <w:w w:val="99"/>
                <w:sz w:val="18"/>
                <w:szCs w:val="18"/>
              </w:rPr>
              <w:t>(PLN)</w:t>
            </w:r>
          </w:p>
        </w:tc>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14:paraId="287EECB1" w14:textId="77777777" w:rsidR="007F2B37" w:rsidRPr="00EE78CF" w:rsidRDefault="007F2B37" w:rsidP="00B51FA0">
            <w:pPr>
              <w:jc w:val="center"/>
              <w:rPr>
                <w:b/>
                <w:sz w:val="18"/>
                <w:szCs w:val="18"/>
              </w:rPr>
            </w:pPr>
            <w:r w:rsidRPr="00EE78CF">
              <w:rPr>
                <w:b/>
                <w:sz w:val="18"/>
                <w:szCs w:val="18"/>
              </w:rPr>
              <w:t>Dofinansowanie</w:t>
            </w:r>
          </w:p>
          <w:p w14:paraId="284AF7BA" w14:textId="77777777" w:rsidR="007F2B37" w:rsidRPr="00EE78CF" w:rsidRDefault="007F2B37" w:rsidP="00B51FA0">
            <w:pPr>
              <w:jc w:val="center"/>
              <w:rPr>
                <w:b/>
                <w:sz w:val="18"/>
                <w:szCs w:val="18"/>
              </w:rPr>
            </w:pPr>
            <w:r w:rsidRPr="00EE78CF">
              <w:rPr>
                <w:b/>
                <w:w w:val="99"/>
                <w:sz w:val="18"/>
                <w:szCs w:val="18"/>
              </w:rPr>
              <w:t>(PLN)</w:t>
            </w:r>
          </w:p>
        </w:tc>
        <w:tc>
          <w:tcPr>
            <w:tcW w:w="1820" w:type="dxa"/>
            <w:tcBorders>
              <w:top w:val="single" w:sz="4" w:space="0" w:color="auto"/>
              <w:left w:val="single" w:sz="4" w:space="0" w:color="auto"/>
              <w:bottom w:val="single" w:sz="4" w:space="0" w:color="auto"/>
              <w:right w:val="single" w:sz="4" w:space="0" w:color="auto"/>
            </w:tcBorders>
            <w:shd w:val="clear" w:color="auto" w:fill="EAEAEA"/>
            <w:vAlign w:val="center"/>
          </w:tcPr>
          <w:p w14:paraId="5F0E619A" w14:textId="77777777" w:rsidR="007F2B37" w:rsidRPr="00EE78CF" w:rsidRDefault="007F2B37" w:rsidP="00B51FA0">
            <w:pPr>
              <w:jc w:val="center"/>
              <w:rPr>
                <w:b/>
                <w:sz w:val="18"/>
                <w:szCs w:val="18"/>
              </w:rPr>
            </w:pPr>
            <w:r w:rsidRPr="00EE78CF">
              <w:rPr>
                <w:b/>
                <w:sz w:val="18"/>
                <w:szCs w:val="18"/>
              </w:rPr>
              <w:t>Wkład UE</w:t>
            </w:r>
          </w:p>
          <w:p w14:paraId="45C33247" w14:textId="77777777" w:rsidR="007F2B37" w:rsidRPr="00EE78CF" w:rsidRDefault="007F2B37" w:rsidP="00B51FA0">
            <w:pPr>
              <w:jc w:val="center"/>
              <w:rPr>
                <w:b/>
                <w:sz w:val="18"/>
                <w:szCs w:val="18"/>
              </w:rPr>
            </w:pPr>
            <w:r w:rsidRPr="00EE78CF">
              <w:rPr>
                <w:b/>
                <w:w w:val="99"/>
                <w:sz w:val="18"/>
                <w:szCs w:val="18"/>
              </w:rPr>
              <w:t>(PLN)</w:t>
            </w:r>
          </w:p>
        </w:tc>
      </w:tr>
      <w:tr w:rsidR="007F2B37" w:rsidRPr="00E67DE6" w14:paraId="7D734B85"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F1FE6C2" w14:textId="77777777" w:rsidR="007F2B37" w:rsidRPr="00EE78CF" w:rsidRDefault="007F2B37" w:rsidP="00B51FA0">
            <w:pPr>
              <w:jc w:val="center"/>
              <w:rPr>
                <w:sz w:val="18"/>
                <w:szCs w:val="18"/>
              </w:rPr>
            </w:pPr>
            <w:r w:rsidRPr="00EE78CF">
              <w:rPr>
                <w:sz w:val="18"/>
                <w:szCs w:val="18"/>
              </w:rPr>
              <w:t>Działanie 8.1</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25E46DE1" w14:textId="77777777" w:rsidR="007F2B37" w:rsidRPr="00E67DE6" w:rsidRDefault="007F2B37" w:rsidP="00B51FA0">
            <w:pPr>
              <w:jc w:val="center"/>
              <w:rPr>
                <w:sz w:val="22"/>
                <w:szCs w:val="22"/>
              </w:rPr>
            </w:pPr>
            <w:r w:rsidRPr="00E67DE6">
              <w:rPr>
                <w:sz w:val="22"/>
                <w:szCs w:val="22"/>
              </w:rPr>
              <w:t>98</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47581C91" w14:textId="77777777" w:rsidR="007F2B37" w:rsidRPr="00EE78CF" w:rsidRDefault="007F2B37" w:rsidP="00B51FA0">
            <w:pPr>
              <w:jc w:val="center"/>
              <w:rPr>
                <w:sz w:val="18"/>
                <w:szCs w:val="18"/>
              </w:rPr>
            </w:pPr>
            <w:r w:rsidRPr="00EE78CF">
              <w:rPr>
                <w:sz w:val="18"/>
                <w:szCs w:val="18"/>
              </w:rPr>
              <w:t>175 051 139,15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1A4CB9A0" w14:textId="77777777" w:rsidR="007F2B37" w:rsidRPr="00EE78CF" w:rsidRDefault="007F2B37" w:rsidP="00B51FA0">
            <w:pPr>
              <w:jc w:val="center"/>
              <w:rPr>
                <w:sz w:val="18"/>
                <w:szCs w:val="18"/>
              </w:rPr>
            </w:pPr>
            <w:r w:rsidRPr="00EE78CF">
              <w:rPr>
                <w:sz w:val="18"/>
                <w:szCs w:val="18"/>
              </w:rPr>
              <w:t>175 051 139,15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C79E587" w14:textId="77777777" w:rsidR="007F2B37" w:rsidRPr="00EE78CF" w:rsidRDefault="007F2B37" w:rsidP="00B51FA0">
            <w:pPr>
              <w:jc w:val="center"/>
              <w:rPr>
                <w:sz w:val="18"/>
                <w:szCs w:val="18"/>
              </w:rPr>
            </w:pPr>
            <w:r w:rsidRPr="00EE78CF">
              <w:rPr>
                <w:sz w:val="18"/>
                <w:szCs w:val="18"/>
              </w:rPr>
              <w:t>163 674 859,73</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3B671A93" w14:textId="77777777" w:rsidR="007F2B37" w:rsidRPr="00EE78CF" w:rsidRDefault="007F2B37" w:rsidP="00B51FA0">
            <w:pPr>
              <w:jc w:val="center"/>
              <w:rPr>
                <w:sz w:val="18"/>
                <w:szCs w:val="18"/>
              </w:rPr>
            </w:pPr>
            <w:r w:rsidRPr="00EE78CF">
              <w:rPr>
                <w:sz w:val="18"/>
                <w:szCs w:val="18"/>
              </w:rPr>
              <w:t>148 790 640,90</w:t>
            </w:r>
          </w:p>
        </w:tc>
      </w:tr>
      <w:tr w:rsidR="007F2B37" w:rsidRPr="00E67DE6" w14:paraId="63C673B9"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B253084" w14:textId="77777777" w:rsidR="007F2B37" w:rsidRPr="00EE78CF" w:rsidRDefault="007F2B37" w:rsidP="00B51FA0">
            <w:pPr>
              <w:jc w:val="center"/>
              <w:rPr>
                <w:sz w:val="18"/>
                <w:szCs w:val="18"/>
              </w:rPr>
            </w:pPr>
            <w:r w:rsidRPr="00EE78CF">
              <w:rPr>
                <w:sz w:val="18"/>
                <w:szCs w:val="18"/>
              </w:rPr>
              <w:t>Działanie 8.2</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6CC313E3" w14:textId="77777777" w:rsidR="007F2B37" w:rsidRPr="00E67DE6" w:rsidRDefault="007F2B37" w:rsidP="00B51FA0">
            <w:pPr>
              <w:jc w:val="center"/>
              <w:rPr>
                <w:sz w:val="22"/>
                <w:szCs w:val="22"/>
              </w:rPr>
            </w:pPr>
            <w:r w:rsidRPr="00E67DE6">
              <w:rPr>
                <w:sz w:val="22"/>
                <w:szCs w:val="22"/>
              </w:rPr>
              <w:t>11</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12DEE6CD" w14:textId="77777777" w:rsidR="007F2B37" w:rsidRPr="00EE78CF" w:rsidRDefault="007F2B37" w:rsidP="00B51FA0">
            <w:pPr>
              <w:jc w:val="center"/>
              <w:rPr>
                <w:sz w:val="18"/>
                <w:szCs w:val="18"/>
              </w:rPr>
            </w:pPr>
            <w:r w:rsidRPr="00EE78CF">
              <w:rPr>
                <w:sz w:val="18"/>
                <w:szCs w:val="18"/>
              </w:rPr>
              <w:t>6 980 100,12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C48F95A" w14:textId="77777777" w:rsidR="007F2B37" w:rsidRPr="00EE78CF" w:rsidRDefault="007F2B37" w:rsidP="00B51FA0">
            <w:pPr>
              <w:jc w:val="center"/>
              <w:rPr>
                <w:sz w:val="18"/>
                <w:szCs w:val="18"/>
              </w:rPr>
            </w:pPr>
            <w:r w:rsidRPr="00EE78CF">
              <w:rPr>
                <w:sz w:val="18"/>
                <w:szCs w:val="18"/>
              </w:rPr>
              <w:t>6 980 100,12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692B1FB" w14:textId="77777777" w:rsidR="007F2B37" w:rsidRPr="00EE78CF" w:rsidRDefault="007F2B37" w:rsidP="00B51FA0">
            <w:pPr>
              <w:jc w:val="center"/>
              <w:rPr>
                <w:sz w:val="18"/>
                <w:szCs w:val="18"/>
              </w:rPr>
            </w:pPr>
            <w:r w:rsidRPr="00EE78CF">
              <w:rPr>
                <w:sz w:val="18"/>
                <w:szCs w:val="18"/>
              </w:rPr>
              <w:t>5 930 430,46</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24C2E48B" w14:textId="77777777" w:rsidR="007F2B37" w:rsidRPr="00EE78CF" w:rsidRDefault="007F2B37" w:rsidP="00B51FA0">
            <w:pPr>
              <w:jc w:val="center"/>
              <w:rPr>
                <w:sz w:val="18"/>
                <w:szCs w:val="18"/>
              </w:rPr>
            </w:pPr>
            <w:r w:rsidRPr="00EE78CF">
              <w:rPr>
                <w:sz w:val="18"/>
                <w:szCs w:val="18"/>
              </w:rPr>
              <w:t>5 930 430,46</w:t>
            </w:r>
          </w:p>
        </w:tc>
      </w:tr>
      <w:tr w:rsidR="007F2B37" w:rsidRPr="00E67DE6" w14:paraId="0F839054"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F526822" w14:textId="77777777" w:rsidR="007F2B37" w:rsidRPr="00EE78CF" w:rsidRDefault="007F2B37" w:rsidP="00B51FA0">
            <w:pPr>
              <w:jc w:val="center"/>
              <w:rPr>
                <w:sz w:val="18"/>
                <w:szCs w:val="18"/>
              </w:rPr>
            </w:pPr>
            <w:r w:rsidRPr="00EE78CF">
              <w:rPr>
                <w:sz w:val="18"/>
                <w:szCs w:val="18"/>
              </w:rPr>
              <w:t>Działanie 8.3</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2771B7B8" w14:textId="77777777" w:rsidR="007F2B37" w:rsidRPr="00E67DE6" w:rsidRDefault="007F2B37" w:rsidP="00B51FA0">
            <w:pPr>
              <w:jc w:val="center"/>
              <w:rPr>
                <w:sz w:val="22"/>
                <w:szCs w:val="22"/>
              </w:rPr>
            </w:pPr>
            <w:r w:rsidRPr="00E67DE6">
              <w:rPr>
                <w:sz w:val="22"/>
                <w:szCs w:val="22"/>
              </w:rPr>
              <w:t>249</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50A1DFBD" w14:textId="77777777" w:rsidR="007F2B37" w:rsidRPr="00EE78CF" w:rsidRDefault="007F2B37" w:rsidP="00B51FA0">
            <w:pPr>
              <w:jc w:val="center"/>
              <w:rPr>
                <w:sz w:val="18"/>
                <w:szCs w:val="18"/>
              </w:rPr>
            </w:pPr>
            <w:r w:rsidRPr="00EE78CF">
              <w:rPr>
                <w:sz w:val="18"/>
                <w:szCs w:val="18"/>
              </w:rPr>
              <w:t>460 940 474,45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D1143F4" w14:textId="77777777" w:rsidR="007F2B37" w:rsidRPr="00EE78CF" w:rsidRDefault="007F2B37" w:rsidP="00B51FA0">
            <w:pPr>
              <w:jc w:val="center"/>
              <w:rPr>
                <w:sz w:val="18"/>
                <w:szCs w:val="18"/>
              </w:rPr>
            </w:pPr>
            <w:r w:rsidRPr="00EE78CF">
              <w:rPr>
                <w:sz w:val="18"/>
                <w:szCs w:val="18"/>
              </w:rPr>
              <w:t>460 940 474,45</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A68CFDE" w14:textId="77777777" w:rsidR="007F2B37" w:rsidRPr="00EE78CF" w:rsidRDefault="007F2B37" w:rsidP="00B51FA0">
            <w:pPr>
              <w:jc w:val="center"/>
              <w:rPr>
                <w:sz w:val="18"/>
                <w:szCs w:val="18"/>
              </w:rPr>
            </w:pPr>
            <w:r w:rsidRPr="00EE78CF">
              <w:rPr>
                <w:sz w:val="18"/>
                <w:szCs w:val="18"/>
              </w:rPr>
              <w:t>433 922 839,96</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31FB449A" w14:textId="77777777" w:rsidR="007F2B37" w:rsidRPr="00EE78CF" w:rsidRDefault="007F2B37" w:rsidP="00B51FA0">
            <w:pPr>
              <w:jc w:val="center"/>
              <w:rPr>
                <w:sz w:val="18"/>
                <w:szCs w:val="18"/>
              </w:rPr>
            </w:pPr>
            <w:r w:rsidRPr="00EE78CF">
              <w:rPr>
                <w:sz w:val="18"/>
                <w:szCs w:val="18"/>
              </w:rPr>
              <w:t>391 759 041,23</w:t>
            </w:r>
          </w:p>
        </w:tc>
      </w:tr>
      <w:tr w:rsidR="007F2B37" w:rsidRPr="00E67DE6" w14:paraId="06316718"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44ABD3" w14:textId="77777777" w:rsidR="007F2B37" w:rsidRPr="00EE78CF" w:rsidRDefault="007F2B37" w:rsidP="00B51FA0">
            <w:pPr>
              <w:jc w:val="center"/>
              <w:rPr>
                <w:sz w:val="18"/>
                <w:szCs w:val="18"/>
              </w:rPr>
            </w:pPr>
            <w:r w:rsidRPr="00EE78CF">
              <w:rPr>
                <w:sz w:val="18"/>
                <w:szCs w:val="18"/>
              </w:rPr>
              <w:t>Działanie 8.4</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7680982A" w14:textId="77777777" w:rsidR="007F2B37" w:rsidRPr="00E67DE6" w:rsidRDefault="007F2B37" w:rsidP="00B51FA0">
            <w:pPr>
              <w:jc w:val="center"/>
              <w:rPr>
                <w:sz w:val="22"/>
                <w:szCs w:val="22"/>
              </w:rPr>
            </w:pPr>
            <w:r w:rsidRPr="00E67DE6">
              <w:rPr>
                <w:sz w:val="22"/>
                <w:szCs w:val="22"/>
              </w:rPr>
              <w:t>51</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3E5A6D48" w14:textId="77777777" w:rsidR="007F2B37" w:rsidRPr="00EE78CF" w:rsidRDefault="007F2B37" w:rsidP="00B51FA0">
            <w:pPr>
              <w:jc w:val="center"/>
              <w:rPr>
                <w:sz w:val="18"/>
                <w:szCs w:val="18"/>
              </w:rPr>
            </w:pPr>
            <w:r w:rsidRPr="00EE78CF">
              <w:rPr>
                <w:sz w:val="18"/>
                <w:szCs w:val="18"/>
              </w:rPr>
              <w:t>44 922 164,92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E1F3DE5" w14:textId="77777777" w:rsidR="007F2B37" w:rsidRPr="00EE78CF" w:rsidRDefault="007F2B37" w:rsidP="00B51FA0">
            <w:pPr>
              <w:jc w:val="center"/>
              <w:rPr>
                <w:sz w:val="18"/>
                <w:szCs w:val="18"/>
              </w:rPr>
            </w:pPr>
            <w:r w:rsidRPr="00EE78CF">
              <w:rPr>
                <w:sz w:val="18"/>
                <w:szCs w:val="18"/>
              </w:rPr>
              <w:t>44 922 164,92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7F9652C1" w14:textId="77777777" w:rsidR="007F2B37" w:rsidRPr="00EE78CF" w:rsidRDefault="007F2B37" w:rsidP="00B51FA0">
            <w:pPr>
              <w:jc w:val="center"/>
              <w:rPr>
                <w:sz w:val="18"/>
                <w:szCs w:val="18"/>
              </w:rPr>
            </w:pPr>
            <w:r w:rsidRPr="00EE78CF">
              <w:rPr>
                <w:sz w:val="18"/>
                <w:szCs w:val="18"/>
              </w:rPr>
              <w:t>41 254 891,28</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44F1AAC7" w14:textId="77777777" w:rsidR="007F2B37" w:rsidRPr="00EE78CF" w:rsidRDefault="007F2B37" w:rsidP="00B51FA0">
            <w:pPr>
              <w:jc w:val="center"/>
              <w:rPr>
                <w:sz w:val="18"/>
                <w:szCs w:val="18"/>
              </w:rPr>
            </w:pPr>
            <w:r w:rsidRPr="00EE78CF">
              <w:rPr>
                <w:sz w:val="18"/>
                <w:szCs w:val="18"/>
              </w:rPr>
              <w:t>38 183 840,02</w:t>
            </w:r>
          </w:p>
        </w:tc>
      </w:tr>
      <w:tr w:rsidR="007F2B37" w:rsidRPr="00E67DE6" w14:paraId="1039356D"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04CAC2E" w14:textId="77777777" w:rsidR="007F2B37" w:rsidRPr="00EE78CF" w:rsidRDefault="007F2B37" w:rsidP="00B51FA0">
            <w:pPr>
              <w:jc w:val="center"/>
              <w:rPr>
                <w:sz w:val="18"/>
                <w:szCs w:val="18"/>
              </w:rPr>
            </w:pPr>
            <w:r w:rsidRPr="00EE78CF">
              <w:rPr>
                <w:sz w:val="18"/>
                <w:szCs w:val="18"/>
              </w:rPr>
              <w:t>Działanie 8.5</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08763DDA" w14:textId="77777777" w:rsidR="007F2B37" w:rsidRPr="00E67DE6" w:rsidRDefault="007F2B37" w:rsidP="00B51FA0">
            <w:pPr>
              <w:jc w:val="center"/>
              <w:rPr>
                <w:sz w:val="22"/>
                <w:szCs w:val="22"/>
              </w:rPr>
            </w:pPr>
            <w:r w:rsidRPr="00E67DE6">
              <w:rPr>
                <w:sz w:val="22"/>
                <w:szCs w:val="22"/>
              </w:rPr>
              <w:t>8</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3B2F7F34" w14:textId="77777777" w:rsidR="007F2B37" w:rsidRPr="00EE78CF" w:rsidRDefault="007F2B37" w:rsidP="00B51FA0">
            <w:pPr>
              <w:jc w:val="center"/>
              <w:rPr>
                <w:sz w:val="18"/>
                <w:szCs w:val="18"/>
              </w:rPr>
            </w:pPr>
            <w:r w:rsidRPr="00EE78CF">
              <w:rPr>
                <w:sz w:val="18"/>
                <w:szCs w:val="18"/>
              </w:rPr>
              <w:t>199 984 933,89</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82FD1C6" w14:textId="77777777" w:rsidR="007F2B37" w:rsidRPr="00EE78CF" w:rsidRDefault="007F2B37" w:rsidP="00B51FA0">
            <w:pPr>
              <w:jc w:val="center"/>
              <w:rPr>
                <w:sz w:val="18"/>
                <w:szCs w:val="18"/>
              </w:rPr>
            </w:pPr>
            <w:r w:rsidRPr="00EE78CF">
              <w:rPr>
                <w:sz w:val="18"/>
                <w:szCs w:val="18"/>
              </w:rPr>
              <w:t>199 984 933,89</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D8F5146" w14:textId="77777777" w:rsidR="007F2B37" w:rsidRPr="00EE78CF" w:rsidRDefault="007F2B37" w:rsidP="00B51FA0">
            <w:pPr>
              <w:jc w:val="center"/>
              <w:rPr>
                <w:sz w:val="18"/>
                <w:szCs w:val="18"/>
              </w:rPr>
            </w:pPr>
            <w:r w:rsidRPr="00EE78CF">
              <w:rPr>
                <w:sz w:val="18"/>
                <w:szCs w:val="18"/>
              </w:rPr>
              <w:t>189 060 457,48</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0E2DDB0D" w14:textId="77777777" w:rsidR="007F2B37" w:rsidRPr="00EE78CF" w:rsidRDefault="007F2B37" w:rsidP="00B51FA0">
            <w:pPr>
              <w:jc w:val="center"/>
              <w:rPr>
                <w:sz w:val="18"/>
                <w:szCs w:val="18"/>
              </w:rPr>
            </w:pPr>
            <w:r w:rsidRPr="00EE78CF">
              <w:rPr>
                <w:sz w:val="18"/>
                <w:szCs w:val="18"/>
              </w:rPr>
              <w:t>169 987 193,79</w:t>
            </w:r>
          </w:p>
        </w:tc>
      </w:tr>
      <w:tr w:rsidR="007F2B37" w:rsidRPr="00E67DE6" w14:paraId="7BBE2E3A"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DC356CF" w14:textId="77777777" w:rsidR="007F2B37" w:rsidRPr="00EE78CF" w:rsidRDefault="007F2B37" w:rsidP="00B51FA0">
            <w:pPr>
              <w:jc w:val="center"/>
              <w:rPr>
                <w:sz w:val="18"/>
                <w:szCs w:val="18"/>
              </w:rPr>
            </w:pPr>
            <w:r w:rsidRPr="00EE78CF">
              <w:rPr>
                <w:sz w:val="18"/>
                <w:szCs w:val="18"/>
              </w:rPr>
              <w:t>Działanie 8.6</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49E63697" w14:textId="77777777" w:rsidR="007F2B37" w:rsidRPr="00E67DE6" w:rsidRDefault="007F2B37" w:rsidP="00B51FA0">
            <w:pPr>
              <w:jc w:val="center"/>
              <w:rPr>
                <w:sz w:val="22"/>
                <w:szCs w:val="22"/>
              </w:rPr>
            </w:pPr>
            <w:r w:rsidRPr="00E67DE6">
              <w:rPr>
                <w:sz w:val="22"/>
                <w:szCs w:val="22"/>
              </w:rPr>
              <w:t>3</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1FC90E35" w14:textId="77777777" w:rsidR="007F2B37" w:rsidRPr="00EE78CF" w:rsidRDefault="007F2B37" w:rsidP="00B51FA0">
            <w:pPr>
              <w:jc w:val="center"/>
              <w:rPr>
                <w:sz w:val="18"/>
                <w:szCs w:val="18"/>
              </w:rPr>
            </w:pPr>
            <w:r w:rsidRPr="00EE78CF">
              <w:rPr>
                <w:sz w:val="18"/>
                <w:szCs w:val="18"/>
              </w:rPr>
              <w:t>5 040 000,00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7F32C870" w14:textId="77777777" w:rsidR="007F2B37" w:rsidRPr="00EE78CF" w:rsidRDefault="007F2B37" w:rsidP="00B51FA0">
            <w:pPr>
              <w:jc w:val="center"/>
              <w:rPr>
                <w:sz w:val="18"/>
                <w:szCs w:val="18"/>
              </w:rPr>
            </w:pPr>
            <w:r w:rsidRPr="00EE78CF">
              <w:rPr>
                <w:sz w:val="18"/>
                <w:szCs w:val="18"/>
              </w:rPr>
              <w:t>5 040 000,00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A4071F0" w14:textId="77777777" w:rsidR="007F2B37" w:rsidRPr="00EE78CF" w:rsidRDefault="007F2B37" w:rsidP="00B51FA0">
            <w:pPr>
              <w:jc w:val="center"/>
              <w:rPr>
                <w:sz w:val="18"/>
                <w:szCs w:val="18"/>
              </w:rPr>
            </w:pPr>
            <w:r w:rsidRPr="00EE78CF">
              <w:rPr>
                <w:sz w:val="18"/>
                <w:szCs w:val="18"/>
              </w:rPr>
              <w:t>4 284 000,00</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755FEAC3" w14:textId="77777777" w:rsidR="007F2B37" w:rsidRPr="00EE78CF" w:rsidRDefault="007F2B37" w:rsidP="00B51FA0">
            <w:pPr>
              <w:jc w:val="center"/>
              <w:rPr>
                <w:sz w:val="18"/>
                <w:szCs w:val="18"/>
              </w:rPr>
            </w:pPr>
            <w:r w:rsidRPr="00EE78CF">
              <w:rPr>
                <w:sz w:val="18"/>
                <w:szCs w:val="18"/>
              </w:rPr>
              <w:t>4 284 000,00</w:t>
            </w:r>
          </w:p>
        </w:tc>
      </w:tr>
      <w:tr w:rsidR="007F2B37" w:rsidRPr="00E67DE6" w14:paraId="22312B5E"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A005CC8" w14:textId="77777777" w:rsidR="007F2B37" w:rsidRPr="00EE78CF" w:rsidRDefault="007F2B37" w:rsidP="00B51FA0">
            <w:pPr>
              <w:jc w:val="center"/>
              <w:rPr>
                <w:sz w:val="18"/>
                <w:szCs w:val="18"/>
              </w:rPr>
            </w:pPr>
            <w:r w:rsidRPr="00EE78CF">
              <w:rPr>
                <w:sz w:val="18"/>
                <w:szCs w:val="18"/>
              </w:rPr>
              <w:t>Działanie 8.7</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0AF44C49" w14:textId="77777777" w:rsidR="007F2B37" w:rsidRPr="00E67DE6" w:rsidRDefault="007F2B37" w:rsidP="00B51FA0">
            <w:pPr>
              <w:jc w:val="center"/>
              <w:rPr>
                <w:sz w:val="22"/>
                <w:szCs w:val="22"/>
              </w:rPr>
            </w:pPr>
            <w:r w:rsidRPr="00E67DE6">
              <w:rPr>
                <w:sz w:val="22"/>
                <w:szCs w:val="22"/>
              </w:rPr>
              <w:t>3</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591F4803" w14:textId="77777777" w:rsidR="007F2B37" w:rsidRPr="00EE78CF" w:rsidRDefault="007F2B37" w:rsidP="00B51FA0">
            <w:pPr>
              <w:jc w:val="center"/>
              <w:rPr>
                <w:sz w:val="18"/>
                <w:szCs w:val="18"/>
              </w:rPr>
            </w:pPr>
            <w:r w:rsidRPr="00EE78CF">
              <w:rPr>
                <w:sz w:val="18"/>
                <w:szCs w:val="18"/>
              </w:rPr>
              <w:t>2 236 388,68</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01A7D79" w14:textId="77777777" w:rsidR="007F2B37" w:rsidRPr="00EE78CF" w:rsidRDefault="007F2B37" w:rsidP="00B51FA0">
            <w:pPr>
              <w:jc w:val="center"/>
              <w:rPr>
                <w:sz w:val="18"/>
                <w:szCs w:val="18"/>
              </w:rPr>
            </w:pPr>
            <w:r w:rsidRPr="00EE78CF">
              <w:rPr>
                <w:sz w:val="18"/>
                <w:szCs w:val="18"/>
              </w:rPr>
              <w:t>2 236 388,68</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34C5164" w14:textId="77777777" w:rsidR="007F2B37" w:rsidRPr="00EE78CF" w:rsidRDefault="007F2B37" w:rsidP="00B51FA0">
            <w:pPr>
              <w:jc w:val="center"/>
              <w:rPr>
                <w:sz w:val="18"/>
                <w:szCs w:val="18"/>
              </w:rPr>
            </w:pPr>
            <w:r w:rsidRPr="00EE78CF">
              <w:rPr>
                <w:sz w:val="18"/>
                <w:szCs w:val="18"/>
              </w:rPr>
              <w:t>2 014 319,67</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11DB3948" w14:textId="77777777" w:rsidR="007F2B37" w:rsidRPr="00EE78CF" w:rsidRDefault="007F2B37" w:rsidP="00B51FA0">
            <w:pPr>
              <w:jc w:val="center"/>
              <w:rPr>
                <w:sz w:val="18"/>
                <w:szCs w:val="18"/>
              </w:rPr>
            </w:pPr>
            <w:r w:rsidRPr="00EE78CF">
              <w:rPr>
                <w:sz w:val="18"/>
                <w:szCs w:val="18"/>
              </w:rPr>
              <w:t>1 887 754,10</w:t>
            </w:r>
          </w:p>
        </w:tc>
      </w:tr>
      <w:tr w:rsidR="007F2B37" w:rsidRPr="00E67DE6" w14:paraId="28A8CD28" w14:textId="77777777" w:rsidTr="00EE78CF">
        <w:trPr>
          <w:trHeight w:val="253"/>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3596F11" w14:textId="77777777" w:rsidR="007F2B37" w:rsidRPr="00EE78CF" w:rsidRDefault="007F2B37" w:rsidP="00B51FA0">
            <w:pPr>
              <w:jc w:val="center"/>
              <w:rPr>
                <w:sz w:val="18"/>
                <w:szCs w:val="18"/>
              </w:rPr>
            </w:pPr>
            <w:r w:rsidRPr="00EE78CF">
              <w:rPr>
                <w:sz w:val="18"/>
                <w:szCs w:val="18"/>
              </w:rPr>
              <w:t>Działanie 8.8</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2906C8AD" w14:textId="77777777" w:rsidR="007F2B37" w:rsidRPr="00E67DE6" w:rsidRDefault="007F2B37" w:rsidP="00B51FA0">
            <w:pPr>
              <w:jc w:val="center"/>
              <w:rPr>
                <w:sz w:val="22"/>
                <w:szCs w:val="22"/>
              </w:rPr>
            </w:pPr>
            <w:r w:rsidRPr="00E67DE6">
              <w:rPr>
                <w:sz w:val="22"/>
                <w:szCs w:val="22"/>
              </w:rPr>
              <w:t>5</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044D651A" w14:textId="77777777" w:rsidR="007F2B37" w:rsidRPr="00EE78CF" w:rsidRDefault="007F2B37" w:rsidP="00B51FA0">
            <w:pPr>
              <w:jc w:val="center"/>
              <w:rPr>
                <w:sz w:val="18"/>
                <w:szCs w:val="18"/>
              </w:rPr>
            </w:pPr>
            <w:r w:rsidRPr="00EE78CF">
              <w:rPr>
                <w:sz w:val="18"/>
                <w:szCs w:val="18"/>
              </w:rPr>
              <w:t>5 030 542,62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82C382A" w14:textId="77777777" w:rsidR="007F2B37" w:rsidRPr="00EE78CF" w:rsidRDefault="007F2B37" w:rsidP="00B51FA0">
            <w:pPr>
              <w:jc w:val="center"/>
              <w:rPr>
                <w:sz w:val="18"/>
                <w:szCs w:val="18"/>
              </w:rPr>
            </w:pPr>
            <w:r w:rsidRPr="00EE78CF">
              <w:rPr>
                <w:sz w:val="18"/>
                <w:szCs w:val="18"/>
              </w:rPr>
              <w:t>5 030 542,62</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373730E" w14:textId="77777777" w:rsidR="007F2B37" w:rsidRPr="00EE78CF" w:rsidRDefault="007F2B37" w:rsidP="00B51FA0">
            <w:pPr>
              <w:jc w:val="center"/>
              <w:rPr>
                <w:sz w:val="18"/>
                <w:szCs w:val="18"/>
              </w:rPr>
            </w:pPr>
            <w:r w:rsidRPr="00EE78CF">
              <w:rPr>
                <w:sz w:val="18"/>
                <w:szCs w:val="18"/>
              </w:rPr>
              <w:t>4 720 589,47</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3F11CB15" w14:textId="77777777" w:rsidR="007F2B37" w:rsidRPr="00EE78CF" w:rsidRDefault="007F2B37" w:rsidP="00B51FA0">
            <w:pPr>
              <w:jc w:val="center"/>
              <w:rPr>
                <w:sz w:val="18"/>
                <w:szCs w:val="18"/>
              </w:rPr>
            </w:pPr>
            <w:r w:rsidRPr="00EE78CF">
              <w:rPr>
                <w:sz w:val="18"/>
                <w:szCs w:val="18"/>
              </w:rPr>
              <w:t>4 275 961,21</w:t>
            </w:r>
          </w:p>
        </w:tc>
      </w:tr>
      <w:tr w:rsidR="007F2B37" w:rsidRPr="00E67DE6" w14:paraId="3530118C" w14:textId="77777777" w:rsidTr="00EE78CF">
        <w:trPr>
          <w:trHeight w:val="2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ED339EA" w14:textId="77777777" w:rsidR="007F2B37" w:rsidRPr="00EE78CF" w:rsidRDefault="007F2B37" w:rsidP="00B51FA0">
            <w:pPr>
              <w:jc w:val="center"/>
              <w:rPr>
                <w:sz w:val="18"/>
                <w:szCs w:val="18"/>
              </w:rPr>
            </w:pPr>
            <w:r w:rsidRPr="00EE78CF">
              <w:rPr>
                <w:sz w:val="18"/>
                <w:szCs w:val="18"/>
              </w:rPr>
              <w:t>Działanie 8.9</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3861C3AA" w14:textId="77777777" w:rsidR="007F2B37" w:rsidRPr="00E67DE6" w:rsidRDefault="007F2B37" w:rsidP="00B51FA0">
            <w:pPr>
              <w:jc w:val="center"/>
              <w:rPr>
                <w:sz w:val="22"/>
                <w:szCs w:val="22"/>
              </w:rPr>
            </w:pPr>
            <w:r w:rsidRPr="00E67DE6">
              <w:rPr>
                <w:sz w:val="22"/>
                <w:szCs w:val="22"/>
              </w:rPr>
              <w:t>8</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199C1BC4" w14:textId="77777777" w:rsidR="007F2B37" w:rsidRPr="00EE78CF" w:rsidRDefault="007F2B37" w:rsidP="00B51FA0">
            <w:pPr>
              <w:jc w:val="center"/>
              <w:rPr>
                <w:sz w:val="18"/>
                <w:szCs w:val="18"/>
              </w:rPr>
            </w:pPr>
            <w:r w:rsidRPr="00EE78CF">
              <w:rPr>
                <w:sz w:val="18"/>
                <w:szCs w:val="18"/>
              </w:rPr>
              <w:t>6 464 926,58</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14E1DADD" w14:textId="77777777" w:rsidR="007F2B37" w:rsidRPr="00EE78CF" w:rsidRDefault="007F2B37" w:rsidP="00B51FA0">
            <w:pPr>
              <w:jc w:val="center"/>
              <w:rPr>
                <w:sz w:val="18"/>
                <w:szCs w:val="18"/>
              </w:rPr>
            </w:pPr>
            <w:r w:rsidRPr="00EE78CF">
              <w:rPr>
                <w:sz w:val="18"/>
                <w:szCs w:val="18"/>
              </w:rPr>
              <w:t>6 464 926,58</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7960DA7" w14:textId="77777777" w:rsidR="007F2B37" w:rsidRPr="00EE78CF" w:rsidRDefault="007F2B37" w:rsidP="00B51FA0">
            <w:pPr>
              <w:jc w:val="center"/>
              <w:rPr>
                <w:sz w:val="18"/>
                <w:szCs w:val="18"/>
              </w:rPr>
            </w:pPr>
            <w:r w:rsidRPr="00EE78CF">
              <w:rPr>
                <w:sz w:val="18"/>
                <w:szCs w:val="18"/>
              </w:rPr>
              <w:t>6 061 657,71</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12969072" w14:textId="77777777" w:rsidR="007F2B37" w:rsidRPr="00EE78CF" w:rsidRDefault="007F2B37" w:rsidP="00B51FA0">
            <w:pPr>
              <w:jc w:val="center"/>
              <w:rPr>
                <w:sz w:val="18"/>
                <w:szCs w:val="18"/>
              </w:rPr>
            </w:pPr>
            <w:r w:rsidRPr="00EE78CF">
              <w:rPr>
                <w:sz w:val="18"/>
                <w:szCs w:val="18"/>
              </w:rPr>
              <w:t>5 495 187,58</w:t>
            </w:r>
          </w:p>
        </w:tc>
      </w:tr>
      <w:tr w:rsidR="007F2B37" w:rsidRPr="00E67DE6" w14:paraId="489061A5" w14:textId="77777777" w:rsidTr="00EE78CF">
        <w:trPr>
          <w:trHeight w:val="2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01E012D" w14:textId="77777777" w:rsidR="007F2B37" w:rsidRPr="00EE78CF" w:rsidRDefault="007F2B37" w:rsidP="00B51FA0">
            <w:pPr>
              <w:jc w:val="center"/>
              <w:rPr>
                <w:sz w:val="18"/>
                <w:szCs w:val="18"/>
              </w:rPr>
            </w:pPr>
            <w:r w:rsidRPr="00EE78CF">
              <w:rPr>
                <w:sz w:val="18"/>
                <w:szCs w:val="18"/>
              </w:rPr>
              <w:t>Działanie 8.10</w:t>
            </w:r>
          </w:p>
        </w:tc>
        <w:tc>
          <w:tcPr>
            <w:tcW w:w="1026" w:type="dxa"/>
            <w:tcBorders>
              <w:top w:val="single" w:sz="4" w:space="0" w:color="auto"/>
              <w:left w:val="single" w:sz="4" w:space="0" w:color="979991"/>
              <w:bottom w:val="single" w:sz="4" w:space="0" w:color="auto"/>
              <w:right w:val="single" w:sz="4" w:space="0" w:color="auto"/>
            </w:tcBorders>
            <w:shd w:val="clear" w:color="000000" w:fill="FFFFFF"/>
            <w:vAlign w:val="center"/>
          </w:tcPr>
          <w:p w14:paraId="6A1FE29A" w14:textId="77777777" w:rsidR="007F2B37" w:rsidRPr="00E67DE6" w:rsidRDefault="007F2B37" w:rsidP="00B51FA0">
            <w:pPr>
              <w:jc w:val="center"/>
              <w:rPr>
                <w:sz w:val="22"/>
                <w:szCs w:val="22"/>
              </w:rPr>
            </w:pPr>
            <w:r w:rsidRPr="00E67DE6">
              <w:rPr>
                <w:sz w:val="22"/>
                <w:szCs w:val="22"/>
              </w:rPr>
              <w:t>1</w:t>
            </w:r>
          </w:p>
        </w:tc>
        <w:tc>
          <w:tcPr>
            <w:tcW w:w="1680" w:type="dxa"/>
            <w:tcBorders>
              <w:top w:val="single" w:sz="4" w:space="0" w:color="auto"/>
              <w:left w:val="single" w:sz="4" w:space="0" w:color="auto"/>
              <w:bottom w:val="single" w:sz="4" w:space="0" w:color="auto"/>
              <w:right w:val="single" w:sz="4" w:space="0" w:color="auto"/>
            </w:tcBorders>
            <w:shd w:val="clear" w:color="000000" w:fill="FFFFFF"/>
            <w:vAlign w:val="center"/>
          </w:tcPr>
          <w:p w14:paraId="6445242E" w14:textId="77777777" w:rsidR="007F2B37" w:rsidRPr="00EE78CF" w:rsidRDefault="007F2B37" w:rsidP="00B51FA0">
            <w:pPr>
              <w:jc w:val="center"/>
              <w:rPr>
                <w:sz w:val="18"/>
                <w:szCs w:val="18"/>
              </w:rPr>
            </w:pPr>
            <w:r w:rsidRPr="00EE78CF">
              <w:rPr>
                <w:sz w:val="18"/>
                <w:szCs w:val="18"/>
              </w:rPr>
              <w:t>30 083 310,40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B89EAAD" w14:textId="77777777" w:rsidR="007F2B37" w:rsidRPr="00EE78CF" w:rsidRDefault="007F2B37" w:rsidP="00B51FA0">
            <w:pPr>
              <w:jc w:val="center"/>
              <w:rPr>
                <w:sz w:val="18"/>
                <w:szCs w:val="18"/>
              </w:rPr>
            </w:pPr>
            <w:r w:rsidRPr="00EE78CF">
              <w:rPr>
                <w:sz w:val="18"/>
                <w:szCs w:val="18"/>
              </w:rPr>
              <w:t>30 083 310,40</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4FCD341" w14:textId="77777777" w:rsidR="007F2B37" w:rsidRPr="00EE78CF" w:rsidRDefault="007F2B37" w:rsidP="00B51FA0">
            <w:pPr>
              <w:jc w:val="center"/>
              <w:rPr>
                <w:sz w:val="18"/>
                <w:szCs w:val="18"/>
              </w:rPr>
            </w:pPr>
            <w:r w:rsidRPr="00EE78CF">
              <w:rPr>
                <w:sz w:val="18"/>
                <w:szCs w:val="18"/>
              </w:rPr>
              <w:t>25 570 813,84</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14:paraId="7241275F" w14:textId="77777777" w:rsidR="007F2B37" w:rsidRPr="00EE78CF" w:rsidRDefault="007F2B37" w:rsidP="00B51FA0">
            <w:pPr>
              <w:jc w:val="center"/>
              <w:rPr>
                <w:sz w:val="18"/>
                <w:szCs w:val="18"/>
              </w:rPr>
            </w:pPr>
            <w:r w:rsidRPr="00EE78CF">
              <w:rPr>
                <w:sz w:val="18"/>
                <w:szCs w:val="18"/>
              </w:rPr>
              <w:t>25 570 813,84</w:t>
            </w:r>
          </w:p>
        </w:tc>
      </w:tr>
      <w:tr w:rsidR="00EE78CF" w:rsidRPr="00E67DE6" w14:paraId="3010AC0D" w14:textId="77777777" w:rsidTr="007E339F">
        <w:trPr>
          <w:trHeight w:val="257"/>
          <w:jc w:val="center"/>
        </w:trPr>
        <w:tc>
          <w:tcPr>
            <w:tcW w:w="1271" w:type="dxa"/>
            <w:tcBorders>
              <w:top w:val="single" w:sz="4" w:space="0" w:color="auto"/>
              <w:left w:val="single" w:sz="4" w:space="0" w:color="auto"/>
              <w:bottom w:val="single" w:sz="4" w:space="0" w:color="auto"/>
              <w:right w:val="single" w:sz="4" w:space="0" w:color="auto"/>
            </w:tcBorders>
            <w:shd w:val="clear" w:color="auto" w:fill="EAEAEA"/>
            <w:vAlign w:val="center"/>
          </w:tcPr>
          <w:p w14:paraId="65FED3C7" w14:textId="77777777" w:rsidR="007F2B37" w:rsidRPr="00EE78CF" w:rsidRDefault="007F2B37" w:rsidP="00B51FA0">
            <w:pPr>
              <w:jc w:val="center"/>
              <w:rPr>
                <w:b/>
                <w:sz w:val="18"/>
                <w:szCs w:val="18"/>
              </w:rPr>
            </w:pPr>
            <w:r w:rsidRPr="00EE78CF">
              <w:rPr>
                <w:b/>
                <w:sz w:val="18"/>
                <w:szCs w:val="18"/>
              </w:rPr>
              <w:t>Razem dla Osi</w:t>
            </w:r>
          </w:p>
        </w:tc>
        <w:tc>
          <w:tcPr>
            <w:tcW w:w="1026" w:type="dxa"/>
            <w:tcBorders>
              <w:top w:val="single" w:sz="4" w:space="0" w:color="auto"/>
              <w:left w:val="single" w:sz="4" w:space="0" w:color="979991"/>
              <w:bottom w:val="single" w:sz="4" w:space="0" w:color="auto"/>
              <w:right w:val="single" w:sz="4" w:space="0" w:color="auto"/>
            </w:tcBorders>
            <w:shd w:val="clear" w:color="auto" w:fill="EAEAEA"/>
            <w:vAlign w:val="center"/>
          </w:tcPr>
          <w:p w14:paraId="7C0F5527" w14:textId="77777777" w:rsidR="007F2B37" w:rsidRPr="00EE78CF" w:rsidRDefault="007F2B37" w:rsidP="00B51FA0">
            <w:pPr>
              <w:jc w:val="center"/>
              <w:rPr>
                <w:b/>
                <w:sz w:val="18"/>
                <w:szCs w:val="18"/>
              </w:rPr>
            </w:pPr>
            <w:r w:rsidRPr="00EE78CF">
              <w:rPr>
                <w:b/>
                <w:sz w:val="18"/>
                <w:szCs w:val="18"/>
              </w:rPr>
              <w:t>437</w:t>
            </w:r>
          </w:p>
        </w:tc>
        <w:tc>
          <w:tcPr>
            <w:tcW w:w="1680" w:type="dxa"/>
            <w:tcBorders>
              <w:top w:val="single" w:sz="4" w:space="0" w:color="auto"/>
              <w:left w:val="single" w:sz="4" w:space="0" w:color="auto"/>
              <w:bottom w:val="single" w:sz="4" w:space="0" w:color="auto"/>
              <w:right w:val="single" w:sz="4" w:space="0" w:color="auto"/>
            </w:tcBorders>
            <w:shd w:val="clear" w:color="auto" w:fill="EAEAEA"/>
            <w:vAlign w:val="center"/>
          </w:tcPr>
          <w:p w14:paraId="7342AD87" w14:textId="77777777" w:rsidR="007F2B37" w:rsidRPr="00EE78CF" w:rsidRDefault="007F2B37" w:rsidP="00B51FA0">
            <w:pPr>
              <w:jc w:val="center"/>
              <w:rPr>
                <w:b/>
                <w:sz w:val="18"/>
                <w:szCs w:val="18"/>
              </w:rPr>
            </w:pPr>
            <w:r w:rsidRPr="00EE78CF">
              <w:rPr>
                <w:b/>
                <w:sz w:val="18"/>
                <w:szCs w:val="18"/>
              </w:rPr>
              <w:t>936 733 980,81</w:t>
            </w:r>
          </w:p>
        </w:tc>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14:paraId="600817B1" w14:textId="77777777" w:rsidR="007F2B37" w:rsidRPr="00EE78CF" w:rsidRDefault="007F2B37" w:rsidP="00B51FA0">
            <w:pPr>
              <w:jc w:val="center"/>
              <w:rPr>
                <w:b/>
                <w:sz w:val="18"/>
                <w:szCs w:val="18"/>
              </w:rPr>
            </w:pPr>
            <w:r w:rsidRPr="00EE78CF">
              <w:rPr>
                <w:b/>
                <w:sz w:val="18"/>
                <w:szCs w:val="18"/>
              </w:rPr>
              <w:t>936 733 980,81</w:t>
            </w:r>
          </w:p>
        </w:tc>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14:paraId="3181C0B0" w14:textId="77777777" w:rsidR="007F2B37" w:rsidRPr="00EE78CF" w:rsidRDefault="007F2B37" w:rsidP="00B51FA0">
            <w:pPr>
              <w:jc w:val="center"/>
              <w:rPr>
                <w:b/>
                <w:sz w:val="18"/>
                <w:szCs w:val="18"/>
              </w:rPr>
            </w:pPr>
            <w:r w:rsidRPr="00EE78CF">
              <w:rPr>
                <w:b/>
                <w:sz w:val="18"/>
                <w:szCs w:val="18"/>
              </w:rPr>
              <w:t>876 494 859,60</w:t>
            </w:r>
          </w:p>
        </w:tc>
        <w:tc>
          <w:tcPr>
            <w:tcW w:w="1820" w:type="dxa"/>
            <w:tcBorders>
              <w:top w:val="single" w:sz="4" w:space="0" w:color="auto"/>
              <w:left w:val="single" w:sz="4" w:space="0" w:color="auto"/>
              <w:bottom w:val="single" w:sz="4" w:space="0" w:color="auto"/>
              <w:right w:val="single" w:sz="4" w:space="0" w:color="auto"/>
            </w:tcBorders>
            <w:shd w:val="clear" w:color="auto" w:fill="EAEAEA"/>
            <w:vAlign w:val="center"/>
          </w:tcPr>
          <w:p w14:paraId="59C9DC2E" w14:textId="77777777" w:rsidR="007F2B37" w:rsidRPr="00EE78CF" w:rsidRDefault="007F2B37" w:rsidP="00B51FA0">
            <w:pPr>
              <w:jc w:val="center"/>
              <w:rPr>
                <w:b/>
                <w:sz w:val="18"/>
                <w:szCs w:val="18"/>
              </w:rPr>
            </w:pPr>
            <w:r w:rsidRPr="00EE78CF">
              <w:rPr>
                <w:b/>
                <w:sz w:val="18"/>
                <w:szCs w:val="18"/>
              </w:rPr>
              <w:t>796 164 863,13</w:t>
            </w:r>
          </w:p>
        </w:tc>
      </w:tr>
    </w:tbl>
    <w:p w14:paraId="644D3B42" w14:textId="77777777" w:rsidR="009F22C8" w:rsidRPr="008549F2" w:rsidRDefault="009F22C8" w:rsidP="009F22C8">
      <w:pPr>
        <w:spacing w:line="276" w:lineRule="auto"/>
        <w:jc w:val="both"/>
        <w:rPr>
          <w:sz w:val="16"/>
          <w:szCs w:val="16"/>
          <w:highlight w:val="yellow"/>
        </w:rPr>
      </w:pPr>
    </w:p>
    <w:p w14:paraId="7E87D464" w14:textId="365964DA" w:rsidR="007F2B37" w:rsidRPr="00E67DE6" w:rsidRDefault="007F2B37" w:rsidP="00E67DE6">
      <w:pPr>
        <w:autoSpaceDE w:val="0"/>
        <w:autoSpaceDN w:val="0"/>
        <w:adjustRightInd w:val="0"/>
        <w:spacing w:line="360" w:lineRule="auto"/>
        <w:ind w:firstLine="709"/>
        <w:jc w:val="both"/>
        <w:rPr>
          <w:rFonts w:eastAsia="TimesNewRomanPSMT"/>
        </w:rPr>
      </w:pPr>
      <w:r w:rsidRPr="00E67DE6">
        <w:rPr>
          <w:rFonts w:eastAsia="TimesNewRomanPSMT"/>
        </w:rPr>
        <w:t>W ramach Osi Priorytetowej VIII od początku realizacji RPO WP na lata 2014-2020 zatwierdzonych zostało 3 828 wniosków</w:t>
      </w:r>
      <w:r w:rsidR="00C42E89">
        <w:rPr>
          <w:rFonts w:eastAsia="TimesNewRomanPSMT"/>
        </w:rPr>
        <w:t xml:space="preserve"> </w:t>
      </w:r>
      <w:r w:rsidRPr="00E67DE6">
        <w:rPr>
          <w:rFonts w:eastAsia="TimesNewRomanPSMT"/>
        </w:rPr>
        <w:t>o</w:t>
      </w:r>
      <w:r w:rsidR="00C42E89">
        <w:rPr>
          <w:rFonts w:eastAsia="TimesNewRomanPSMT"/>
        </w:rPr>
        <w:t xml:space="preserve"> </w:t>
      </w:r>
      <w:r w:rsidRPr="00E67DE6">
        <w:rPr>
          <w:rFonts w:eastAsia="TimesNewRomanPSMT"/>
        </w:rPr>
        <w:t>płatność</w:t>
      </w:r>
      <w:r w:rsidR="00C42E89">
        <w:rPr>
          <w:rFonts w:eastAsia="TimesNewRomanPSMT"/>
        </w:rPr>
        <w:t>,</w:t>
      </w:r>
      <w:r w:rsidRPr="00E67DE6">
        <w:rPr>
          <w:rFonts w:eastAsia="TimesNewRomanPSMT"/>
        </w:rPr>
        <w:t xml:space="preserve"> z czego kwota wydatków uznanych za kwalifikowalne to 742 918 190,97 zł.</w:t>
      </w:r>
    </w:p>
    <w:p w14:paraId="41B81C3E" w14:textId="4F2056A8" w:rsidR="009F22C8" w:rsidRDefault="009F22C8" w:rsidP="009F22C8">
      <w:pPr>
        <w:spacing w:line="276" w:lineRule="auto"/>
        <w:jc w:val="both"/>
        <w:rPr>
          <w:sz w:val="16"/>
          <w:szCs w:val="16"/>
          <w:highlight w:val="yellow"/>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856"/>
        <w:gridCol w:w="1417"/>
        <w:gridCol w:w="1418"/>
        <w:gridCol w:w="1417"/>
        <w:gridCol w:w="1418"/>
        <w:gridCol w:w="1417"/>
      </w:tblGrid>
      <w:tr w:rsidR="007F2B37" w:rsidRPr="00640B1B" w14:paraId="7ADC9FAA" w14:textId="77777777" w:rsidTr="007E339F">
        <w:trPr>
          <w:trHeight w:val="220"/>
          <w:tblHeader/>
          <w:jc w:val="center"/>
        </w:trPr>
        <w:tc>
          <w:tcPr>
            <w:tcW w:w="9214" w:type="dxa"/>
            <w:gridSpan w:val="7"/>
            <w:shd w:val="clear" w:color="auto" w:fill="EAEAEA"/>
            <w:vAlign w:val="center"/>
          </w:tcPr>
          <w:p w14:paraId="673F1A30" w14:textId="77777777" w:rsidR="007F2B37" w:rsidRPr="00EE78CF" w:rsidRDefault="007F2B37" w:rsidP="00B51FA0">
            <w:pPr>
              <w:jc w:val="center"/>
              <w:rPr>
                <w:b/>
                <w:bCs/>
                <w:color w:val="000000"/>
                <w:sz w:val="18"/>
                <w:szCs w:val="18"/>
              </w:rPr>
            </w:pPr>
            <w:r w:rsidRPr="00EE78CF">
              <w:rPr>
                <w:b/>
                <w:bCs/>
                <w:color w:val="000000"/>
                <w:sz w:val="18"/>
                <w:szCs w:val="18"/>
              </w:rPr>
              <w:t>Zestawienie liczby i wartości wniosków o płatność do certyfikacji</w:t>
            </w:r>
          </w:p>
        </w:tc>
      </w:tr>
      <w:tr w:rsidR="00FD1600" w:rsidRPr="00640B1B" w14:paraId="55293E15" w14:textId="77777777" w:rsidTr="007E339F">
        <w:trPr>
          <w:trHeight w:val="816"/>
          <w:tblHeader/>
          <w:jc w:val="center"/>
        </w:trPr>
        <w:tc>
          <w:tcPr>
            <w:tcW w:w="1271" w:type="dxa"/>
            <w:shd w:val="clear" w:color="auto" w:fill="EAEAEA"/>
            <w:vAlign w:val="center"/>
            <w:hideMark/>
          </w:tcPr>
          <w:p w14:paraId="7CE6431A" w14:textId="77777777" w:rsidR="007F2B37" w:rsidRPr="00EE78CF" w:rsidRDefault="007F2B37" w:rsidP="00B51FA0">
            <w:pPr>
              <w:jc w:val="center"/>
              <w:rPr>
                <w:b/>
                <w:bCs/>
                <w:color w:val="000000"/>
                <w:sz w:val="18"/>
                <w:szCs w:val="18"/>
              </w:rPr>
            </w:pPr>
            <w:r w:rsidRPr="00EE78CF">
              <w:rPr>
                <w:b/>
                <w:bCs/>
                <w:color w:val="000000"/>
                <w:sz w:val="18"/>
                <w:szCs w:val="18"/>
              </w:rPr>
              <w:t>Działanie</w:t>
            </w:r>
          </w:p>
        </w:tc>
        <w:tc>
          <w:tcPr>
            <w:tcW w:w="856" w:type="dxa"/>
            <w:shd w:val="clear" w:color="auto" w:fill="EAEAEA"/>
            <w:vAlign w:val="center"/>
            <w:hideMark/>
          </w:tcPr>
          <w:p w14:paraId="28A93083" w14:textId="77777777" w:rsidR="007F2B37" w:rsidRPr="00EE78CF" w:rsidRDefault="007F2B37" w:rsidP="00B51FA0">
            <w:pPr>
              <w:jc w:val="center"/>
              <w:rPr>
                <w:b/>
                <w:bCs/>
                <w:color w:val="000000"/>
                <w:sz w:val="18"/>
                <w:szCs w:val="18"/>
              </w:rPr>
            </w:pPr>
            <w:r w:rsidRPr="00EE78CF">
              <w:rPr>
                <w:b/>
                <w:bCs/>
                <w:color w:val="000000"/>
                <w:sz w:val="18"/>
                <w:szCs w:val="18"/>
              </w:rPr>
              <w:t>Liczba</w:t>
            </w:r>
          </w:p>
        </w:tc>
        <w:tc>
          <w:tcPr>
            <w:tcW w:w="1417" w:type="dxa"/>
            <w:shd w:val="clear" w:color="auto" w:fill="EAEAEA"/>
            <w:vAlign w:val="center"/>
            <w:hideMark/>
          </w:tcPr>
          <w:p w14:paraId="7DB6D300" w14:textId="77777777" w:rsidR="007F2B37" w:rsidRPr="00EE78CF" w:rsidRDefault="007F2B37" w:rsidP="00B51FA0">
            <w:pPr>
              <w:jc w:val="center"/>
              <w:rPr>
                <w:b/>
                <w:bCs/>
                <w:color w:val="000000"/>
                <w:sz w:val="18"/>
                <w:szCs w:val="18"/>
              </w:rPr>
            </w:pPr>
            <w:r w:rsidRPr="00EE78CF">
              <w:rPr>
                <w:b/>
                <w:bCs/>
                <w:color w:val="000000"/>
                <w:sz w:val="18"/>
                <w:szCs w:val="18"/>
              </w:rPr>
              <w:t>Całkowita kwota poniesionych wydatków objętych wnioskami (PLN)</w:t>
            </w:r>
          </w:p>
        </w:tc>
        <w:tc>
          <w:tcPr>
            <w:tcW w:w="1418" w:type="dxa"/>
            <w:shd w:val="clear" w:color="auto" w:fill="EAEAEA"/>
            <w:vAlign w:val="center"/>
            <w:hideMark/>
          </w:tcPr>
          <w:p w14:paraId="69C996CA" w14:textId="77777777" w:rsidR="007F2B37" w:rsidRPr="00EE78CF" w:rsidRDefault="007F2B37" w:rsidP="00B51FA0">
            <w:pPr>
              <w:jc w:val="center"/>
              <w:rPr>
                <w:b/>
                <w:bCs/>
                <w:color w:val="000000"/>
                <w:sz w:val="18"/>
                <w:szCs w:val="18"/>
              </w:rPr>
            </w:pPr>
            <w:r w:rsidRPr="00EE78CF">
              <w:rPr>
                <w:b/>
                <w:bCs/>
                <w:color w:val="000000"/>
                <w:sz w:val="18"/>
                <w:szCs w:val="18"/>
              </w:rPr>
              <w:t>Wydatki kwalifikowalne (PLN)</w:t>
            </w:r>
          </w:p>
        </w:tc>
        <w:tc>
          <w:tcPr>
            <w:tcW w:w="1417" w:type="dxa"/>
            <w:shd w:val="clear" w:color="auto" w:fill="EAEAEA"/>
            <w:vAlign w:val="center"/>
            <w:hideMark/>
          </w:tcPr>
          <w:p w14:paraId="75AAC3E2" w14:textId="77777777" w:rsidR="007F2B37" w:rsidRPr="00EE78CF" w:rsidRDefault="007F2B37" w:rsidP="00B51FA0">
            <w:pPr>
              <w:jc w:val="center"/>
              <w:rPr>
                <w:b/>
                <w:bCs/>
                <w:color w:val="000000"/>
                <w:sz w:val="18"/>
                <w:szCs w:val="18"/>
              </w:rPr>
            </w:pPr>
            <w:r w:rsidRPr="00EE78CF">
              <w:rPr>
                <w:b/>
                <w:bCs/>
                <w:color w:val="000000"/>
                <w:sz w:val="18"/>
                <w:szCs w:val="18"/>
              </w:rPr>
              <w:t>Kwota wydatków uznanych za kwalifikowalne (PLN)</w:t>
            </w:r>
          </w:p>
        </w:tc>
        <w:tc>
          <w:tcPr>
            <w:tcW w:w="1418" w:type="dxa"/>
            <w:shd w:val="clear" w:color="auto" w:fill="EAEAEA"/>
            <w:vAlign w:val="center"/>
            <w:hideMark/>
          </w:tcPr>
          <w:p w14:paraId="3329A2A6" w14:textId="77777777" w:rsidR="007F2B37" w:rsidRPr="00EE78CF" w:rsidRDefault="007F2B37" w:rsidP="00B51FA0">
            <w:pPr>
              <w:jc w:val="center"/>
              <w:rPr>
                <w:b/>
                <w:bCs/>
                <w:color w:val="000000"/>
                <w:sz w:val="18"/>
                <w:szCs w:val="18"/>
              </w:rPr>
            </w:pPr>
            <w:r w:rsidRPr="00EE78CF">
              <w:rPr>
                <w:b/>
                <w:bCs/>
                <w:color w:val="000000"/>
                <w:sz w:val="18"/>
                <w:szCs w:val="18"/>
              </w:rPr>
              <w:t>Kwota dofinansowania (PLN)</w:t>
            </w:r>
          </w:p>
        </w:tc>
        <w:tc>
          <w:tcPr>
            <w:tcW w:w="1417" w:type="dxa"/>
            <w:shd w:val="clear" w:color="auto" w:fill="EAEAEA"/>
            <w:vAlign w:val="center"/>
            <w:hideMark/>
          </w:tcPr>
          <w:p w14:paraId="5F51835C" w14:textId="77777777" w:rsidR="007F2B37" w:rsidRPr="00EE78CF" w:rsidRDefault="007F2B37" w:rsidP="00B51FA0">
            <w:pPr>
              <w:jc w:val="center"/>
              <w:rPr>
                <w:b/>
                <w:bCs/>
                <w:color w:val="000000"/>
                <w:sz w:val="18"/>
                <w:szCs w:val="18"/>
              </w:rPr>
            </w:pPr>
            <w:r w:rsidRPr="00EE78CF">
              <w:rPr>
                <w:b/>
                <w:bCs/>
                <w:color w:val="000000"/>
                <w:sz w:val="18"/>
                <w:szCs w:val="18"/>
              </w:rPr>
              <w:t>w tym dofinansowanie UE (PLN)</w:t>
            </w:r>
          </w:p>
        </w:tc>
      </w:tr>
      <w:tr w:rsidR="007F2B37" w:rsidRPr="00640B1B" w14:paraId="7EEDB83F" w14:textId="77777777" w:rsidTr="00FD1600">
        <w:trPr>
          <w:trHeight w:val="288"/>
          <w:tblHeader/>
          <w:jc w:val="center"/>
        </w:trPr>
        <w:tc>
          <w:tcPr>
            <w:tcW w:w="1271" w:type="dxa"/>
            <w:shd w:val="clear" w:color="000000" w:fill="FFFFFF"/>
            <w:vAlign w:val="center"/>
            <w:hideMark/>
          </w:tcPr>
          <w:p w14:paraId="2A3F876B" w14:textId="77777777" w:rsidR="007F2B37" w:rsidRPr="00EE78CF" w:rsidRDefault="007F2B37" w:rsidP="00B51FA0">
            <w:pPr>
              <w:jc w:val="center"/>
              <w:rPr>
                <w:color w:val="000000"/>
                <w:sz w:val="18"/>
                <w:szCs w:val="18"/>
              </w:rPr>
            </w:pPr>
            <w:r w:rsidRPr="00EE78CF">
              <w:rPr>
                <w:color w:val="000000"/>
                <w:sz w:val="18"/>
                <w:szCs w:val="18"/>
              </w:rPr>
              <w:t>Działanie 8.1</w:t>
            </w:r>
          </w:p>
        </w:tc>
        <w:tc>
          <w:tcPr>
            <w:tcW w:w="856" w:type="dxa"/>
            <w:shd w:val="clear" w:color="000000" w:fill="FFFFFF"/>
            <w:noWrap/>
            <w:vAlign w:val="center"/>
          </w:tcPr>
          <w:p w14:paraId="623ADAE7" w14:textId="77777777" w:rsidR="007F2B37" w:rsidRPr="00EE78CF" w:rsidRDefault="007F2B37" w:rsidP="00B51FA0">
            <w:pPr>
              <w:jc w:val="center"/>
              <w:rPr>
                <w:color w:val="000000"/>
                <w:sz w:val="18"/>
                <w:szCs w:val="18"/>
              </w:rPr>
            </w:pPr>
            <w:r w:rsidRPr="00EE78CF">
              <w:rPr>
                <w:color w:val="000000"/>
                <w:sz w:val="18"/>
                <w:szCs w:val="18"/>
              </w:rPr>
              <w:t>863</w:t>
            </w:r>
          </w:p>
        </w:tc>
        <w:tc>
          <w:tcPr>
            <w:tcW w:w="1417" w:type="dxa"/>
            <w:shd w:val="clear" w:color="000000" w:fill="FFFFFF"/>
            <w:noWrap/>
            <w:vAlign w:val="center"/>
          </w:tcPr>
          <w:p w14:paraId="06ECB141" w14:textId="77777777" w:rsidR="007F2B37" w:rsidRPr="00EE78CF" w:rsidRDefault="007F2B37" w:rsidP="00B51FA0">
            <w:pPr>
              <w:jc w:val="center"/>
              <w:rPr>
                <w:color w:val="000000"/>
                <w:sz w:val="18"/>
                <w:szCs w:val="18"/>
              </w:rPr>
            </w:pPr>
            <w:r w:rsidRPr="00EE78CF">
              <w:rPr>
                <w:color w:val="000000"/>
                <w:sz w:val="18"/>
                <w:szCs w:val="18"/>
              </w:rPr>
              <w:t>143 734 036,99</w:t>
            </w:r>
          </w:p>
        </w:tc>
        <w:tc>
          <w:tcPr>
            <w:tcW w:w="1418" w:type="dxa"/>
            <w:shd w:val="clear" w:color="000000" w:fill="FFFFFF"/>
            <w:vAlign w:val="center"/>
          </w:tcPr>
          <w:p w14:paraId="4158BC37" w14:textId="77777777" w:rsidR="007F2B37" w:rsidRPr="00EE78CF" w:rsidRDefault="007F2B37" w:rsidP="00B51FA0">
            <w:pPr>
              <w:jc w:val="center"/>
              <w:rPr>
                <w:color w:val="000000"/>
                <w:sz w:val="18"/>
                <w:szCs w:val="18"/>
              </w:rPr>
            </w:pPr>
            <w:r w:rsidRPr="00EE78CF">
              <w:rPr>
                <w:color w:val="000000"/>
                <w:sz w:val="18"/>
                <w:szCs w:val="18"/>
              </w:rPr>
              <w:t>143 734 036,99</w:t>
            </w:r>
          </w:p>
        </w:tc>
        <w:tc>
          <w:tcPr>
            <w:tcW w:w="1417" w:type="dxa"/>
            <w:shd w:val="clear" w:color="000000" w:fill="FFFFFF"/>
            <w:noWrap/>
            <w:vAlign w:val="center"/>
          </w:tcPr>
          <w:p w14:paraId="04396D44" w14:textId="77777777" w:rsidR="007F2B37" w:rsidRPr="00EE78CF" w:rsidRDefault="007F2B37" w:rsidP="00B51FA0">
            <w:pPr>
              <w:jc w:val="center"/>
              <w:rPr>
                <w:color w:val="000000"/>
                <w:sz w:val="18"/>
                <w:szCs w:val="18"/>
              </w:rPr>
            </w:pPr>
            <w:r w:rsidRPr="00EE78CF">
              <w:rPr>
                <w:color w:val="000000"/>
                <w:sz w:val="18"/>
                <w:szCs w:val="18"/>
              </w:rPr>
              <w:t>141 851 060,42</w:t>
            </w:r>
          </w:p>
        </w:tc>
        <w:tc>
          <w:tcPr>
            <w:tcW w:w="1418" w:type="dxa"/>
            <w:shd w:val="clear" w:color="000000" w:fill="FFFFFF"/>
            <w:noWrap/>
            <w:vAlign w:val="center"/>
          </w:tcPr>
          <w:p w14:paraId="2A2170AB" w14:textId="77777777" w:rsidR="007F2B37" w:rsidRPr="00EE78CF" w:rsidRDefault="007F2B37" w:rsidP="00B51FA0">
            <w:pPr>
              <w:jc w:val="center"/>
              <w:rPr>
                <w:color w:val="000000"/>
                <w:sz w:val="18"/>
                <w:szCs w:val="18"/>
              </w:rPr>
            </w:pPr>
            <w:r w:rsidRPr="00EE78CF">
              <w:rPr>
                <w:color w:val="000000"/>
                <w:sz w:val="18"/>
                <w:szCs w:val="18"/>
              </w:rPr>
              <w:t>131 755 776,52</w:t>
            </w:r>
          </w:p>
        </w:tc>
        <w:tc>
          <w:tcPr>
            <w:tcW w:w="1417" w:type="dxa"/>
            <w:shd w:val="clear" w:color="000000" w:fill="FFFFFF"/>
            <w:noWrap/>
            <w:vAlign w:val="center"/>
          </w:tcPr>
          <w:p w14:paraId="5FEC14FB" w14:textId="77777777" w:rsidR="007F2B37" w:rsidRPr="00EE78CF" w:rsidRDefault="007F2B37" w:rsidP="00B51FA0">
            <w:pPr>
              <w:jc w:val="center"/>
              <w:rPr>
                <w:color w:val="000000"/>
                <w:sz w:val="18"/>
                <w:szCs w:val="18"/>
              </w:rPr>
            </w:pPr>
            <w:r w:rsidRPr="00EE78CF">
              <w:rPr>
                <w:color w:val="000000"/>
                <w:sz w:val="18"/>
                <w:szCs w:val="18"/>
              </w:rPr>
              <w:t>119 811 356,01</w:t>
            </w:r>
          </w:p>
        </w:tc>
      </w:tr>
      <w:tr w:rsidR="007F2B37" w:rsidRPr="00640B1B" w14:paraId="0238B44B" w14:textId="77777777" w:rsidTr="00FD1600">
        <w:trPr>
          <w:trHeight w:val="288"/>
          <w:tblHeader/>
          <w:jc w:val="center"/>
        </w:trPr>
        <w:tc>
          <w:tcPr>
            <w:tcW w:w="1271" w:type="dxa"/>
            <w:shd w:val="clear" w:color="000000" w:fill="FFFFFF"/>
            <w:vAlign w:val="center"/>
            <w:hideMark/>
          </w:tcPr>
          <w:p w14:paraId="00C24BA4" w14:textId="77777777" w:rsidR="007F2B37" w:rsidRPr="00EE78CF" w:rsidRDefault="007F2B37" w:rsidP="00B51FA0">
            <w:pPr>
              <w:jc w:val="center"/>
              <w:rPr>
                <w:color w:val="000000"/>
                <w:sz w:val="18"/>
                <w:szCs w:val="18"/>
              </w:rPr>
            </w:pPr>
            <w:r w:rsidRPr="00EE78CF">
              <w:rPr>
                <w:color w:val="000000"/>
                <w:sz w:val="18"/>
                <w:szCs w:val="18"/>
              </w:rPr>
              <w:t>Działanie 8.2</w:t>
            </w:r>
          </w:p>
        </w:tc>
        <w:tc>
          <w:tcPr>
            <w:tcW w:w="856" w:type="dxa"/>
            <w:shd w:val="clear" w:color="000000" w:fill="FFFFFF"/>
            <w:noWrap/>
            <w:vAlign w:val="center"/>
          </w:tcPr>
          <w:p w14:paraId="38DC84B5" w14:textId="77777777" w:rsidR="007F2B37" w:rsidRPr="00EE78CF" w:rsidRDefault="007F2B37" w:rsidP="00B51FA0">
            <w:pPr>
              <w:jc w:val="center"/>
              <w:rPr>
                <w:color w:val="000000"/>
                <w:sz w:val="18"/>
                <w:szCs w:val="18"/>
              </w:rPr>
            </w:pPr>
            <w:r w:rsidRPr="00EE78CF">
              <w:rPr>
                <w:color w:val="000000"/>
                <w:sz w:val="18"/>
                <w:szCs w:val="18"/>
              </w:rPr>
              <w:t>105</w:t>
            </w:r>
          </w:p>
        </w:tc>
        <w:tc>
          <w:tcPr>
            <w:tcW w:w="1417" w:type="dxa"/>
            <w:shd w:val="clear" w:color="000000" w:fill="FFFFFF"/>
            <w:noWrap/>
            <w:vAlign w:val="center"/>
          </w:tcPr>
          <w:p w14:paraId="7EDBDB15" w14:textId="77777777" w:rsidR="007F2B37" w:rsidRPr="00EE78CF" w:rsidRDefault="007F2B37" w:rsidP="00B51FA0">
            <w:pPr>
              <w:jc w:val="center"/>
              <w:rPr>
                <w:color w:val="000000"/>
                <w:sz w:val="18"/>
                <w:szCs w:val="18"/>
              </w:rPr>
            </w:pPr>
            <w:r w:rsidRPr="00EE78CF">
              <w:rPr>
                <w:color w:val="000000"/>
                <w:sz w:val="18"/>
                <w:szCs w:val="18"/>
              </w:rPr>
              <w:t>6 627 091,92</w:t>
            </w:r>
          </w:p>
        </w:tc>
        <w:tc>
          <w:tcPr>
            <w:tcW w:w="1418" w:type="dxa"/>
            <w:shd w:val="clear" w:color="000000" w:fill="FFFFFF"/>
            <w:vAlign w:val="center"/>
          </w:tcPr>
          <w:p w14:paraId="5370BD4C" w14:textId="77777777" w:rsidR="007F2B37" w:rsidRPr="00EE78CF" w:rsidRDefault="007F2B37" w:rsidP="00B51FA0">
            <w:pPr>
              <w:jc w:val="center"/>
              <w:rPr>
                <w:color w:val="000000"/>
                <w:sz w:val="18"/>
                <w:szCs w:val="18"/>
              </w:rPr>
            </w:pPr>
            <w:r w:rsidRPr="00EE78CF">
              <w:rPr>
                <w:color w:val="000000"/>
                <w:sz w:val="18"/>
                <w:szCs w:val="18"/>
              </w:rPr>
              <w:t>6 627 091,92</w:t>
            </w:r>
          </w:p>
        </w:tc>
        <w:tc>
          <w:tcPr>
            <w:tcW w:w="1417" w:type="dxa"/>
            <w:shd w:val="clear" w:color="000000" w:fill="FFFFFF"/>
            <w:noWrap/>
            <w:vAlign w:val="center"/>
          </w:tcPr>
          <w:p w14:paraId="271AF270" w14:textId="77777777" w:rsidR="007F2B37" w:rsidRPr="00EE78CF" w:rsidRDefault="007F2B37" w:rsidP="00B51FA0">
            <w:pPr>
              <w:jc w:val="center"/>
              <w:rPr>
                <w:color w:val="000000"/>
                <w:sz w:val="18"/>
                <w:szCs w:val="18"/>
              </w:rPr>
            </w:pPr>
            <w:r w:rsidRPr="00EE78CF">
              <w:rPr>
                <w:color w:val="000000"/>
                <w:sz w:val="18"/>
                <w:szCs w:val="18"/>
              </w:rPr>
              <w:t>6 619 058,67</w:t>
            </w:r>
          </w:p>
        </w:tc>
        <w:tc>
          <w:tcPr>
            <w:tcW w:w="1418" w:type="dxa"/>
            <w:shd w:val="clear" w:color="000000" w:fill="FFFFFF"/>
            <w:noWrap/>
            <w:vAlign w:val="center"/>
          </w:tcPr>
          <w:p w14:paraId="4FD386C2" w14:textId="77777777" w:rsidR="007F2B37" w:rsidRPr="00EE78CF" w:rsidRDefault="007F2B37" w:rsidP="00B51FA0">
            <w:pPr>
              <w:jc w:val="center"/>
              <w:rPr>
                <w:color w:val="000000"/>
                <w:sz w:val="18"/>
                <w:szCs w:val="18"/>
              </w:rPr>
            </w:pPr>
            <w:r w:rsidRPr="00EE78CF">
              <w:rPr>
                <w:color w:val="000000"/>
                <w:sz w:val="18"/>
                <w:szCs w:val="18"/>
              </w:rPr>
              <w:t>5 617 052,22</w:t>
            </w:r>
          </w:p>
        </w:tc>
        <w:tc>
          <w:tcPr>
            <w:tcW w:w="1417" w:type="dxa"/>
            <w:shd w:val="clear" w:color="000000" w:fill="FFFFFF"/>
            <w:noWrap/>
            <w:vAlign w:val="center"/>
          </w:tcPr>
          <w:p w14:paraId="00E592AD" w14:textId="77777777" w:rsidR="007F2B37" w:rsidRPr="00EE78CF" w:rsidRDefault="007F2B37" w:rsidP="00B51FA0">
            <w:pPr>
              <w:jc w:val="center"/>
              <w:rPr>
                <w:color w:val="000000"/>
                <w:sz w:val="18"/>
                <w:szCs w:val="18"/>
              </w:rPr>
            </w:pPr>
            <w:r w:rsidRPr="00EE78CF">
              <w:rPr>
                <w:color w:val="000000"/>
                <w:sz w:val="18"/>
                <w:szCs w:val="18"/>
              </w:rPr>
              <w:t>5 617 052,22</w:t>
            </w:r>
          </w:p>
        </w:tc>
      </w:tr>
      <w:tr w:rsidR="007F2B37" w:rsidRPr="00640B1B" w14:paraId="2E046A9F" w14:textId="77777777" w:rsidTr="00FD1600">
        <w:trPr>
          <w:trHeight w:val="288"/>
          <w:tblHeader/>
          <w:jc w:val="center"/>
        </w:trPr>
        <w:tc>
          <w:tcPr>
            <w:tcW w:w="1271" w:type="dxa"/>
            <w:shd w:val="clear" w:color="000000" w:fill="FFFFFF"/>
            <w:vAlign w:val="center"/>
            <w:hideMark/>
          </w:tcPr>
          <w:p w14:paraId="546952A0" w14:textId="77777777" w:rsidR="007F2B37" w:rsidRPr="00EE78CF" w:rsidRDefault="007F2B37" w:rsidP="00B51FA0">
            <w:pPr>
              <w:jc w:val="center"/>
              <w:rPr>
                <w:color w:val="000000"/>
                <w:sz w:val="18"/>
                <w:szCs w:val="18"/>
              </w:rPr>
            </w:pPr>
            <w:r w:rsidRPr="00EE78CF">
              <w:rPr>
                <w:color w:val="000000"/>
                <w:sz w:val="18"/>
                <w:szCs w:val="18"/>
              </w:rPr>
              <w:t>Działanie 8.3</w:t>
            </w:r>
          </w:p>
        </w:tc>
        <w:tc>
          <w:tcPr>
            <w:tcW w:w="856" w:type="dxa"/>
            <w:shd w:val="clear" w:color="000000" w:fill="FFFFFF"/>
            <w:noWrap/>
            <w:vAlign w:val="center"/>
          </w:tcPr>
          <w:p w14:paraId="67939DFF" w14:textId="77777777" w:rsidR="007F2B37" w:rsidRPr="00EE78CF" w:rsidRDefault="007F2B37" w:rsidP="00B51FA0">
            <w:pPr>
              <w:jc w:val="center"/>
              <w:rPr>
                <w:color w:val="000000"/>
                <w:sz w:val="18"/>
                <w:szCs w:val="18"/>
              </w:rPr>
            </w:pPr>
            <w:r w:rsidRPr="00EE78CF">
              <w:rPr>
                <w:color w:val="000000"/>
                <w:sz w:val="18"/>
                <w:szCs w:val="18"/>
              </w:rPr>
              <w:t>2 165</w:t>
            </w:r>
          </w:p>
        </w:tc>
        <w:tc>
          <w:tcPr>
            <w:tcW w:w="1417" w:type="dxa"/>
            <w:shd w:val="clear" w:color="000000" w:fill="FFFFFF"/>
            <w:noWrap/>
            <w:vAlign w:val="center"/>
          </w:tcPr>
          <w:p w14:paraId="25213760" w14:textId="77777777" w:rsidR="007F2B37" w:rsidRPr="00EE78CF" w:rsidRDefault="007F2B37" w:rsidP="00B51FA0">
            <w:pPr>
              <w:jc w:val="center"/>
              <w:rPr>
                <w:color w:val="000000"/>
                <w:sz w:val="18"/>
                <w:szCs w:val="18"/>
              </w:rPr>
            </w:pPr>
            <w:r w:rsidRPr="00EE78CF">
              <w:rPr>
                <w:color w:val="000000"/>
                <w:sz w:val="18"/>
                <w:szCs w:val="18"/>
              </w:rPr>
              <w:t>356 476 078,52</w:t>
            </w:r>
          </w:p>
        </w:tc>
        <w:tc>
          <w:tcPr>
            <w:tcW w:w="1418" w:type="dxa"/>
            <w:shd w:val="clear" w:color="000000" w:fill="FFFFFF"/>
            <w:vAlign w:val="center"/>
          </w:tcPr>
          <w:p w14:paraId="06561B65" w14:textId="77777777" w:rsidR="007F2B37" w:rsidRPr="00EE78CF" w:rsidRDefault="007F2B37" w:rsidP="00B51FA0">
            <w:pPr>
              <w:jc w:val="center"/>
              <w:rPr>
                <w:color w:val="000000"/>
                <w:sz w:val="18"/>
                <w:szCs w:val="18"/>
              </w:rPr>
            </w:pPr>
            <w:r w:rsidRPr="00EE78CF">
              <w:rPr>
                <w:color w:val="000000"/>
                <w:sz w:val="18"/>
                <w:szCs w:val="18"/>
              </w:rPr>
              <w:t>356 476 078,52</w:t>
            </w:r>
          </w:p>
        </w:tc>
        <w:tc>
          <w:tcPr>
            <w:tcW w:w="1417" w:type="dxa"/>
            <w:shd w:val="clear" w:color="000000" w:fill="FFFFFF"/>
            <w:noWrap/>
            <w:vAlign w:val="center"/>
          </w:tcPr>
          <w:p w14:paraId="3065AA0A" w14:textId="77777777" w:rsidR="007F2B37" w:rsidRPr="00EE78CF" w:rsidRDefault="007F2B37" w:rsidP="00B51FA0">
            <w:pPr>
              <w:jc w:val="center"/>
              <w:rPr>
                <w:color w:val="000000"/>
                <w:sz w:val="18"/>
                <w:szCs w:val="18"/>
              </w:rPr>
            </w:pPr>
            <w:r w:rsidRPr="00EE78CF">
              <w:rPr>
                <w:color w:val="000000"/>
                <w:sz w:val="18"/>
                <w:szCs w:val="18"/>
              </w:rPr>
              <w:t>355 588 362,86</w:t>
            </w:r>
          </w:p>
        </w:tc>
        <w:tc>
          <w:tcPr>
            <w:tcW w:w="1418" w:type="dxa"/>
            <w:shd w:val="clear" w:color="000000" w:fill="FFFFFF"/>
            <w:noWrap/>
            <w:vAlign w:val="center"/>
          </w:tcPr>
          <w:p w14:paraId="47390BE3" w14:textId="77777777" w:rsidR="007F2B37" w:rsidRPr="00EE78CF" w:rsidRDefault="007F2B37" w:rsidP="00B51FA0">
            <w:pPr>
              <w:jc w:val="center"/>
              <w:rPr>
                <w:color w:val="000000"/>
                <w:sz w:val="18"/>
                <w:szCs w:val="18"/>
              </w:rPr>
            </w:pPr>
            <w:r w:rsidRPr="00EE78CF">
              <w:rPr>
                <w:color w:val="000000"/>
                <w:sz w:val="18"/>
                <w:szCs w:val="18"/>
              </w:rPr>
              <w:t>335 603 145,60</w:t>
            </w:r>
          </w:p>
        </w:tc>
        <w:tc>
          <w:tcPr>
            <w:tcW w:w="1417" w:type="dxa"/>
            <w:shd w:val="clear" w:color="000000" w:fill="FFFFFF"/>
            <w:noWrap/>
            <w:vAlign w:val="center"/>
          </w:tcPr>
          <w:p w14:paraId="7289DD87" w14:textId="77777777" w:rsidR="007F2B37" w:rsidRPr="00EE78CF" w:rsidRDefault="007F2B37" w:rsidP="00B51FA0">
            <w:pPr>
              <w:jc w:val="center"/>
              <w:rPr>
                <w:color w:val="000000"/>
                <w:sz w:val="18"/>
                <w:szCs w:val="18"/>
              </w:rPr>
            </w:pPr>
            <w:r w:rsidRPr="00EE78CF">
              <w:rPr>
                <w:color w:val="000000"/>
                <w:sz w:val="18"/>
                <w:szCs w:val="18"/>
              </w:rPr>
              <w:t>301 939 692,48</w:t>
            </w:r>
          </w:p>
        </w:tc>
      </w:tr>
      <w:tr w:rsidR="007F2B37" w:rsidRPr="00640B1B" w14:paraId="0852C61D" w14:textId="77777777" w:rsidTr="00FD1600">
        <w:trPr>
          <w:trHeight w:val="288"/>
          <w:tblHeader/>
          <w:jc w:val="center"/>
        </w:trPr>
        <w:tc>
          <w:tcPr>
            <w:tcW w:w="1271" w:type="dxa"/>
            <w:shd w:val="clear" w:color="000000" w:fill="FFFFFF"/>
            <w:vAlign w:val="center"/>
            <w:hideMark/>
          </w:tcPr>
          <w:p w14:paraId="7A7B22DC" w14:textId="77777777" w:rsidR="007F2B37" w:rsidRPr="00EE78CF" w:rsidRDefault="007F2B37" w:rsidP="00B51FA0">
            <w:pPr>
              <w:jc w:val="center"/>
              <w:rPr>
                <w:color w:val="000000"/>
                <w:sz w:val="18"/>
                <w:szCs w:val="18"/>
              </w:rPr>
            </w:pPr>
            <w:r w:rsidRPr="00EE78CF">
              <w:rPr>
                <w:color w:val="000000"/>
                <w:sz w:val="18"/>
                <w:szCs w:val="18"/>
              </w:rPr>
              <w:t>Działanie 8.4</w:t>
            </w:r>
          </w:p>
        </w:tc>
        <w:tc>
          <w:tcPr>
            <w:tcW w:w="856" w:type="dxa"/>
            <w:shd w:val="clear" w:color="000000" w:fill="FFFFFF"/>
            <w:noWrap/>
            <w:vAlign w:val="center"/>
          </w:tcPr>
          <w:p w14:paraId="60F54E9A" w14:textId="77777777" w:rsidR="007F2B37" w:rsidRPr="00EE78CF" w:rsidRDefault="007F2B37" w:rsidP="00B51FA0">
            <w:pPr>
              <w:jc w:val="center"/>
              <w:rPr>
                <w:color w:val="000000"/>
                <w:sz w:val="18"/>
                <w:szCs w:val="18"/>
              </w:rPr>
            </w:pPr>
            <w:r w:rsidRPr="00EE78CF">
              <w:rPr>
                <w:color w:val="000000"/>
                <w:sz w:val="18"/>
                <w:szCs w:val="18"/>
              </w:rPr>
              <w:t>456</w:t>
            </w:r>
          </w:p>
        </w:tc>
        <w:tc>
          <w:tcPr>
            <w:tcW w:w="1417" w:type="dxa"/>
            <w:shd w:val="clear" w:color="000000" w:fill="FFFFFF"/>
            <w:noWrap/>
            <w:vAlign w:val="center"/>
          </w:tcPr>
          <w:p w14:paraId="3DD54D60" w14:textId="77777777" w:rsidR="007F2B37" w:rsidRPr="00EE78CF" w:rsidRDefault="007F2B37" w:rsidP="00B51FA0">
            <w:pPr>
              <w:jc w:val="center"/>
              <w:rPr>
                <w:color w:val="000000"/>
                <w:sz w:val="18"/>
                <w:szCs w:val="18"/>
              </w:rPr>
            </w:pPr>
            <w:r w:rsidRPr="00EE78CF">
              <w:rPr>
                <w:color w:val="000000"/>
                <w:sz w:val="18"/>
                <w:szCs w:val="18"/>
              </w:rPr>
              <w:t>42 660 700,11</w:t>
            </w:r>
          </w:p>
        </w:tc>
        <w:tc>
          <w:tcPr>
            <w:tcW w:w="1418" w:type="dxa"/>
            <w:shd w:val="clear" w:color="000000" w:fill="FFFFFF"/>
            <w:vAlign w:val="center"/>
          </w:tcPr>
          <w:p w14:paraId="3B063723" w14:textId="77777777" w:rsidR="007F2B37" w:rsidRPr="00EE78CF" w:rsidRDefault="007F2B37" w:rsidP="00B51FA0">
            <w:pPr>
              <w:jc w:val="center"/>
              <w:rPr>
                <w:color w:val="000000"/>
                <w:sz w:val="18"/>
                <w:szCs w:val="18"/>
              </w:rPr>
            </w:pPr>
            <w:r w:rsidRPr="00EE78CF">
              <w:rPr>
                <w:color w:val="000000"/>
                <w:sz w:val="18"/>
                <w:szCs w:val="18"/>
              </w:rPr>
              <w:t>42 660 700,11</w:t>
            </w:r>
          </w:p>
        </w:tc>
        <w:tc>
          <w:tcPr>
            <w:tcW w:w="1417" w:type="dxa"/>
            <w:shd w:val="clear" w:color="000000" w:fill="FFFFFF"/>
            <w:noWrap/>
            <w:vAlign w:val="center"/>
          </w:tcPr>
          <w:p w14:paraId="787E1CB1" w14:textId="77777777" w:rsidR="007F2B37" w:rsidRPr="00EE78CF" w:rsidRDefault="007F2B37" w:rsidP="00B51FA0">
            <w:pPr>
              <w:jc w:val="center"/>
              <w:rPr>
                <w:color w:val="000000"/>
                <w:sz w:val="18"/>
                <w:szCs w:val="18"/>
              </w:rPr>
            </w:pPr>
            <w:r w:rsidRPr="00EE78CF">
              <w:rPr>
                <w:color w:val="000000"/>
                <w:sz w:val="18"/>
                <w:szCs w:val="18"/>
              </w:rPr>
              <w:t>42 520 685,35</w:t>
            </w:r>
          </w:p>
        </w:tc>
        <w:tc>
          <w:tcPr>
            <w:tcW w:w="1418" w:type="dxa"/>
            <w:shd w:val="clear" w:color="000000" w:fill="FFFFFF"/>
            <w:noWrap/>
            <w:vAlign w:val="center"/>
          </w:tcPr>
          <w:p w14:paraId="191FB07C" w14:textId="77777777" w:rsidR="007F2B37" w:rsidRPr="00EE78CF" w:rsidRDefault="007F2B37" w:rsidP="00B51FA0">
            <w:pPr>
              <w:jc w:val="center"/>
              <w:rPr>
                <w:color w:val="000000"/>
                <w:sz w:val="18"/>
                <w:szCs w:val="18"/>
              </w:rPr>
            </w:pPr>
            <w:r w:rsidRPr="00EE78CF">
              <w:rPr>
                <w:color w:val="000000"/>
                <w:sz w:val="18"/>
                <w:szCs w:val="18"/>
              </w:rPr>
              <w:t>38 984 673,46</w:t>
            </w:r>
          </w:p>
        </w:tc>
        <w:tc>
          <w:tcPr>
            <w:tcW w:w="1417" w:type="dxa"/>
            <w:shd w:val="clear" w:color="000000" w:fill="FFFFFF"/>
            <w:noWrap/>
            <w:vAlign w:val="center"/>
          </w:tcPr>
          <w:p w14:paraId="6FC23406" w14:textId="77777777" w:rsidR="007F2B37" w:rsidRPr="00EE78CF" w:rsidRDefault="007F2B37" w:rsidP="00B51FA0">
            <w:pPr>
              <w:jc w:val="center"/>
              <w:rPr>
                <w:color w:val="000000"/>
                <w:sz w:val="18"/>
                <w:szCs w:val="18"/>
              </w:rPr>
            </w:pPr>
            <w:r w:rsidRPr="00EE78CF">
              <w:rPr>
                <w:color w:val="000000"/>
                <w:sz w:val="18"/>
                <w:szCs w:val="18"/>
              </w:rPr>
              <w:t>36 106 762,01</w:t>
            </w:r>
          </w:p>
        </w:tc>
      </w:tr>
      <w:tr w:rsidR="007F2B37" w:rsidRPr="00640B1B" w14:paraId="56A75551" w14:textId="77777777" w:rsidTr="00FD1600">
        <w:trPr>
          <w:trHeight w:val="288"/>
          <w:tblHeader/>
          <w:jc w:val="center"/>
        </w:trPr>
        <w:tc>
          <w:tcPr>
            <w:tcW w:w="1271" w:type="dxa"/>
            <w:shd w:val="clear" w:color="000000" w:fill="FFFFFF"/>
            <w:vAlign w:val="center"/>
            <w:hideMark/>
          </w:tcPr>
          <w:p w14:paraId="6A870ACB" w14:textId="77777777" w:rsidR="007F2B37" w:rsidRPr="00EE78CF" w:rsidRDefault="007F2B37" w:rsidP="00B51FA0">
            <w:pPr>
              <w:jc w:val="center"/>
              <w:rPr>
                <w:color w:val="000000"/>
                <w:sz w:val="18"/>
                <w:szCs w:val="18"/>
              </w:rPr>
            </w:pPr>
            <w:r w:rsidRPr="00EE78CF">
              <w:rPr>
                <w:color w:val="000000"/>
                <w:sz w:val="18"/>
                <w:szCs w:val="18"/>
              </w:rPr>
              <w:t>Działanie 8.5</w:t>
            </w:r>
          </w:p>
        </w:tc>
        <w:tc>
          <w:tcPr>
            <w:tcW w:w="856" w:type="dxa"/>
            <w:shd w:val="clear" w:color="000000" w:fill="FFFFFF"/>
            <w:noWrap/>
            <w:vAlign w:val="center"/>
          </w:tcPr>
          <w:p w14:paraId="59B5F9CB" w14:textId="77777777" w:rsidR="007F2B37" w:rsidRPr="00EE78CF" w:rsidRDefault="007F2B37" w:rsidP="00B51FA0">
            <w:pPr>
              <w:jc w:val="center"/>
              <w:rPr>
                <w:color w:val="000000"/>
                <w:sz w:val="18"/>
                <w:szCs w:val="18"/>
              </w:rPr>
            </w:pPr>
            <w:r w:rsidRPr="00EE78CF">
              <w:rPr>
                <w:color w:val="000000"/>
                <w:sz w:val="18"/>
                <w:szCs w:val="18"/>
              </w:rPr>
              <w:t>116</w:t>
            </w:r>
          </w:p>
        </w:tc>
        <w:tc>
          <w:tcPr>
            <w:tcW w:w="1417" w:type="dxa"/>
            <w:shd w:val="clear" w:color="000000" w:fill="FFFFFF"/>
            <w:noWrap/>
            <w:vAlign w:val="center"/>
          </w:tcPr>
          <w:p w14:paraId="353CB7BD" w14:textId="77777777" w:rsidR="007F2B37" w:rsidRPr="00EE78CF" w:rsidRDefault="007F2B37" w:rsidP="00B51FA0">
            <w:pPr>
              <w:jc w:val="center"/>
              <w:rPr>
                <w:color w:val="000000"/>
                <w:sz w:val="18"/>
                <w:szCs w:val="18"/>
              </w:rPr>
            </w:pPr>
            <w:r w:rsidRPr="00EE78CF">
              <w:rPr>
                <w:color w:val="000000"/>
                <w:sz w:val="18"/>
                <w:szCs w:val="18"/>
              </w:rPr>
              <w:t>186 223 661,97</w:t>
            </w:r>
          </w:p>
        </w:tc>
        <w:tc>
          <w:tcPr>
            <w:tcW w:w="1418" w:type="dxa"/>
            <w:shd w:val="clear" w:color="000000" w:fill="FFFFFF"/>
            <w:vAlign w:val="center"/>
          </w:tcPr>
          <w:p w14:paraId="7561A313" w14:textId="77777777" w:rsidR="007F2B37" w:rsidRPr="00EE78CF" w:rsidRDefault="007F2B37" w:rsidP="00B51FA0">
            <w:pPr>
              <w:jc w:val="center"/>
              <w:rPr>
                <w:color w:val="000000"/>
                <w:sz w:val="18"/>
                <w:szCs w:val="18"/>
              </w:rPr>
            </w:pPr>
            <w:r w:rsidRPr="00EE78CF">
              <w:rPr>
                <w:color w:val="000000"/>
                <w:sz w:val="18"/>
                <w:szCs w:val="18"/>
              </w:rPr>
              <w:t>186 223 661,97</w:t>
            </w:r>
          </w:p>
        </w:tc>
        <w:tc>
          <w:tcPr>
            <w:tcW w:w="1417" w:type="dxa"/>
            <w:shd w:val="clear" w:color="000000" w:fill="FFFFFF"/>
            <w:noWrap/>
            <w:vAlign w:val="center"/>
          </w:tcPr>
          <w:p w14:paraId="3DBA12CD" w14:textId="77777777" w:rsidR="007F2B37" w:rsidRPr="00EE78CF" w:rsidRDefault="007F2B37" w:rsidP="00B51FA0">
            <w:pPr>
              <w:jc w:val="center"/>
              <w:rPr>
                <w:color w:val="000000"/>
                <w:sz w:val="18"/>
                <w:szCs w:val="18"/>
              </w:rPr>
            </w:pPr>
            <w:r w:rsidRPr="00EE78CF">
              <w:rPr>
                <w:color w:val="000000"/>
                <w:sz w:val="18"/>
                <w:szCs w:val="18"/>
              </w:rPr>
              <w:t>185 836 667,30</w:t>
            </w:r>
          </w:p>
        </w:tc>
        <w:tc>
          <w:tcPr>
            <w:tcW w:w="1418" w:type="dxa"/>
            <w:shd w:val="clear" w:color="000000" w:fill="FFFFFF"/>
            <w:noWrap/>
            <w:vAlign w:val="center"/>
          </w:tcPr>
          <w:p w14:paraId="267028E7" w14:textId="77777777" w:rsidR="007F2B37" w:rsidRPr="00EE78CF" w:rsidRDefault="007F2B37" w:rsidP="00B51FA0">
            <w:pPr>
              <w:jc w:val="center"/>
              <w:rPr>
                <w:color w:val="000000"/>
                <w:sz w:val="18"/>
                <w:szCs w:val="18"/>
              </w:rPr>
            </w:pPr>
            <w:r w:rsidRPr="00EE78CF">
              <w:rPr>
                <w:color w:val="000000"/>
                <w:sz w:val="18"/>
                <w:szCs w:val="18"/>
              </w:rPr>
              <w:t>175 003 123,19</w:t>
            </w:r>
          </w:p>
        </w:tc>
        <w:tc>
          <w:tcPr>
            <w:tcW w:w="1417" w:type="dxa"/>
            <w:shd w:val="clear" w:color="000000" w:fill="FFFFFF"/>
            <w:noWrap/>
            <w:vAlign w:val="center"/>
          </w:tcPr>
          <w:p w14:paraId="37DDE502" w14:textId="77777777" w:rsidR="007F2B37" w:rsidRPr="00EE78CF" w:rsidRDefault="007F2B37" w:rsidP="00B51FA0">
            <w:pPr>
              <w:jc w:val="center"/>
              <w:rPr>
                <w:color w:val="000000"/>
                <w:sz w:val="18"/>
                <w:szCs w:val="18"/>
              </w:rPr>
            </w:pPr>
            <w:r w:rsidRPr="00EE78CF">
              <w:rPr>
                <w:color w:val="000000"/>
                <w:sz w:val="18"/>
                <w:szCs w:val="18"/>
              </w:rPr>
              <w:t>157 214 535,32</w:t>
            </w:r>
          </w:p>
        </w:tc>
      </w:tr>
      <w:tr w:rsidR="007F2B37" w:rsidRPr="00640B1B" w14:paraId="0D178397" w14:textId="77777777" w:rsidTr="00FD1600">
        <w:trPr>
          <w:trHeight w:val="288"/>
          <w:tblHeader/>
          <w:jc w:val="center"/>
        </w:trPr>
        <w:tc>
          <w:tcPr>
            <w:tcW w:w="1271" w:type="dxa"/>
            <w:shd w:val="clear" w:color="000000" w:fill="FFFFFF"/>
            <w:vAlign w:val="center"/>
            <w:hideMark/>
          </w:tcPr>
          <w:p w14:paraId="6C80EB3A" w14:textId="77777777" w:rsidR="007F2B37" w:rsidRPr="00EE78CF" w:rsidRDefault="007F2B37" w:rsidP="00B51FA0">
            <w:pPr>
              <w:jc w:val="center"/>
              <w:rPr>
                <w:color w:val="000000"/>
                <w:sz w:val="18"/>
                <w:szCs w:val="18"/>
              </w:rPr>
            </w:pPr>
            <w:r w:rsidRPr="00EE78CF">
              <w:rPr>
                <w:color w:val="000000"/>
                <w:sz w:val="18"/>
                <w:szCs w:val="18"/>
              </w:rPr>
              <w:t>Działanie 8.6</w:t>
            </w:r>
          </w:p>
        </w:tc>
        <w:tc>
          <w:tcPr>
            <w:tcW w:w="856" w:type="dxa"/>
            <w:shd w:val="clear" w:color="000000" w:fill="FFFFFF"/>
            <w:noWrap/>
            <w:vAlign w:val="center"/>
          </w:tcPr>
          <w:p w14:paraId="28CCF201" w14:textId="77777777" w:rsidR="007F2B37" w:rsidRPr="00EE78CF" w:rsidRDefault="007F2B37" w:rsidP="00B51FA0">
            <w:pPr>
              <w:jc w:val="center"/>
              <w:rPr>
                <w:color w:val="000000"/>
                <w:sz w:val="18"/>
                <w:szCs w:val="18"/>
              </w:rPr>
            </w:pPr>
            <w:r w:rsidRPr="00EE78CF">
              <w:rPr>
                <w:color w:val="000000"/>
                <w:sz w:val="18"/>
                <w:szCs w:val="18"/>
              </w:rPr>
              <w:t>31</w:t>
            </w:r>
          </w:p>
        </w:tc>
        <w:tc>
          <w:tcPr>
            <w:tcW w:w="1417" w:type="dxa"/>
            <w:shd w:val="clear" w:color="000000" w:fill="FFFFFF"/>
            <w:noWrap/>
            <w:vAlign w:val="center"/>
          </w:tcPr>
          <w:p w14:paraId="596CD36C" w14:textId="77777777" w:rsidR="007F2B37" w:rsidRPr="00EE78CF" w:rsidRDefault="007F2B37" w:rsidP="00B51FA0">
            <w:pPr>
              <w:jc w:val="center"/>
              <w:rPr>
                <w:color w:val="000000"/>
                <w:sz w:val="18"/>
                <w:szCs w:val="18"/>
              </w:rPr>
            </w:pPr>
            <w:r w:rsidRPr="00EE78CF">
              <w:rPr>
                <w:color w:val="000000"/>
                <w:sz w:val="18"/>
                <w:szCs w:val="18"/>
              </w:rPr>
              <w:t>4 681 447,47</w:t>
            </w:r>
          </w:p>
        </w:tc>
        <w:tc>
          <w:tcPr>
            <w:tcW w:w="1418" w:type="dxa"/>
            <w:shd w:val="clear" w:color="000000" w:fill="FFFFFF"/>
            <w:vAlign w:val="center"/>
          </w:tcPr>
          <w:p w14:paraId="3EF7C5E1" w14:textId="77777777" w:rsidR="007F2B37" w:rsidRPr="00EE78CF" w:rsidRDefault="007F2B37" w:rsidP="00B51FA0">
            <w:pPr>
              <w:jc w:val="center"/>
              <w:rPr>
                <w:color w:val="000000"/>
                <w:sz w:val="18"/>
                <w:szCs w:val="18"/>
              </w:rPr>
            </w:pPr>
            <w:r w:rsidRPr="00EE78CF">
              <w:rPr>
                <w:color w:val="000000"/>
                <w:sz w:val="18"/>
                <w:szCs w:val="18"/>
              </w:rPr>
              <w:t>4 681 447,47</w:t>
            </w:r>
          </w:p>
        </w:tc>
        <w:tc>
          <w:tcPr>
            <w:tcW w:w="1417" w:type="dxa"/>
            <w:shd w:val="clear" w:color="000000" w:fill="FFFFFF"/>
            <w:noWrap/>
            <w:vAlign w:val="center"/>
          </w:tcPr>
          <w:p w14:paraId="426F14F1" w14:textId="77777777" w:rsidR="007F2B37" w:rsidRPr="00EE78CF" w:rsidRDefault="007F2B37" w:rsidP="00B51FA0">
            <w:pPr>
              <w:jc w:val="center"/>
              <w:rPr>
                <w:color w:val="000000"/>
                <w:sz w:val="18"/>
                <w:szCs w:val="18"/>
              </w:rPr>
            </w:pPr>
            <w:r w:rsidRPr="00EE78CF">
              <w:rPr>
                <w:color w:val="000000"/>
                <w:sz w:val="18"/>
                <w:szCs w:val="18"/>
              </w:rPr>
              <w:t>4 642 853,91</w:t>
            </w:r>
          </w:p>
        </w:tc>
        <w:tc>
          <w:tcPr>
            <w:tcW w:w="1418" w:type="dxa"/>
            <w:shd w:val="clear" w:color="000000" w:fill="FFFFFF"/>
            <w:noWrap/>
            <w:vAlign w:val="center"/>
          </w:tcPr>
          <w:p w14:paraId="3A8330FA" w14:textId="77777777" w:rsidR="007F2B37" w:rsidRPr="00EE78CF" w:rsidRDefault="007F2B37" w:rsidP="00B51FA0">
            <w:pPr>
              <w:jc w:val="center"/>
              <w:rPr>
                <w:color w:val="000000"/>
                <w:sz w:val="18"/>
                <w:szCs w:val="18"/>
              </w:rPr>
            </w:pPr>
            <w:r w:rsidRPr="00EE78CF">
              <w:rPr>
                <w:color w:val="000000"/>
                <w:sz w:val="18"/>
                <w:szCs w:val="18"/>
              </w:rPr>
              <w:t>3 914 924,07</w:t>
            </w:r>
          </w:p>
        </w:tc>
        <w:tc>
          <w:tcPr>
            <w:tcW w:w="1417" w:type="dxa"/>
            <w:shd w:val="clear" w:color="000000" w:fill="FFFFFF"/>
            <w:noWrap/>
            <w:vAlign w:val="center"/>
          </w:tcPr>
          <w:p w14:paraId="55FAAEFA" w14:textId="77777777" w:rsidR="007F2B37" w:rsidRPr="00EE78CF" w:rsidRDefault="007F2B37" w:rsidP="00B51FA0">
            <w:pPr>
              <w:jc w:val="center"/>
              <w:rPr>
                <w:color w:val="000000"/>
                <w:sz w:val="18"/>
                <w:szCs w:val="18"/>
              </w:rPr>
            </w:pPr>
            <w:r w:rsidRPr="00EE78CF">
              <w:rPr>
                <w:color w:val="000000"/>
                <w:sz w:val="18"/>
                <w:szCs w:val="18"/>
              </w:rPr>
              <w:t>3 914 924,07</w:t>
            </w:r>
          </w:p>
        </w:tc>
      </w:tr>
      <w:tr w:rsidR="007F2B37" w:rsidRPr="00640B1B" w14:paraId="64553F12" w14:textId="77777777" w:rsidTr="00FD1600">
        <w:trPr>
          <w:trHeight w:val="288"/>
          <w:tblHeader/>
          <w:jc w:val="center"/>
        </w:trPr>
        <w:tc>
          <w:tcPr>
            <w:tcW w:w="1271" w:type="dxa"/>
            <w:shd w:val="clear" w:color="000000" w:fill="FFFFFF"/>
            <w:vAlign w:val="center"/>
          </w:tcPr>
          <w:p w14:paraId="5A1FF85E" w14:textId="77777777" w:rsidR="007F2B37" w:rsidRPr="00EE78CF" w:rsidRDefault="007F2B37" w:rsidP="00B51FA0">
            <w:pPr>
              <w:jc w:val="center"/>
              <w:rPr>
                <w:sz w:val="18"/>
                <w:szCs w:val="18"/>
              </w:rPr>
            </w:pPr>
            <w:r w:rsidRPr="00EE78CF">
              <w:rPr>
                <w:sz w:val="18"/>
                <w:szCs w:val="18"/>
              </w:rPr>
              <w:t>Działanie 8.7</w:t>
            </w:r>
          </w:p>
        </w:tc>
        <w:tc>
          <w:tcPr>
            <w:tcW w:w="856" w:type="dxa"/>
            <w:shd w:val="clear" w:color="000000" w:fill="FFFFFF"/>
            <w:noWrap/>
            <w:vAlign w:val="center"/>
          </w:tcPr>
          <w:p w14:paraId="1788170D" w14:textId="77777777" w:rsidR="007F2B37" w:rsidRPr="00EE78CF" w:rsidRDefault="007F2B37" w:rsidP="00B51FA0">
            <w:pPr>
              <w:jc w:val="center"/>
              <w:rPr>
                <w:color w:val="000000"/>
                <w:sz w:val="18"/>
                <w:szCs w:val="18"/>
              </w:rPr>
            </w:pPr>
            <w:r w:rsidRPr="00EE78CF">
              <w:rPr>
                <w:color w:val="000000"/>
                <w:sz w:val="18"/>
                <w:szCs w:val="18"/>
              </w:rPr>
              <w:t>20</w:t>
            </w:r>
          </w:p>
        </w:tc>
        <w:tc>
          <w:tcPr>
            <w:tcW w:w="1417" w:type="dxa"/>
            <w:shd w:val="clear" w:color="000000" w:fill="FFFFFF"/>
            <w:noWrap/>
            <w:vAlign w:val="center"/>
          </w:tcPr>
          <w:p w14:paraId="5AE90C96" w14:textId="77777777" w:rsidR="007F2B37" w:rsidRPr="00EE78CF" w:rsidRDefault="007F2B37" w:rsidP="00B51FA0">
            <w:pPr>
              <w:jc w:val="center"/>
              <w:rPr>
                <w:color w:val="000000"/>
                <w:sz w:val="18"/>
                <w:szCs w:val="18"/>
              </w:rPr>
            </w:pPr>
            <w:r w:rsidRPr="00EE78CF">
              <w:rPr>
                <w:color w:val="000000"/>
                <w:sz w:val="18"/>
                <w:szCs w:val="18"/>
              </w:rPr>
              <w:t>1 546 594,64</w:t>
            </w:r>
          </w:p>
        </w:tc>
        <w:tc>
          <w:tcPr>
            <w:tcW w:w="1418" w:type="dxa"/>
            <w:shd w:val="clear" w:color="000000" w:fill="FFFFFF"/>
            <w:vAlign w:val="center"/>
          </w:tcPr>
          <w:p w14:paraId="3994BF8B" w14:textId="77777777" w:rsidR="007F2B37" w:rsidRPr="00EE78CF" w:rsidRDefault="007F2B37" w:rsidP="00B51FA0">
            <w:pPr>
              <w:jc w:val="center"/>
              <w:rPr>
                <w:color w:val="000000"/>
                <w:sz w:val="18"/>
                <w:szCs w:val="18"/>
              </w:rPr>
            </w:pPr>
            <w:r w:rsidRPr="00EE78CF">
              <w:rPr>
                <w:color w:val="000000"/>
                <w:sz w:val="18"/>
                <w:szCs w:val="18"/>
              </w:rPr>
              <w:t>1 546 594,64</w:t>
            </w:r>
          </w:p>
        </w:tc>
        <w:tc>
          <w:tcPr>
            <w:tcW w:w="1417" w:type="dxa"/>
            <w:shd w:val="clear" w:color="000000" w:fill="FFFFFF"/>
            <w:noWrap/>
            <w:vAlign w:val="center"/>
          </w:tcPr>
          <w:p w14:paraId="1A85044D" w14:textId="77777777" w:rsidR="007F2B37" w:rsidRPr="00EE78CF" w:rsidRDefault="007F2B37" w:rsidP="00B51FA0">
            <w:pPr>
              <w:jc w:val="center"/>
              <w:rPr>
                <w:color w:val="000000"/>
                <w:sz w:val="18"/>
                <w:szCs w:val="18"/>
              </w:rPr>
            </w:pPr>
            <w:r w:rsidRPr="00EE78CF">
              <w:rPr>
                <w:color w:val="000000"/>
                <w:sz w:val="18"/>
                <w:szCs w:val="18"/>
              </w:rPr>
              <w:t>1 546 594,64</w:t>
            </w:r>
          </w:p>
        </w:tc>
        <w:tc>
          <w:tcPr>
            <w:tcW w:w="1418" w:type="dxa"/>
            <w:shd w:val="clear" w:color="000000" w:fill="FFFFFF"/>
            <w:noWrap/>
            <w:vAlign w:val="center"/>
          </w:tcPr>
          <w:p w14:paraId="7C02B86A" w14:textId="77777777" w:rsidR="007F2B37" w:rsidRPr="00EE78CF" w:rsidRDefault="007F2B37" w:rsidP="00B51FA0">
            <w:pPr>
              <w:jc w:val="center"/>
              <w:rPr>
                <w:color w:val="000000"/>
                <w:sz w:val="18"/>
                <w:szCs w:val="18"/>
              </w:rPr>
            </w:pPr>
            <w:r w:rsidRPr="00EE78CF">
              <w:rPr>
                <w:color w:val="000000"/>
                <w:sz w:val="18"/>
                <w:szCs w:val="18"/>
              </w:rPr>
              <w:t>1 371 293,03</w:t>
            </w:r>
          </w:p>
        </w:tc>
        <w:tc>
          <w:tcPr>
            <w:tcW w:w="1417" w:type="dxa"/>
            <w:shd w:val="clear" w:color="000000" w:fill="FFFFFF"/>
            <w:noWrap/>
            <w:vAlign w:val="center"/>
          </w:tcPr>
          <w:p w14:paraId="0F69AE6D" w14:textId="77777777" w:rsidR="007F2B37" w:rsidRPr="00EE78CF" w:rsidRDefault="007F2B37" w:rsidP="00B51FA0">
            <w:pPr>
              <w:jc w:val="center"/>
              <w:rPr>
                <w:color w:val="000000"/>
                <w:sz w:val="18"/>
                <w:szCs w:val="18"/>
              </w:rPr>
            </w:pPr>
            <w:r w:rsidRPr="00EE78CF">
              <w:rPr>
                <w:color w:val="000000"/>
                <w:sz w:val="18"/>
                <w:szCs w:val="18"/>
              </w:rPr>
              <w:t>1 285 204,57</w:t>
            </w:r>
          </w:p>
        </w:tc>
      </w:tr>
      <w:tr w:rsidR="007F2B37" w:rsidRPr="00640B1B" w14:paraId="2F7A7760" w14:textId="77777777" w:rsidTr="00FD1600">
        <w:trPr>
          <w:trHeight w:val="288"/>
          <w:tblHeader/>
          <w:jc w:val="center"/>
        </w:trPr>
        <w:tc>
          <w:tcPr>
            <w:tcW w:w="1271" w:type="dxa"/>
            <w:shd w:val="clear" w:color="000000" w:fill="FFFFFF"/>
            <w:vAlign w:val="center"/>
          </w:tcPr>
          <w:p w14:paraId="35618D93" w14:textId="77777777" w:rsidR="007F2B37" w:rsidRPr="00EE78CF" w:rsidRDefault="007F2B37" w:rsidP="00B51FA0">
            <w:pPr>
              <w:jc w:val="center"/>
              <w:rPr>
                <w:sz w:val="18"/>
                <w:szCs w:val="18"/>
              </w:rPr>
            </w:pPr>
            <w:r w:rsidRPr="00EE78CF">
              <w:rPr>
                <w:sz w:val="18"/>
                <w:szCs w:val="18"/>
              </w:rPr>
              <w:t>Działanie 8.8</w:t>
            </w:r>
          </w:p>
        </w:tc>
        <w:tc>
          <w:tcPr>
            <w:tcW w:w="856" w:type="dxa"/>
            <w:shd w:val="clear" w:color="000000" w:fill="FFFFFF"/>
            <w:noWrap/>
            <w:vAlign w:val="center"/>
          </w:tcPr>
          <w:p w14:paraId="7A8119CA" w14:textId="77777777" w:rsidR="007F2B37" w:rsidRPr="00EE78CF" w:rsidRDefault="007F2B37" w:rsidP="00B51FA0">
            <w:pPr>
              <w:jc w:val="center"/>
              <w:rPr>
                <w:color w:val="000000"/>
                <w:sz w:val="18"/>
                <w:szCs w:val="18"/>
              </w:rPr>
            </w:pPr>
            <w:r w:rsidRPr="00EE78CF">
              <w:rPr>
                <w:color w:val="000000"/>
                <w:sz w:val="18"/>
                <w:szCs w:val="18"/>
              </w:rPr>
              <w:t>30</w:t>
            </w:r>
          </w:p>
        </w:tc>
        <w:tc>
          <w:tcPr>
            <w:tcW w:w="1417" w:type="dxa"/>
            <w:shd w:val="clear" w:color="000000" w:fill="FFFFFF"/>
            <w:noWrap/>
            <w:vAlign w:val="center"/>
          </w:tcPr>
          <w:p w14:paraId="45C74EF9" w14:textId="77777777" w:rsidR="007F2B37" w:rsidRPr="00EE78CF" w:rsidRDefault="007F2B37" w:rsidP="00B51FA0">
            <w:pPr>
              <w:jc w:val="center"/>
              <w:rPr>
                <w:color w:val="000000"/>
                <w:sz w:val="18"/>
                <w:szCs w:val="18"/>
              </w:rPr>
            </w:pPr>
            <w:r w:rsidRPr="00EE78CF">
              <w:rPr>
                <w:color w:val="000000"/>
                <w:sz w:val="18"/>
                <w:szCs w:val="18"/>
              </w:rPr>
              <w:t>2 002 913,83</w:t>
            </w:r>
          </w:p>
        </w:tc>
        <w:tc>
          <w:tcPr>
            <w:tcW w:w="1418" w:type="dxa"/>
            <w:shd w:val="clear" w:color="000000" w:fill="FFFFFF"/>
            <w:vAlign w:val="center"/>
          </w:tcPr>
          <w:p w14:paraId="0A2D7237" w14:textId="77777777" w:rsidR="007F2B37" w:rsidRPr="00EE78CF" w:rsidRDefault="007F2B37" w:rsidP="00B51FA0">
            <w:pPr>
              <w:jc w:val="center"/>
              <w:rPr>
                <w:color w:val="000000"/>
                <w:sz w:val="18"/>
                <w:szCs w:val="18"/>
              </w:rPr>
            </w:pPr>
            <w:r w:rsidRPr="00EE78CF">
              <w:rPr>
                <w:color w:val="000000"/>
                <w:sz w:val="18"/>
                <w:szCs w:val="18"/>
              </w:rPr>
              <w:t>2 002 913,83</w:t>
            </w:r>
          </w:p>
        </w:tc>
        <w:tc>
          <w:tcPr>
            <w:tcW w:w="1417" w:type="dxa"/>
            <w:shd w:val="clear" w:color="000000" w:fill="FFFFFF"/>
            <w:noWrap/>
            <w:vAlign w:val="center"/>
          </w:tcPr>
          <w:p w14:paraId="0C834D99" w14:textId="77777777" w:rsidR="007F2B37" w:rsidRPr="00EE78CF" w:rsidRDefault="007F2B37" w:rsidP="00B51FA0">
            <w:pPr>
              <w:jc w:val="center"/>
              <w:rPr>
                <w:color w:val="000000"/>
                <w:sz w:val="18"/>
                <w:szCs w:val="18"/>
              </w:rPr>
            </w:pPr>
            <w:r w:rsidRPr="00EE78CF">
              <w:rPr>
                <w:color w:val="000000"/>
                <w:sz w:val="18"/>
                <w:szCs w:val="18"/>
              </w:rPr>
              <w:t>2 002 538,83</w:t>
            </w:r>
          </w:p>
        </w:tc>
        <w:tc>
          <w:tcPr>
            <w:tcW w:w="1418" w:type="dxa"/>
            <w:shd w:val="clear" w:color="000000" w:fill="FFFFFF"/>
            <w:noWrap/>
            <w:vAlign w:val="center"/>
          </w:tcPr>
          <w:p w14:paraId="2444A11A" w14:textId="77777777" w:rsidR="007F2B37" w:rsidRPr="00EE78CF" w:rsidRDefault="007F2B37" w:rsidP="00B51FA0">
            <w:pPr>
              <w:jc w:val="center"/>
              <w:rPr>
                <w:color w:val="000000"/>
                <w:sz w:val="18"/>
                <w:szCs w:val="18"/>
              </w:rPr>
            </w:pPr>
            <w:r w:rsidRPr="00EE78CF">
              <w:rPr>
                <w:color w:val="000000"/>
                <w:sz w:val="18"/>
                <w:szCs w:val="18"/>
              </w:rPr>
              <w:t>1 883 355,73</w:t>
            </w:r>
          </w:p>
        </w:tc>
        <w:tc>
          <w:tcPr>
            <w:tcW w:w="1417" w:type="dxa"/>
            <w:shd w:val="clear" w:color="000000" w:fill="FFFFFF"/>
            <w:noWrap/>
            <w:vAlign w:val="center"/>
          </w:tcPr>
          <w:p w14:paraId="77E536F6" w14:textId="77777777" w:rsidR="007F2B37" w:rsidRPr="00EE78CF" w:rsidRDefault="007F2B37" w:rsidP="00B51FA0">
            <w:pPr>
              <w:jc w:val="center"/>
              <w:rPr>
                <w:color w:val="000000"/>
                <w:sz w:val="18"/>
                <w:szCs w:val="18"/>
              </w:rPr>
            </w:pPr>
            <w:r w:rsidRPr="00EE78CF">
              <w:rPr>
                <w:color w:val="000000"/>
                <w:sz w:val="18"/>
                <w:szCs w:val="18"/>
              </w:rPr>
              <w:t>1 706 458,38</w:t>
            </w:r>
          </w:p>
        </w:tc>
      </w:tr>
      <w:tr w:rsidR="007F2B37" w:rsidRPr="00640B1B" w14:paraId="4375EADC" w14:textId="77777777" w:rsidTr="00FD1600">
        <w:trPr>
          <w:trHeight w:val="288"/>
          <w:tblHeader/>
          <w:jc w:val="center"/>
        </w:trPr>
        <w:tc>
          <w:tcPr>
            <w:tcW w:w="1271" w:type="dxa"/>
            <w:shd w:val="clear" w:color="000000" w:fill="FFFFFF"/>
            <w:vAlign w:val="center"/>
          </w:tcPr>
          <w:p w14:paraId="08426908" w14:textId="77777777" w:rsidR="007F2B37" w:rsidRPr="00EE78CF" w:rsidRDefault="007F2B37" w:rsidP="00B51FA0">
            <w:pPr>
              <w:jc w:val="center"/>
              <w:rPr>
                <w:sz w:val="18"/>
                <w:szCs w:val="18"/>
              </w:rPr>
            </w:pPr>
            <w:r w:rsidRPr="00EE78CF">
              <w:rPr>
                <w:sz w:val="18"/>
                <w:szCs w:val="18"/>
              </w:rPr>
              <w:t>Działanie 8.9</w:t>
            </w:r>
          </w:p>
        </w:tc>
        <w:tc>
          <w:tcPr>
            <w:tcW w:w="856" w:type="dxa"/>
            <w:shd w:val="clear" w:color="000000" w:fill="FFFFFF"/>
            <w:noWrap/>
            <w:vAlign w:val="center"/>
          </w:tcPr>
          <w:p w14:paraId="76C4127F" w14:textId="77777777" w:rsidR="007F2B37" w:rsidRPr="00EE78CF" w:rsidRDefault="007F2B37" w:rsidP="00B51FA0">
            <w:pPr>
              <w:jc w:val="center"/>
              <w:rPr>
                <w:color w:val="000000"/>
                <w:sz w:val="18"/>
                <w:szCs w:val="18"/>
              </w:rPr>
            </w:pPr>
            <w:r w:rsidRPr="00EE78CF">
              <w:rPr>
                <w:color w:val="000000"/>
                <w:sz w:val="18"/>
                <w:szCs w:val="18"/>
              </w:rPr>
              <w:t>41</w:t>
            </w:r>
          </w:p>
        </w:tc>
        <w:tc>
          <w:tcPr>
            <w:tcW w:w="1417" w:type="dxa"/>
            <w:shd w:val="clear" w:color="000000" w:fill="FFFFFF"/>
            <w:noWrap/>
            <w:vAlign w:val="center"/>
          </w:tcPr>
          <w:p w14:paraId="5B0693FC" w14:textId="77777777" w:rsidR="007F2B37" w:rsidRPr="00EE78CF" w:rsidRDefault="007F2B37" w:rsidP="00B51FA0">
            <w:pPr>
              <w:jc w:val="center"/>
              <w:rPr>
                <w:color w:val="000000"/>
                <w:sz w:val="18"/>
                <w:szCs w:val="18"/>
              </w:rPr>
            </w:pPr>
            <w:r w:rsidRPr="00EE78CF">
              <w:rPr>
                <w:color w:val="000000"/>
                <w:sz w:val="18"/>
                <w:szCs w:val="18"/>
              </w:rPr>
              <w:t>2 310 761,65</w:t>
            </w:r>
          </w:p>
        </w:tc>
        <w:tc>
          <w:tcPr>
            <w:tcW w:w="1418" w:type="dxa"/>
            <w:shd w:val="clear" w:color="000000" w:fill="FFFFFF"/>
            <w:vAlign w:val="center"/>
          </w:tcPr>
          <w:p w14:paraId="26682282" w14:textId="77777777" w:rsidR="007F2B37" w:rsidRPr="00EE78CF" w:rsidRDefault="007F2B37" w:rsidP="00B51FA0">
            <w:pPr>
              <w:jc w:val="center"/>
              <w:rPr>
                <w:color w:val="000000"/>
                <w:sz w:val="18"/>
                <w:szCs w:val="18"/>
              </w:rPr>
            </w:pPr>
            <w:r w:rsidRPr="00EE78CF">
              <w:rPr>
                <w:color w:val="000000"/>
                <w:sz w:val="18"/>
                <w:szCs w:val="18"/>
              </w:rPr>
              <w:t>2 310 761,65</w:t>
            </w:r>
          </w:p>
        </w:tc>
        <w:tc>
          <w:tcPr>
            <w:tcW w:w="1417" w:type="dxa"/>
            <w:shd w:val="clear" w:color="000000" w:fill="FFFFFF"/>
            <w:noWrap/>
            <w:vAlign w:val="center"/>
          </w:tcPr>
          <w:p w14:paraId="0400A7A7" w14:textId="77777777" w:rsidR="007F2B37" w:rsidRPr="00EE78CF" w:rsidRDefault="007F2B37" w:rsidP="00B51FA0">
            <w:pPr>
              <w:jc w:val="center"/>
              <w:rPr>
                <w:color w:val="000000"/>
                <w:sz w:val="18"/>
                <w:szCs w:val="18"/>
              </w:rPr>
            </w:pPr>
            <w:r w:rsidRPr="00EE78CF">
              <w:rPr>
                <w:color w:val="000000"/>
                <w:sz w:val="18"/>
                <w:szCs w:val="18"/>
              </w:rPr>
              <w:t>2 310 368,99</w:t>
            </w:r>
          </w:p>
        </w:tc>
        <w:tc>
          <w:tcPr>
            <w:tcW w:w="1418" w:type="dxa"/>
            <w:shd w:val="clear" w:color="000000" w:fill="FFFFFF"/>
            <w:noWrap/>
            <w:vAlign w:val="center"/>
          </w:tcPr>
          <w:p w14:paraId="282C5DA7" w14:textId="77777777" w:rsidR="007F2B37" w:rsidRPr="00EE78CF" w:rsidRDefault="007F2B37" w:rsidP="00B51FA0">
            <w:pPr>
              <w:jc w:val="center"/>
              <w:rPr>
                <w:color w:val="000000"/>
                <w:sz w:val="18"/>
                <w:szCs w:val="18"/>
              </w:rPr>
            </w:pPr>
            <w:r w:rsidRPr="00EE78CF">
              <w:rPr>
                <w:color w:val="000000"/>
                <w:sz w:val="18"/>
                <w:szCs w:val="18"/>
              </w:rPr>
              <w:t>2 179 745,02</w:t>
            </w:r>
          </w:p>
        </w:tc>
        <w:tc>
          <w:tcPr>
            <w:tcW w:w="1417" w:type="dxa"/>
            <w:shd w:val="clear" w:color="000000" w:fill="FFFFFF"/>
            <w:noWrap/>
            <w:vAlign w:val="center"/>
          </w:tcPr>
          <w:p w14:paraId="49119B0C" w14:textId="77777777" w:rsidR="007F2B37" w:rsidRPr="00EE78CF" w:rsidRDefault="007F2B37" w:rsidP="00B51FA0">
            <w:pPr>
              <w:jc w:val="center"/>
              <w:rPr>
                <w:color w:val="000000"/>
                <w:sz w:val="18"/>
                <w:szCs w:val="18"/>
              </w:rPr>
            </w:pPr>
            <w:r w:rsidRPr="00EE78CF">
              <w:rPr>
                <w:color w:val="000000"/>
                <w:sz w:val="18"/>
                <w:szCs w:val="18"/>
              </w:rPr>
              <w:t>1 973 558,16</w:t>
            </w:r>
          </w:p>
        </w:tc>
      </w:tr>
      <w:tr w:rsidR="007F2B37" w:rsidRPr="00640B1B" w14:paraId="2BC42166" w14:textId="77777777" w:rsidTr="00FD1600">
        <w:trPr>
          <w:trHeight w:val="217"/>
          <w:tblHeader/>
          <w:jc w:val="center"/>
        </w:trPr>
        <w:tc>
          <w:tcPr>
            <w:tcW w:w="1271" w:type="dxa"/>
            <w:shd w:val="clear" w:color="000000" w:fill="FFFFFF"/>
            <w:vAlign w:val="center"/>
          </w:tcPr>
          <w:p w14:paraId="1DBFC90C" w14:textId="77777777" w:rsidR="007F2B37" w:rsidRPr="00EE78CF" w:rsidRDefault="007F2B37" w:rsidP="00B51FA0">
            <w:pPr>
              <w:jc w:val="center"/>
              <w:rPr>
                <w:sz w:val="18"/>
                <w:szCs w:val="18"/>
              </w:rPr>
            </w:pPr>
            <w:r w:rsidRPr="00EE78CF">
              <w:rPr>
                <w:sz w:val="18"/>
                <w:szCs w:val="18"/>
              </w:rPr>
              <w:t>Działanie 8.10</w:t>
            </w:r>
          </w:p>
        </w:tc>
        <w:tc>
          <w:tcPr>
            <w:tcW w:w="856" w:type="dxa"/>
            <w:shd w:val="clear" w:color="000000" w:fill="FFFFFF"/>
            <w:noWrap/>
            <w:vAlign w:val="center"/>
          </w:tcPr>
          <w:p w14:paraId="6190A401" w14:textId="77777777" w:rsidR="007F2B37" w:rsidRPr="00EE78CF" w:rsidRDefault="007F2B37" w:rsidP="00B51FA0">
            <w:pPr>
              <w:jc w:val="center"/>
              <w:rPr>
                <w:color w:val="000000"/>
                <w:sz w:val="18"/>
                <w:szCs w:val="18"/>
              </w:rPr>
            </w:pPr>
            <w:r w:rsidRPr="00EE78CF">
              <w:rPr>
                <w:color w:val="000000"/>
                <w:sz w:val="18"/>
                <w:szCs w:val="18"/>
              </w:rPr>
              <w:t>1</w:t>
            </w:r>
          </w:p>
        </w:tc>
        <w:tc>
          <w:tcPr>
            <w:tcW w:w="1417" w:type="dxa"/>
            <w:shd w:val="clear" w:color="000000" w:fill="FFFFFF"/>
            <w:noWrap/>
            <w:vAlign w:val="center"/>
          </w:tcPr>
          <w:p w14:paraId="04F0A19E" w14:textId="77777777" w:rsidR="007F2B37" w:rsidRPr="00EE78CF" w:rsidRDefault="007F2B37" w:rsidP="00B51FA0">
            <w:pPr>
              <w:jc w:val="center"/>
              <w:rPr>
                <w:color w:val="000000"/>
                <w:sz w:val="18"/>
                <w:szCs w:val="18"/>
              </w:rPr>
            </w:pPr>
            <w:r w:rsidRPr="00EE78CF">
              <w:rPr>
                <w:color w:val="000000"/>
                <w:sz w:val="18"/>
                <w:szCs w:val="18"/>
              </w:rPr>
              <w:t>0,00</w:t>
            </w:r>
          </w:p>
        </w:tc>
        <w:tc>
          <w:tcPr>
            <w:tcW w:w="1418" w:type="dxa"/>
            <w:shd w:val="clear" w:color="000000" w:fill="FFFFFF"/>
            <w:vAlign w:val="center"/>
          </w:tcPr>
          <w:p w14:paraId="1E74E96A" w14:textId="77777777" w:rsidR="007F2B37" w:rsidRPr="00EE78CF" w:rsidRDefault="007F2B37" w:rsidP="00B51FA0">
            <w:pPr>
              <w:jc w:val="center"/>
              <w:rPr>
                <w:color w:val="000000"/>
                <w:sz w:val="18"/>
                <w:szCs w:val="18"/>
              </w:rPr>
            </w:pPr>
            <w:r w:rsidRPr="00EE78CF">
              <w:rPr>
                <w:color w:val="000000"/>
                <w:sz w:val="18"/>
                <w:szCs w:val="18"/>
              </w:rPr>
              <w:t>0,00</w:t>
            </w:r>
          </w:p>
        </w:tc>
        <w:tc>
          <w:tcPr>
            <w:tcW w:w="1417" w:type="dxa"/>
            <w:shd w:val="clear" w:color="000000" w:fill="FFFFFF"/>
            <w:noWrap/>
            <w:vAlign w:val="center"/>
          </w:tcPr>
          <w:p w14:paraId="062B5822" w14:textId="77777777" w:rsidR="007F2B37" w:rsidRPr="00EE78CF" w:rsidRDefault="007F2B37" w:rsidP="00B51FA0">
            <w:pPr>
              <w:jc w:val="center"/>
              <w:rPr>
                <w:color w:val="000000"/>
                <w:sz w:val="18"/>
                <w:szCs w:val="18"/>
              </w:rPr>
            </w:pPr>
            <w:r w:rsidRPr="00EE78CF">
              <w:rPr>
                <w:color w:val="000000"/>
                <w:sz w:val="18"/>
                <w:szCs w:val="18"/>
              </w:rPr>
              <w:t>0,00</w:t>
            </w:r>
          </w:p>
        </w:tc>
        <w:tc>
          <w:tcPr>
            <w:tcW w:w="1418" w:type="dxa"/>
            <w:shd w:val="clear" w:color="000000" w:fill="FFFFFF"/>
            <w:noWrap/>
            <w:vAlign w:val="center"/>
          </w:tcPr>
          <w:p w14:paraId="47E0D4E9" w14:textId="77777777" w:rsidR="007F2B37" w:rsidRPr="00EE78CF" w:rsidRDefault="007F2B37" w:rsidP="00B51FA0">
            <w:pPr>
              <w:jc w:val="center"/>
              <w:rPr>
                <w:color w:val="000000"/>
                <w:sz w:val="18"/>
                <w:szCs w:val="18"/>
              </w:rPr>
            </w:pPr>
            <w:r w:rsidRPr="00EE78CF">
              <w:rPr>
                <w:color w:val="000000"/>
                <w:sz w:val="18"/>
                <w:szCs w:val="18"/>
              </w:rPr>
              <w:t>0,00</w:t>
            </w:r>
          </w:p>
        </w:tc>
        <w:tc>
          <w:tcPr>
            <w:tcW w:w="1417" w:type="dxa"/>
            <w:shd w:val="clear" w:color="000000" w:fill="FFFFFF"/>
            <w:noWrap/>
            <w:vAlign w:val="center"/>
          </w:tcPr>
          <w:p w14:paraId="1754D034" w14:textId="77777777" w:rsidR="007F2B37" w:rsidRPr="00EE78CF" w:rsidRDefault="007F2B37" w:rsidP="00B51FA0">
            <w:pPr>
              <w:jc w:val="center"/>
              <w:rPr>
                <w:color w:val="000000"/>
                <w:sz w:val="18"/>
                <w:szCs w:val="18"/>
              </w:rPr>
            </w:pPr>
            <w:r w:rsidRPr="00EE78CF">
              <w:rPr>
                <w:color w:val="000000"/>
                <w:sz w:val="18"/>
                <w:szCs w:val="18"/>
              </w:rPr>
              <w:t>0,00</w:t>
            </w:r>
          </w:p>
        </w:tc>
      </w:tr>
      <w:tr w:rsidR="00FD1600" w:rsidRPr="00640B1B" w14:paraId="6D511E30" w14:textId="77777777" w:rsidTr="007E339F">
        <w:trPr>
          <w:trHeight w:val="346"/>
          <w:tblHeader/>
          <w:jc w:val="center"/>
        </w:trPr>
        <w:tc>
          <w:tcPr>
            <w:tcW w:w="1271" w:type="dxa"/>
            <w:shd w:val="clear" w:color="auto" w:fill="EAEAEA"/>
            <w:vAlign w:val="center"/>
            <w:hideMark/>
          </w:tcPr>
          <w:p w14:paraId="1E421CF9" w14:textId="77777777" w:rsidR="007F2B37" w:rsidRPr="00EE78CF" w:rsidRDefault="007F2B37" w:rsidP="00B51FA0">
            <w:pPr>
              <w:jc w:val="center"/>
              <w:rPr>
                <w:b/>
                <w:color w:val="000000"/>
                <w:sz w:val="18"/>
                <w:szCs w:val="18"/>
              </w:rPr>
            </w:pPr>
            <w:r w:rsidRPr="00EE78CF">
              <w:rPr>
                <w:b/>
                <w:color w:val="000000"/>
                <w:sz w:val="18"/>
                <w:szCs w:val="18"/>
              </w:rPr>
              <w:t>Razem dla Osi</w:t>
            </w:r>
          </w:p>
        </w:tc>
        <w:tc>
          <w:tcPr>
            <w:tcW w:w="856" w:type="dxa"/>
            <w:shd w:val="clear" w:color="auto" w:fill="EAEAEA"/>
            <w:vAlign w:val="center"/>
          </w:tcPr>
          <w:p w14:paraId="695E4AE8" w14:textId="77777777" w:rsidR="007F2B37" w:rsidRPr="00EE78CF" w:rsidRDefault="007F2B37" w:rsidP="00B51FA0">
            <w:pPr>
              <w:jc w:val="center"/>
              <w:rPr>
                <w:b/>
                <w:bCs/>
                <w:color w:val="000000"/>
                <w:sz w:val="18"/>
                <w:szCs w:val="18"/>
              </w:rPr>
            </w:pPr>
            <w:r w:rsidRPr="00EE78CF">
              <w:rPr>
                <w:b/>
                <w:bCs/>
                <w:color w:val="000000"/>
                <w:sz w:val="18"/>
                <w:szCs w:val="18"/>
              </w:rPr>
              <w:t>3 828</w:t>
            </w:r>
          </w:p>
        </w:tc>
        <w:tc>
          <w:tcPr>
            <w:tcW w:w="1417" w:type="dxa"/>
            <w:shd w:val="clear" w:color="auto" w:fill="EAEAEA"/>
            <w:vAlign w:val="center"/>
          </w:tcPr>
          <w:p w14:paraId="616C86F0" w14:textId="77777777" w:rsidR="007F2B37" w:rsidRPr="00EE78CF" w:rsidRDefault="007F2B37" w:rsidP="00B51FA0">
            <w:pPr>
              <w:jc w:val="center"/>
              <w:rPr>
                <w:b/>
                <w:bCs/>
                <w:color w:val="000000"/>
                <w:sz w:val="18"/>
                <w:szCs w:val="18"/>
              </w:rPr>
            </w:pPr>
            <w:r w:rsidRPr="00EE78CF">
              <w:rPr>
                <w:b/>
                <w:bCs/>
                <w:color w:val="000000"/>
                <w:sz w:val="18"/>
                <w:szCs w:val="18"/>
              </w:rPr>
              <w:t>746 263 287,10</w:t>
            </w:r>
          </w:p>
        </w:tc>
        <w:tc>
          <w:tcPr>
            <w:tcW w:w="1418" w:type="dxa"/>
            <w:shd w:val="clear" w:color="auto" w:fill="EAEAEA"/>
            <w:vAlign w:val="center"/>
          </w:tcPr>
          <w:p w14:paraId="1B818B2B" w14:textId="77777777" w:rsidR="007F2B37" w:rsidRPr="00EE78CF" w:rsidRDefault="007F2B37" w:rsidP="00B51FA0">
            <w:pPr>
              <w:jc w:val="center"/>
              <w:rPr>
                <w:b/>
                <w:bCs/>
                <w:color w:val="000000"/>
                <w:sz w:val="18"/>
                <w:szCs w:val="18"/>
              </w:rPr>
            </w:pPr>
            <w:r w:rsidRPr="00EE78CF">
              <w:rPr>
                <w:b/>
                <w:bCs/>
                <w:color w:val="000000"/>
                <w:sz w:val="18"/>
                <w:szCs w:val="18"/>
              </w:rPr>
              <w:t>746 263 287,10</w:t>
            </w:r>
          </w:p>
        </w:tc>
        <w:tc>
          <w:tcPr>
            <w:tcW w:w="1417" w:type="dxa"/>
            <w:shd w:val="clear" w:color="auto" w:fill="EAEAEA"/>
            <w:vAlign w:val="center"/>
          </w:tcPr>
          <w:p w14:paraId="53C4AC43" w14:textId="77777777" w:rsidR="007F2B37" w:rsidRPr="00EE78CF" w:rsidRDefault="007F2B37" w:rsidP="00B51FA0">
            <w:pPr>
              <w:jc w:val="center"/>
              <w:rPr>
                <w:b/>
                <w:bCs/>
                <w:color w:val="000000"/>
                <w:sz w:val="18"/>
                <w:szCs w:val="18"/>
              </w:rPr>
            </w:pPr>
            <w:r w:rsidRPr="00EE78CF">
              <w:rPr>
                <w:b/>
                <w:bCs/>
                <w:color w:val="000000"/>
                <w:sz w:val="18"/>
                <w:szCs w:val="18"/>
              </w:rPr>
              <w:t>742 918 190,97</w:t>
            </w:r>
          </w:p>
        </w:tc>
        <w:tc>
          <w:tcPr>
            <w:tcW w:w="1418" w:type="dxa"/>
            <w:shd w:val="clear" w:color="auto" w:fill="EAEAEA"/>
            <w:vAlign w:val="center"/>
          </w:tcPr>
          <w:p w14:paraId="3B1176A8" w14:textId="77777777" w:rsidR="007F2B37" w:rsidRPr="00EE78CF" w:rsidRDefault="007F2B37" w:rsidP="00B51FA0">
            <w:pPr>
              <w:jc w:val="center"/>
              <w:rPr>
                <w:b/>
                <w:bCs/>
                <w:color w:val="000000"/>
                <w:sz w:val="18"/>
                <w:szCs w:val="18"/>
              </w:rPr>
            </w:pPr>
            <w:r w:rsidRPr="00EE78CF">
              <w:rPr>
                <w:b/>
                <w:bCs/>
                <w:color w:val="000000"/>
                <w:sz w:val="18"/>
                <w:szCs w:val="18"/>
              </w:rPr>
              <w:t>696 313 088,84</w:t>
            </w:r>
          </w:p>
        </w:tc>
        <w:tc>
          <w:tcPr>
            <w:tcW w:w="1417" w:type="dxa"/>
            <w:shd w:val="clear" w:color="auto" w:fill="EAEAEA"/>
            <w:vAlign w:val="center"/>
          </w:tcPr>
          <w:p w14:paraId="2801EF96" w14:textId="77777777" w:rsidR="007F2B37" w:rsidRPr="00EE78CF" w:rsidRDefault="007F2B37" w:rsidP="00B51FA0">
            <w:pPr>
              <w:jc w:val="center"/>
              <w:rPr>
                <w:b/>
                <w:bCs/>
                <w:color w:val="000000"/>
                <w:sz w:val="18"/>
                <w:szCs w:val="18"/>
              </w:rPr>
            </w:pPr>
            <w:r w:rsidRPr="00EE78CF">
              <w:rPr>
                <w:b/>
                <w:bCs/>
                <w:color w:val="000000"/>
                <w:sz w:val="18"/>
                <w:szCs w:val="18"/>
              </w:rPr>
              <w:t>629 569 543,22</w:t>
            </w:r>
          </w:p>
        </w:tc>
      </w:tr>
    </w:tbl>
    <w:p w14:paraId="47060DB5" w14:textId="77777777" w:rsidR="009F22C8" w:rsidRPr="008549F2" w:rsidRDefault="009F22C8" w:rsidP="00B51FA0">
      <w:pPr>
        <w:jc w:val="center"/>
        <w:rPr>
          <w:sz w:val="16"/>
          <w:szCs w:val="16"/>
          <w:highlight w:val="yellow"/>
        </w:rPr>
      </w:pPr>
    </w:p>
    <w:p w14:paraId="0872B8F4" w14:textId="77777777" w:rsidR="007F2B37" w:rsidRPr="00EE78CF" w:rsidRDefault="007F2B37" w:rsidP="00EE78CF">
      <w:pPr>
        <w:autoSpaceDE w:val="0"/>
        <w:autoSpaceDN w:val="0"/>
        <w:adjustRightInd w:val="0"/>
        <w:spacing w:line="276" w:lineRule="auto"/>
        <w:ind w:firstLine="709"/>
        <w:jc w:val="both"/>
        <w:rPr>
          <w:rFonts w:eastAsia="TimesNewRomanPSMT"/>
        </w:rPr>
      </w:pPr>
      <w:r w:rsidRPr="00EE78CF">
        <w:rPr>
          <w:rFonts w:eastAsia="TimesNewRomanPSMT"/>
        </w:rPr>
        <w:t>Od początku wdrażania programu w ramach Osi Priorytetowej VIII Integracja Społeczna objęto wsparciem łącznie 51 546 osoby zagrożone ubóstwem lub wykluczeniem społecznym w tym:</w:t>
      </w:r>
    </w:p>
    <w:p w14:paraId="342E2F86" w14:textId="77777777" w:rsidR="007F2B37" w:rsidRPr="00EE78CF" w:rsidRDefault="007F2B37" w:rsidP="00EE78CF">
      <w:pPr>
        <w:autoSpaceDE w:val="0"/>
        <w:autoSpaceDN w:val="0"/>
        <w:adjustRightInd w:val="0"/>
        <w:spacing w:line="276" w:lineRule="auto"/>
        <w:ind w:firstLine="709"/>
        <w:rPr>
          <w:rFonts w:eastAsia="TimesNewRomanPSMT"/>
        </w:rPr>
      </w:pPr>
    </w:p>
    <w:p w14:paraId="6AE1FB13" w14:textId="77777777" w:rsidR="007F2B37" w:rsidRPr="00EE78CF" w:rsidRDefault="007F2B37" w:rsidP="0006239D">
      <w:pPr>
        <w:pStyle w:val="Akapitzlist"/>
        <w:numPr>
          <w:ilvl w:val="0"/>
          <w:numId w:val="7"/>
        </w:numPr>
        <w:autoSpaceDE w:val="0"/>
        <w:autoSpaceDN w:val="0"/>
        <w:adjustRightInd w:val="0"/>
        <w:spacing w:line="276" w:lineRule="auto"/>
        <w:ind w:left="0" w:firstLine="709"/>
        <w:rPr>
          <w:rFonts w:eastAsia="TimesNewRomanPSMT"/>
        </w:rPr>
      </w:pPr>
      <w:r w:rsidRPr="00EE78CF">
        <w:rPr>
          <w:rFonts w:eastAsia="TimesNewRomanPSMT"/>
        </w:rPr>
        <w:t>w ramach PI 9i usługami aktywnej integracji – 7 054 osób,</w:t>
      </w:r>
    </w:p>
    <w:p w14:paraId="7A69E81B" w14:textId="77777777" w:rsidR="007F2B37" w:rsidRPr="00EE78CF" w:rsidRDefault="007F2B37" w:rsidP="0006239D">
      <w:pPr>
        <w:pStyle w:val="Akapitzlist"/>
        <w:numPr>
          <w:ilvl w:val="0"/>
          <w:numId w:val="7"/>
        </w:numPr>
        <w:autoSpaceDE w:val="0"/>
        <w:autoSpaceDN w:val="0"/>
        <w:adjustRightInd w:val="0"/>
        <w:spacing w:line="276" w:lineRule="auto"/>
        <w:ind w:left="0" w:firstLine="709"/>
        <w:rPr>
          <w:rFonts w:eastAsia="TimesNewRomanPSMT"/>
        </w:rPr>
      </w:pPr>
      <w:r w:rsidRPr="00EE78CF">
        <w:rPr>
          <w:rFonts w:eastAsia="TimesNewRomanPSMT"/>
        </w:rPr>
        <w:lastRenderedPageBreak/>
        <w:t>w ramach PI 9iv usługami społecznymi świadczonymi w interesie ogólnym – 16 941 oraz usługami zdrowotnymi – 20 152 (łącznie 37 093 osób),</w:t>
      </w:r>
    </w:p>
    <w:p w14:paraId="4BFA5CB4" w14:textId="77777777" w:rsidR="007F2B37" w:rsidRPr="00EE78CF" w:rsidRDefault="007F2B37" w:rsidP="0006239D">
      <w:pPr>
        <w:pStyle w:val="Akapitzlist"/>
        <w:numPr>
          <w:ilvl w:val="0"/>
          <w:numId w:val="7"/>
        </w:numPr>
        <w:autoSpaceDE w:val="0"/>
        <w:autoSpaceDN w:val="0"/>
        <w:adjustRightInd w:val="0"/>
        <w:spacing w:line="276" w:lineRule="auto"/>
        <w:ind w:left="0" w:firstLine="709"/>
        <w:rPr>
          <w:rFonts w:eastAsia="TimesNewRomanPSMT"/>
        </w:rPr>
      </w:pPr>
      <w:r w:rsidRPr="00EE78CF">
        <w:rPr>
          <w:rFonts w:eastAsia="TimesNewRomanPSMT"/>
        </w:rPr>
        <w:t>w ramach PI 9v wsparciem objęto – 7 399 osób.</w:t>
      </w:r>
    </w:p>
    <w:p w14:paraId="58F2009E" w14:textId="77777777" w:rsidR="009F22C8" w:rsidRPr="009F22C8" w:rsidRDefault="009F22C8" w:rsidP="009F22C8">
      <w:pPr>
        <w:spacing w:line="276" w:lineRule="auto"/>
        <w:jc w:val="both"/>
        <w:rPr>
          <w:sz w:val="16"/>
          <w:szCs w:val="16"/>
          <w:highlight w:val="yellow"/>
        </w:rPr>
      </w:pPr>
    </w:p>
    <w:p w14:paraId="0C3DBC80" w14:textId="77777777" w:rsidR="009F22C8" w:rsidRPr="009F22C8" w:rsidRDefault="009F22C8" w:rsidP="009F22C8">
      <w:pPr>
        <w:spacing w:line="276" w:lineRule="auto"/>
        <w:jc w:val="both"/>
        <w:rPr>
          <w:sz w:val="16"/>
          <w:szCs w:val="16"/>
          <w:highlight w:val="yellow"/>
        </w:rPr>
      </w:pPr>
    </w:p>
    <w:p w14:paraId="028E956C" w14:textId="77777777" w:rsidR="007F2B37" w:rsidRPr="00EE78CF" w:rsidRDefault="007F2B37" w:rsidP="00EE78CF">
      <w:pPr>
        <w:autoSpaceDE w:val="0"/>
        <w:autoSpaceDN w:val="0"/>
        <w:adjustRightInd w:val="0"/>
        <w:spacing w:line="276" w:lineRule="auto"/>
        <w:ind w:firstLine="709"/>
        <w:jc w:val="both"/>
        <w:rPr>
          <w:rFonts w:eastAsia="TimesNewRomanPSMT"/>
        </w:rPr>
      </w:pPr>
      <w:r w:rsidRPr="00EE78CF">
        <w:rPr>
          <w:rFonts w:eastAsia="TimesNewRomanPSMT"/>
        </w:rPr>
        <w:t>W ramach Osi Priorytetowej VIII Integracja Społeczna wsparciem obejmowano również osoby niepełnosprawne. Łącznie wsparciem zostało objętych 20 240 osób z niepełnosprawnościami. Dotychczasowa realizacja projektów w ramach Osi Priorytetowej VIII pozwoliła osiągnąć następujące efekty:</w:t>
      </w:r>
    </w:p>
    <w:p w14:paraId="56130618" w14:textId="77777777" w:rsidR="009F22C8" w:rsidRPr="008549F2" w:rsidRDefault="009F22C8" w:rsidP="009F22C8">
      <w:pPr>
        <w:spacing w:line="276" w:lineRule="auto"/>
        <w:jc w:val="both"/>
        <w:rPr>
          <w:sz w:val="16"/>
          <w:szCs w:val="16"/>
          <w:highlight w:val="yellow"/>
        </w:rPr>
      </w:pPr>
    </w:p>
    <w:p w14:paraId="2D8E0128" w14:textId="77777777" w:rsidR="007F2B37" w:rsidRPr="00EE78CF" w:rsidRDefault="007F2B37" w:rsidP="00EE78CF">
      <w:pPr>
        <w:pBdr>
          <w:bottom w:val="single" w:sz="4" w:space="1" w:color="auto"/>
        </w:pBdr>
        <w:autoSpaceDE w:val="0"/>
        <w:autoSpaceDN w:val="0"/>
        <w:adjustRightInd w:val="0"/>
        <w:spacing w:line="276" w:lineRule="auto"/>
        <w:ind w:firstLine="709"/>
        <w:rPr>
          <w:rFonts w:eastAsia="Calibri"/>
          <w:b/>
          <w:bCs/>
        </w:rPr>
      </w:pPr>
      <w:r w:rsidRPr="00EE78CF">
        <w:rPr>
          <w:rFonts w:eastAsia="Calibri"/>
          <w:b/>
          <w:bCs/>
        </w:rPr>
        <w:t>PI 9i</w:t>
      </w:r>
    </w:p>
    <w:p w14:paraId="3BCF2F4D" w14:textId="77777777" w:rsidR="007F2B37" w:rsidRPr="00EE78CF" w:rsidRDefault="007F2B37" w:rsidP="0006239D">
      <w:pPr>
        <w:pStyle w:val="Akapitzlist"/>
        <w:numPr>
          <w:ilvl w:val="0"/>
          <w:numId w:val="8"/>
        </w:numPr>
        <w:autoSpaceDE w:val="0"/>
        <w:autoSpaceDN w:val="0"/>
        <w:adjustRightInd w:val="0"/>
        <w:spacing w:line="276" w:lineRule="auto"/>
        <w:ind w:left="0" w:firstLine="709"/>
        <w:jc w:val="both"/>
        <w:rPr>
          <w:rFonts w:eastAsia="TimesNewRomanPSMT"/>
        </w:rPr>
      </w:pPr>
      <w:r w:rsidRPr="00EE78CF">
        <w:rPr>
          <w:rFonts w:eastAsia="TimesNewRomanPSMT"/>
        </w:rPr>
        <w:t>Liczba osób zagrożonych ubóstwem lub wykluczeniem społecznym, poszukujących pracy po opuszczeniu programu – 1 699.</w:t>
      </w:r>
    </w:p>
    <w:p w14:paraId="165679A9" w14:textId="77777777" w:rsidR="007F2B37" w:rsidRPr="00EE78CF" w:rsidRDefault="007F2B37" w:rsidP="0006239D">
      <w:pPr>
        <w:pStyle w:val="Akapitzlist"/>
        <w:numPr>
          <w:ilvl w:val="0"/>
          <w:numId w:val="8"/>
        </w:numPr>
        <w:autoSpaceDE w:val="0"/>
        <w:autoSpaceDN w:val="0"/>
        <w:adjustRightInd w:val="0"/>
        <w:spacing w:line="276" w:lineRule="auto"/>
        <w:ind w:left="0" w:firstLine="709"/>
        <w:jc w:val="both"/>
        <w:rPr>
          <w:rFonts w:eastAsia="TimesNewRomanPSMT"/>
        </w:rPr>
      </w:pPr>
      <w:r w:rsidRPr="00EE78CF">
        <w:rPr>
          <w:rFonts w:eastAsia="TimesNewRomanPSMT"/>
        </w:rPr>
        <w:t>Liczba osób zagrożonych ubóstwem lub wykluczeniem społecznym, pracujących po opuszczeniu programu (łącznie z pracującymi na własny rachunek) – 1 925.</w:t>
      </w:r>
    </w:p>
    <w:p w14:paraId="0E861653" w14:textId="4BB50D5E" w:rsidR="007F2B37" w:rsidRPr="00EE78CF" w:rsidRDefault="007F2B37" w:rsidP="0006239D">
      <w:pPr>
        <w:pStyle w:val="Akapitzlist"/>
        <w:numPr>
          <w:ilvl w:val="0"/>
          <w:numId w:val="8"/>
        </w:numPr>
        <w:autoSpaceDE w:val="0"/>
        <w:autoSpaceDN w:val="0"/>
        <w:adjustRightInd w:val="0"/>
        <w:spacing w:line="276" w:lineRule="auto"/>
        <w:ind w:left="0" w:firstLine="709"/>
        <w:jc w:val="both"/>
        <w:rPr>
          <w:rFonts w:eastAsia="TimesNewRomanPSMT"/>
        </w:rPr>
      </w:pPr>
      <w:r w:rsidRPr="00EE78CF">
        <w:rPr>
          <w:rFonts w:eastAsia="TimesNewRomanPSMT"/>
        </w:rPr>
        <w:t>Liczba osób zagrożonych ubóstwem lub wykluczeniem społecznym, które uzyskały kwalifikacje lub nabyły kompetencje po opuszczeniu programu – 3 047.</w:t>
      </w:r>
    </w:p>
    <w:p w14:paraId="6A56A83E" w14:textId="77777777" w:rsidR="009F22C8" w:rsidRPr="009F22C8" w:rsidRDefault="009F22C8" w:rsidP="009F22C8">
      <w:pPr>
        <w:spacing w:line="276" w:lineRule="auto"/>
        <w:jc w:val="both"/>
        <w:rPr>
          <w:sz w:val="16"/>
          <w:szCs w:val="16"/>
          <w:highlight w:val="yellow"/>
        </w:rPr>
      </w:pPr>
    </w:p>
    <w:p w14:paraId="32DDB8FC" w14:textId="77777777" w:rsidR="009F22C8" w:rsidRPr="009F22C8" w:rsidRDefault="009F22C8" w:rsidP="009F22C8">
      <w:pPr>
        <w:spacing w:line="276" w:lineRule="auto"/>
        <w:jc w:val="both"/>
        <w:rPr>
          <w:sz w:val="16"/>
          <w:szCs w:val="16"/>
          <w:highlight w:val="yellow"/>
        </w:rPr>
      </w:pPr>
    </w:p>
    <w:p w14:paraId="7D73F55D" w14:textId="77777777" w:rsidR="007F2B37" w:rsidRPr="00EE78CF" w:rsidRDefault="007F2B37" w:rsidP="00EE78CF">
      <w:pPr>
        <w:pBdr>
          <w:bottom w:val="single" w:sz="4" w:space="0" w:color="auto"/>
        </w:pBdr>
        <w:autoSpaceDE w:val="0"/>
        <w:autoSpaceDN w:val="0"/>
        <w:adjustRightInd w:val="0"/>
        <w:spacing w:line="276" w:lineRule="auto"/>
        <w:ind w:firstLine="709"/>
        <w:jc w:val="both"/>
        <w:rPr>
          <w:rFonts w:eastAsia="Calibri"/>
          <w:b/>
          <w:bCs/>
        </w:rPr>
      </w:pPr>
      <w:r w:rsidRPr="00EE78CF">
        <w:rPr>
          <w:rFonts w:eastAsia="Calibri"/>
          <w:b/>
          <w:bCs/>
        </w:rPr>
        <w:t>PI 9iv</w:t>
      </w:r>
    </w:p>
    <w:p w14:paraId="6498F688" w14:textId="703CB46E" w:rsidR="007F2B37" w:rsidRPr="00EE78CF" w:rsidRDefault="007F2B37" w:rsidP="0006239D">
      <w:pPr>
        <w:pStyle w:val="Akapitzlist"/>
        <w:numPr>
          <w:ilvl w:val="0"/>
          <w:numId w:val="9"/>
        </w:numPr>
        <w:autoSpaceDE w:val="0"/>
        <w:autoSpaceDN w:val="0"/>
        <w:adjustRightInd w:val="0"/>
        <w:spacing w:line="276" w:lineRule="auto"/>
        <w:ind w:left="0" w:firstLine="709"/>
        <w:jc w:val="both"/>
        <w:rPr>
          <w:rFonts w:eastAsia="TimesNewRomanPSMT"/>
        </w:rPr>
      </w:pPr>
      <w:r w:rsidRPr="00EE78CF">
        <w:rPr>
          <w:rFonts w:eastAsia="TimesNewRomanPSMT"/>
        </w:rPr>
        <w:t>Liczba wspartych w programie miejsc świadczenia usług społecznych, istniejących po zakończeniu projektu – 4 016.</w:t>
      </w:r>
    </w:p>
    <w:p w14:paraId="5B36A216" w14:textId="77777777" w:rsidR="007F2B37" w:rsidRPr="00EE78CF" w:rsidRDefault="007F2B37" w:rsidP="0006239D">
      <w:pPr>
        <w:pStyle w:val="Akapitzlist"/>
        <w:numPr>
          <w:ilvl w:val="0"/>
          <w:numId w:val="9"/>
        </w:numPr>
        <w:autoSpaceDE w:val="0"/>
        <w:autoSpaceDN w:val="0"/>
        <w:adjustRightInd w:val="0"/>
        <w:spacing w:line="276" w:lineRule="auto"/>
        <w:ind w:left="0" w:firstLine="709"/>
        <w:jc w:val="both"/>
        <w:rPr>
          <w:rFonts w:eastAsia="TimesNewRomanPSMT"/>
        </w:rPr>
      </w:pPr>
      <w:r w:rsidRPr="00EE78CF">
        <w:rPr>
          <w:rFonts w:eastAsia="TimesNewRomanPSMT"/>
        </w:rPr>
        <w:t>Liczba wspartych w programie miejsc świadczenia usług zdrowotnych, istniejących po zakończeniu projektu – 1 806.</w:t>
      </w:r>
    </w:p>
    <w:p w14:paraId="29C14FD7" w14:textId="77777777" w:rsidR="009F22C8" w:rsidRPr="009F22C8" w:rsidRDefault="009F22C8" w:rsidP="009F22C8">
      <w:pPr>
        <w:spacing w:line="276" w:lineRule="auto"/>
        <w:jc w:val="both"/>
        <w:rPr>
          <w:sz w:val="16"/>
          <w:szCs w:val="16"/>
          <w:highlight w:val="yellow"/>
        </w:rPr>
      </w:pPr>
    </w:p>
    <w:p w14:paraId="12813138" w14:textId="77777777" w:rsidR="009F22C8" w:rsidRPr="009F22C8" w:rsidRDefault="009F22C8" w:rsidP="009F22C8">
      <w:pPr>
        <w:spacing w:line="276" w:lineRule="auto"/>
        <w:jc w:val="both"/>
        <w:rPr>
          <w:sz w:val="16"/>
          <w:szCs w:val="16"/>
          <w:highlight w:val="yellow"/>
        </w:rPr>
      </w:pPr>
    </w:p>
    <w:p w14:paraId="284C3170" w14:textId="77777777" w:rsidR="007F2B37" w:rsidRPr="00EE78CF" w:rsidRDefault="007F2B37" w:rsidP="00EE78CF">
      <w:pPr>
        <w:pBdr>
          <w:bottom w:val="single" w:sz="4" w:space="1" w:color="auto"/>
        </w:pBdr>
        <w:autoSpaceDE w:val="0"/>
        <w:autoSpaceDN w:val="0"/>
        <w:adjustRightInd w:val="0"/>
        <w:spacing w:line="276" w:lineRule="auto"/>
        <w:ind w:firstLine="709"/>
        <w:jc w:val="both"/>
        <w:rPr>
          <w:rFonts w:eastAsia="Calibri"/>
          <w:b/>
          <w:bCs/>
        </w:rPr>
      </w:pPr>
      <w:r w:rsidRPr="00EE78CF">
        <w:rPr>
          <w:rFonts w:eastAsia="Calibri"/>
          <w:b/>
          <w:bCs/>
        </w:rPr>
        <w:t>PI 9v</w:t>
      </w:r>
    </w:p>
    <w:p w14:paraId="0E1169C3" w14:textId="41BF3667" w:rsidR="007F2B37" w:rsidRDefault="007F2B37" w:rsidP="00EE78CF">
      <w:pPr>
        <w:spacing w:line="276" w:lineRule="auto"/>
        <w:ind w:firstLine="709"/>
        <w:jc w:val="both"/>
        <w:rPr>
          <w:rFonts w:eastAsia="TimesNewRomanPSMT"/>
        </w:rPr>
      </w:pPr>
      <w:r w:rsidRPr="00EE78CF">
        <w:rPr>
          <w:rFonts w:eastAsia="TimesNewRomanPSMT"/>
        </w:rPr>
        <w:t>Liczba miejsc pracy utworzonych w przedsiębiorstwach społecznych – 2</w:t>
      </w:r>
      <w:r w:rsidR="00EE78CF">
        <w:rPr>
          <w:rFonts w:eastAsia="TimesNewRomanPSMT"/>
        </w:rPr>
        <w:t> </w:t>
      </w:r>
      <w:r w:rsidRPr="00EE78CF">
        <w:rPr>
          <w:rFonts w:eastAsia="TimesNewRomanPSMT"/>
        </w:rPr>
        <w:t>545.</w:t>
      </w:r>
    </w:p>
    <w:p w14:paraId="5A55FCF4" w14:textId="77777777" w:rsidR="009F22C8" w:rsidRPr="008549F2" w:rsidRDefault="009F22C8" w:rsidP="009F22C8">
      <w:pPr>
        <w:spacing w:line="276" w:lineRule="auto"/>
        <w:jc w:val="both"/>
        <w:rPr>
          <w:sz w:val="16"/>
          <w:szCs w:val="16"/>
          <w:highlight w:val="yellow"/>
        </w:rPr>
      </w:pPr>
    </w:p>
    <w:p w14:paraId="5C6EBB52" w14:textId="5D7A7C1B" w:rsidR="0099771D" w:rsidRDefault="0099771D" w:rsidP="00B30D70">
      <w:pPr>
        <w:spacing w:line="276" w:lineRule="auto"/>
        <w:jc w:val="both"/>
        <w:rPr>
          <w:sz w:val="16"/>
          <w:szCs w:val="16"/>
          <w:highlight w:val="yellow"/>
        </w:rPr>
      </w:pPr>
    </w:p>
    <w:p w14:paraId="3EF7FF96" w14:textId="4B14E6EC" w:rsidR="00B51FA0" w:rsidRDefault="00B51FA0" w:rsidP="00B30D70">
      <w:pPr>
        <w:spacing w:line="276" w:lineRule="auto"/>
        <w:jc w:val="both"/>
        <w:rPr>
          <w:sz w:val="16"/>
          <w:szCs w:val="16"/>
          <w:highlight w:val="yellow"/>
        </w:rPr>
      </w:pPr>
    </w:p>
    <w:p w14:paraId="7BEBC5DF" w14:textId="77777777" w:rsidR="00B51FA0" w:rsidRDefault="00B51FA0" w:rsidP="00B30D70">
      <w:pPr>
        <w:spacing w:line="276" w:lineRule="auto"/>
        <w:jc w:val="both"/>
        <w:rPr>
          <w:sz w:val="16"/>
          <w:szCs w:val="16"/>
          <w:highlight w:val="yellow"/>
        </w:rPr>
      </w:pPr>
    </w:p>
    <w:p w14:paraId="1F150F09" w14:textId="5BFC4D06" w:rsidR="00041042" w:rsidRPr="00103DBC" w:rsidRDefault="0086142A" w:rsidP="00431B7A">
      <w:pPr>
        <w:pStyle w:val="Nagwek1"/>
        <w:spacing w:line="276" w:lineRule="auto"/>
        <w:jc w:val="center"/>
        <w:rPr>
          <w:rStyle w:val="Uwydatnienie"/>
          <w:rFonts w:cs="Times New Roman"/>
          <w:bCs/>
          <w:szCs w:val="32"/>
        </w:rPr>
      </w:pPr>
      <w:bookmarkStart w:id="38" w:name="_Toc4050866"/>
      <w:bookmarkStart w:id="39" w:name="_Toc4051131"/>
      <w:bookmarkStart w:id="40" w:name="_Toc4159950"/>
      <w:bookmarkStart w:id="41" w:name="_Toc129090380"/>
      <w:r w:rsidRPr="00103DBC">
        <w:rPr>
          <w:rStyle w:val="Uwydatnienie"/>
          <w:rFonts w:cs="Times New Roman"/>
          <w:bCs/>
          <w:szCs w:val="32"/>
        </w:rPr>
        <w:t>1.3   </w:t>
      </w:r>
      <w:r w:rsidR="00041042" w:rsidRPr="00103DBC">
        <w:rPr>
          <w:rStyle w:val="Uwydatnienie"/>
          <w:rFonts w:cs="Times New Roman"/>
          <w:bCs/>
          <w:szCs w:val="32"/>
        </w:rPr>
        <w:t>Wdrażanie Osi Priorytetowej IX „Jakość edukacji</w:t>
      </w:r>
      <w:r w:rsidR="00214CE5" w:rsidRPr="00103DBC">
        <w:rPr>
          <w:rStyle w:val="Uwydatnienie"/>
          <w:rFonts w:cs="Times New Roman"/>
          <w:bCs/>
          <w:szCs w:val="32"/>
        </w:rPr>
        <w:t xml:space="preserve"> </w:t>
      </w:r>
      <w:r w:rsidR="000D1E32" w:rsidRPr="00103DBC">
        <w:rPr>
          <w:rStyle w:val="Uwydatnienie"/>
          <w:rFonts w:cs="Times New Roman"/>
          <w:bCs/>
          <w:szCs w:val="32"/>
        </w:rPr>
        <w:t>i </w:t>
      </w:r>
      <w:r w:rsidR="00041042" w:rsidRPr="00103DBC">
        <w:rPr>
          <w:rStyle w:val="Uwydatnienie"/>
          <w:rFonts w:cs="Times New Roman"/>
          <w:bCs/>
          <w:szCs w:val="32"/>
        </w:rPr>
        <w:t>kompetencji w</w:t>
      </w:r>
      <w:r w:rsidR="008A0EC0" w:rsidRPr="00103DBC">
        <w:rPr>
          <w:rStyle w:val="Uwydatnienie"/>
          <w:rFonts w:cs="Times New Roman"/>
          <w:bCs/>
          <w:szCs w:val="32"/>
        </w:rPr>
        <w:t> </w:t>
      </w:r>
      <w:r w:rsidR="00041042" w:rsidRPr="00103DBC">
        <w:rPr>
          <w:rStyle w:val="Uwydatnienie"/>
          <w:rFonts w:cs="Times New Roman"/>
          <w:bCs/>
          <w:szCs w:val="32"/>
        </w:rPr>
        <w:t>regionie” w ramach RPO WP</w:t>
      </w:r>
      <w:bookmarkEnd w:id="38"/>
      <w:bookmarkEnd w:id="39"/>
      <w:bookmarkEnd w:id="40"/>
      <w:bookmarkEnd w:id="41"/>
    </w:p>
    <w:p w14:paraId="05EE8DD6" w14:textId="1B20F9BC" w:rsidR="00751EF9" w:rsidRDefault="00751EF9" w:rsidP="00B30D70">
      <w:pPr>
        <w:spacing w:line="276" w:lineRule="auto"/>
        <w:jc w:val="both"/>
        <w:rPr>
          <w:sz w:val="16"/>
          <w:szCs w:val="16"/>
        </w:rPr>
      </w:pPr>
    </w:p>
    <w:p w14:paraId="633EF1F7" w14:textId="77777777" w:rsidR="00B51FA0" w:rsidRPr="008549F2" w:rsidRDefault="00B51FA0" w:rsidP="00B30D70">
      <w:pPr>
        <w:spacing w:line="276" w:lineRule="auto"/>
        <w:jc w:val="both"/>
        <w:rPr>
          <w:sz w:val="16"/>
          <w:szCs w:val="16"/>
        </w:rPr>
      </w:pPr>
    </w:p>
    <w:p w14:paraId="4586CC2D" w14:textId="77777777" w:rsidR="00960E10" w:rsidRDefault="00912AB4" w:rsidP="00B756F4">
      <w:pPr>
        <w:spacing w:line="276" w:lineRule="auto"/>
        <w:ind w:firstLine="709"/>
        <w:jc w:val="both"/>
      </w:pPr>
      <w:r w:rsidRPr="008549F2">
        <w:t>Zgodnie z Regulaminem Organizacyjnym WUP w Rzeszowie</w:t>
      </w:r>
      <w:r w:rsidR="007E12B1" w:rsidRPr="008549F2">
        <w:t>,</w:t>
      </w:r>
      <w:r w:rsidRPr="008549F2">
        <w:t xml:space="preserve"> działania związane z obsługą wdrażania Osi IX Jakość edukacji i kompetencji w regionie Regionalnego Programu Operacyjnego Województwa Podkarpackiego na lata 2014-2020 realizuje Wydział Edukacji Europejskiego Funduszu Społecznego WUP w Rzeszowie.</w:t>
      </w:r>
    </w:p>
    <w:p w14:paraId="721AD873" w14:textId="5F53BF20" w:rsidR="00912AB4" w:rsidRPr="008549F2" w:rsidRDefault="00912AB4" w:rsidP="00B756F4">
      <w:pPr>
        <w:spacing w:line="276" w:lineRule="auto"/>
        <w:ind w:firstLine="709"/>
        <w:jc w:val="both"/>
      </w:pPr>
      <w:r w:rsidRPr="008549F2">
        <w:t>W tym zakresie prowadzony jest nabór i ocena wniosków aplikacyjnych, jak również pilotowana jest realizacja projektów wyłonionych do dofinansowania oraz realizowany jest proces  rozliczania  dotacji.  W</w:t>
      </w:r>
      <w:r w:rsidR="008A0EC0" w:rsidRPr="008549F2">
        <w:t> </w:t>
      </w:r>
      <w:r w:rsidRPr="008549F2">
        <w:t>ramach  obsługi  realizacji  projektów,  poza  Wydziałem realizowane będą wyłącznie płatności dotacji dla Beneficjentów Priorytetu oraz kontrole na miejscu realizacji projektów.</w:t>
      </w:r>
    </w:p>
    <w:p w14:paraId="16B815CB" w14:textId="77777777" w:rsidR="00B51FA0" w:rsidRPr="008549F2" w:rsidRDefault="00B51FA0">
      <w:pPr>
        <w:rPr>
          <w:sz w:val="16"/>
          <w:szCs w:val="16"/>
        </w:rPr>
      </w:pPr>
    </w:p>
    <w:p w14:paraId="7EE39F50" w14:textId="2F28C3E5" w:rsidR="007E12B1" w:rsidRDefault="007E12B1">
      <w:pPr>
        <w:rPr>
          <w:sz w:val="16"/>
          <w:szCs w:val="16"/>
        </w:rPr>
      </w:pPr>
    </w:p>
    <w:p w14:paraId="49EFF60B" w14:textId="57CAF8F8" w:rsidR="00B51FA0" w:rsidRDefault="00B51FA0">
      <w:pPr>
        <w:rPr>
          <w:sz w:val="16"/>
          <w:szCs w:val="16"/>
        </w:rPr>
      </w:pPr>
      <w:r>
        <w:rPr>
          <w:sz w:val="16"/>
          <w:szCs w:val="16"/>
        </w:rPr>
        <w:br w:type="page"/>
      </w:r>
    </w:p>
    <w:p w14:paraId="7D63AECE" w14:textId="77777777" w:rsidR="00F87FD5" w:rsidRPr="008549F2" w:rsidRDefault="00F87FD5" w:rsidP="00F87FD5">
      <w:pPr>
        <w:jc w:val="both"/>
        <w:rPr>
          <w:b/>
          <w:u w:val="single"/>
        </w:rPr>
      </w:pPr>
      <w:r w:rsidRPr="008549F2">
        <w:rPr>
          <w:b/>
          <w:u w:val="single"/>
        </w:rPr>
        <w:lastRenderedPageBreak/>
        <w:t>Projekty pozakonkursowe</w:t>
      </w:r>
    </w:p>
    <w:p w14:paraId="2FD5F56F" w14:textId="77777777" w:rsidR="009F22C8" w:rsidRPr="008549F2" w:rsidRDefault="009F22C8" w:rsidP="009F22C8">
      <w:pPr>
        <w:spacing w:line="276" w:lineRule="auto"/>
        <w:jc w:val="both"/>
        <w:rPr>
          <w:sz w:val="16"/>
          <w:szCs w:val="16"/>
          <w:highlight w:val="yellow"/>
        </w:rPr>
      </w:pPr>
    </w:p>
    <w:p w14:paraId="3E35602B" w14:textId="77777777" w:rsidR="009F22C8" w:rsidRPr="008549F2" w:rsidRDefault="009F22C8" w:rsidP="009F22C8">
      <w:pPr>
        <w:spacing w:line="276" w:lineRule="auto"/>
        <w:jc w:val="both"/>
        <w:rPr>
          <w:sz w:val="16"/>
          <w:szCs w:val="16"/>
          <w:highlight w:val="yellow"/>
        </w:rPr>
      </w:pPr>
    </w:p>
    <w:p w14:paraId="56C4158E" w14:textId="3E8CDA99" w:rsidR="002B74F9" w:rsidRPr="008549F2" w:rsidRDefault="002B74F9" w:rsidP="002B74F9">
      <w:pPr>
        <w:ind w:firstLine="709"/>
        <w:jc w:val="both"/>
      </w:pPr>
      <w:r w:rsidRPr="008549F2">
        <w:t xml:space="preserve">W ramach Osi IX Jakość edukacji i kompetencji w regionie </w:t>
      </w:r>
      <w:r w:rsidRPr="008549F2">
        <w:rPr>
          <w:b/>
        </w:rPr>
        <w:t>Działanie 9.6 Wsparcie stypendialne   dla   uczniów</w:t>
      </w:r>
      <w:r w:rsidRPr="008549F2">
        <w:t xml:space="preserve"> w 202</w:t>
      </w:r>
      <w:r w:rsidR="002B2531" w:rsidRPr="008549F2">
        <w:t>2</w:t>
      </w:r>
      <w:r w:rsidRPr="008549F2">
        <w:t xml:space="preserve"> roku kontynuowano realizację  projektów pozakonkursowych, tj.:</w:t>
      </w:r>
    </w:p>
    <w:p w14:paraId="20B717FB" w14:textId="77777777" w:rsidR="009F22C8" w:rsidRPr="008549F2" w:rsidRDefault="009F22C8" w:rsidP="009F22C8">
      <w:pPr>
        <w:spacing w:line="276" w:lineRule="auto"/>
        <w:jc w:val="both"/>
        <w:rPr>
          <w:sz w:val="16"/>
          <w:szCs w:val="16"/>
          <w:highlight w:val="yellow"/>
        </w:rPr>
      </w:pPr>
    </w:p>
    <w:p w14:paraId="181D8768" w14:textId="25AC2001" w:rsidR="002B74F9" w:rsidRPr="008549F2" w:rsidRDefault="002B74F9" w:rsidP="00C42E89">
      <w:pPr>
        <w:spacing w:line="276" w:lineRule="auto"/>
        <w:ind w:left="170"/>
        <w:jc w:val="both"/>
      </w:pPr>
      <w:r w:rsidRPr="008549F2">
        <w:t>•</w:t>
      </w:r>
      <w:r w:rsidRPr="008549F2">
        <w:tab/>
      </w:r>
      <w:r w:rsidRPr="008549F2">
        <w:rPr>
          <w:b/>
        </w:rPr>
        <w:t>w ramach Poddziałania 9.6.1</w:t>
      </w:r>
      <w:r w:rsidRPr="008549F2">
        <w:t xml:space="preserve"> – programy stypendialne dla uczniów znajdujących się w</w:t>
      </w:r>
      <w:r w:rsidR="008A0EC0" w:rsidRPr="008549F2">
        <w:t> </w:t>
      </w:r>
      <w:r w:rsidRPr="008549F2">
        <w:t>niekorzystnej  sytuacji  materialnej,  kształcących  się  w  szkołach  ponadpodstawowych  prowadzących  kształcenie  ogólne,  którzy  osiągają  wysokie wyniki w nauce, w szczególności w</w:t>
      </w:r>
      <w:r w:rsidR="00C42E89">
        <w:t> </w:t>
      </w:r>
      <w:r w:rsidRPr="008549F2">
        <w:t>zakresie przedmiotów przyczyniających się do podniesienia ich kompetencji kluczowych i</w:t>
      </w:r>
      <w:r w:rsidR="00C42E89">
        <w:t> </w:t>
      </w:r>
      <w:r w:rsidRPr="008549F2">
        <w:t>umiejętności uniwersalnych tj.</w:t>
      </w:r>
      <w:r w:rsidR="008A0EC0" w:rsidRPr="008549F2">
        <w:t> </w:t>
      </w:r>
      <w:r w:rsidRPr="008549F2">
        <w:t>umiejętności matematyczno</w:t>
      </w:r>
      <w:r w:rsidR="00795D60" w:rsidRPr="008549F2">
        <w:t>-</w:t>
      </w:r>
      <w:r w:rsidRPr="008549F2">
        <w:t xml:space="preserve"> przyrodniczych, umiejętności posługiwania się językami obcymi (w tym język polski dla cudzoziemców i osób powracających do Polski</w:t>
      </w:r>
      <w:r w:rsidR="00795D60" w:rsidRPr="008549F2">
        <w:t xml:space="preserve"> </w:t>
      </w:r>
      <w:r w:rsidRPr="008549F2">
        <w:t xml:space="preserve">oraz ich rodzin), ICT, umiejętność rozumienia (ang. </w:t>
      </w:r>
      <w:proofErr w:type="spellStart"/>
      <w:r w:rsidRPr="008549F2">
        <w:rPr>
          <w:i/>
        </w:rPr>
        <w:t>literacy</w:t>
      </w:r>
      <w:proofErr w:type="spellEnd"/>
      <w:r w:rsidRPr="008549F2">
        <w:t>), kreatywność,</w:t>
      </w:r>
      <w:r w:rsidR="00795D60" w:rsidRPr="008549F2">
        <w:t xml:space="preserve"> </w:t>
      </w:r>
      <w:r w:rsidRPr="008549F2">
        <w:t>innowacyjność, przedsiębiorczość, krytycznego myślenia, rozwiązywania</w:t>
      </w:r>
      <w:r w:rsidR="00795D60" w:rsidRPr="008549F2">
        <w:t xml:space="preserve"> </w:t>
      </w:r>
      <w:r w:rsidRPr="008549F2">
        <w:t>problemów, umiejętność uczenia się, umiejętność pracy zespołowej,</w:t>
      </w:r>
    </w:p>
    <w:p w14:paraId="2B1FC12A" w14:textId="77777777" w:rsidR="009F22C8" w:rsidRPr="008549F2" w:rsidRDefault="009F22C8" w:rsidP="00C42E89">
      <w:pPr>
        <w:spacing w:line="276" w:lineRule="auto"/>
        <w:ind w:left="170"/>
        <w:jc w:val="both"/>
        <w:rPr>
          <w:sz w:val="16"/>
          <w:szCs w:val="16"/>
          <w:highlight w:val="yellow"/>
        </w:rPr>
      </w:pPr>
    </w:p>
    <w:p w14:paraId="1EF2D849" w14:textId="77777777" w:rsidR="002B74F9" w:rsidRPr="008549F2" w:rsidRDefault="002B74F9" w:rsidP="00C42E89">
      <w:pPr>
        <w:spacing w:line="276" w:lineRule="auto"/>
        <w:ind w:left="170"/>
        <w:jc w:val="both"/>
      </w:pPr>
      <w:r w:rsidRPr="008549F2">
        <w:t>•</w:t>
      </w:r>
      <w:r w:rsidRPr="008549F2">
        <w:tab/>
      </w:r>
      <w:r w:rsidRPr="008549F2">
        <w:rPr>
          <w:b/>
        </w:rPr>
        <w:t>w ramach Poddziałania 9.6.2</w:t>
      </w:r>
      <w:r w:rsidRPr="008549F2">
        <w:t xml:space="preserve"> – programy stypendialne dla uczniów znajdujących się w</w:t>
      </w:r>
      <w:r w:rsidR="008A0EC0" w:rsidRPr="008549F2">
        <w:t> </w:t>
      </w:r>
      <w:r w:rsidRPr="008549F2">
        <w:t>niekorzystnej sytuacji materialnej, kształcących się w</w:t>
      </w:r>
      <w:r w:rsidR="00795D60" w:rsidRPr="008549F2">
        <w:t> </w:t>
      </w:r>
      <w:r w:rsidRPr="008549F2">
        <w:t>ponadpodstawowych szkołach zawodowych,  którzy  osiągają  wysokie  wyniki  w  nauce.</w:t>
      </w:r>
    </w:p>
    <w:p w14:paraId="7C423EF2" w14:textId="77777777" w:rsidR="009F22C8" w:rsidRPr="008549F2" w:rsidRDefault="009F22C8" w:rsidP="009F22C8">
      <w:pPr>
        <w:spacing w:line="276" w:lineRule="auto"/>
        <w:jc w:val="both"/>
        <w:rPr>
          <w:sz w:val="16"/>
          <w:szCs w:val="16"/>
          <w:highlight w:val="yellow"/>
        </w:rPr>
      </w:pPr>
    </w:p>
    <w:p w14:paraId="34B14534" w14:textId="1475D030" w:rsidR="00426A7E" w:rsidRPr="008549F2" w:rsidRDefault="00426A7E" w:rsidP="00426A7E">
      <w:pPr>
        <w:ind w:firstLine="709"/>
        <w:jc w:val="both"/>
      </w:pPr>
      <w:r w:rsidRPr="008549F2">
        <w:t>W 2022 roku w ramach Osi IX RPO WP nie ogłoszono żadnego naboru w trybie pozakonkursowym.</w:t>
      </w:r>
    </w:p>
    <w:p w14:paraId="3BD5DBF8" w14:textId="77777777" w:rsidR="00F87FD5" w:rsidRPr="008549F2" w:rsidRDefault="00F87FD5" w:rsidP="00F87FD5">
      <w:pPr>
        <w:jc w:val="both"/>
        <w:rPr>
          <w:b/>
          <w:u w:val="single"/>
        </w:rPr>
      </w:pPr>
      <w:r w:rsidRPr="008549F2">
        <w:rPr>
          <w:b/>
          <w:u w:val="single"/>
        </w:rPr>
        <w:t>Projekty konkursowe</w:t>
      </w:r>
    </w:p>
    <w:p w14:paraId="2331E593" w14:textId="77777777" w:rsidR="009F22C8" w:rsidRPr="008549F2" w:rsidRDefault="009F22C8" w:rsidP="009F22C8">
      <w:pPr>
        <w:spacing w:line="276" w:lineRule="auto"/>
        <w:jc w:val="both"/>
        <w:rPr>
          <w:sz w:val="16"/>
          <w:szCs w:val="16"/>
          <w:highlight w:val="yellow"/>
        </w:rPr>
      </w:pPr>
    </w:p>
    <w:p w14:paraId="06C08819" w14:textId="77777777" w:rsidR="009F22C8" w:rsidRPr="008549F2" w:rsidRDefault="009F22C8" w:rsidP="009F22C8">
      <w:pPr>
        <w:spacing w:line="276" w:lineRule="auto"/>
        <w:jc w:val="both"/>
        <w:rPr>
          <w:sz w:val="16"/>
          <w:szCs w:val="16"/>
          <w:highlight w:val="yellow"/>
        </w:rPr>
      </w:pPr>
    </w:p>
    <w:p w14:paraId="2A23BAFB" w14:textId="77777777" w:rsidR="009E114E" w:rsidRPr="008549F2" w:rsidRDefault="009E114E" w:rsidP="008A0EC0">
      <w:r w:rsidRPr="008549F2">
        <w:t>W 202</w:t>
      </w:r>
      <w:r w:rsidR="002B2531" w:rsidRPr="008549F2">
        <w:t>2</w:t>
      </w:r>
      <w:r w:rsidRPr="008549F2">
        <w:t xml:space="preserve"> roku w ramach Osi IX RPO WP nie ogłoszono żadnego naboru w trybie konkursowym. </w:t>
      </w:r>
    </w:p>
    <w:p w14:paraId="4C40FE9C" w14:textId="77777777" w:rsidR="009F22C8" w:rsidRPr="008549F2" w:rsidRDefault="009F22C8" w:rsidP="009F22C8">
      <w:pPr>
        <w:spacing w:line="276" w:lineRule="auto"/>
        <w:jc w:val="both"/>
        <w:rPr>
          <w:sz w:val="16"/>
          <w:szCs w:val="16"/>
          <w:highlight w:val="yellow"/>
        </w:rPr>
      </w:pPr>
    </w:p>
    <w:p w14:paraId="74748813" w14:textId="77777777" w:rsidR="009F22C8" w:rsidRPr="008549F2" w:rsidRDefault="009F22C8" w:rsidP="009F22C8">
      <w:pPr>
        <w:spacing w:line="276" w:lineRule="auto"/>
        <w:jc w:val="both"/>
        <w:rPr>
          <w:sz w:val="16"/>
          <w:szCs w:val="16"/>
          <w:highlight w:val="yellow"/>
        </w:rPr>
      </w:pPr>
    </w:p>
    <w:p w14:paraId="3688BB8F" w14:textId="77777777" w:rsidR="00F87FD5" w:rsidRPr="008549F2" w:rsidRDefault="00F87FD5" w:rsidP="00AC6DAC">
      <w:pPr>
        <w:jc w:val="center"/>
        <w:rPr>
          <w:b/>
        </w:rPr>
      </w:pPr>
      <w:r w:rsidRPr="008549F2">
        <w:rPr>
          <w:b/>
        </w:rPr>
        <w:t>Ocena wniosków o dofinansowanie</w:t>
      </w:r>
    </w:p>
    <w:p w14:paraId="35954633" w14:textId="77777777" w:rsidR="009F22C8" w:rsidRPr="008549F2" w:rsidRDefault="009F22C8" w:rsidP="009F22C8">
      <w:pPr>
        <w:spacing w:line="276" w:lineRule="auto"/>
        <w:jc w:val="both"/>
        <w:rPr>
          <w:sz w:val="16"/>
          <w:szCs w:val="16"/>
          <w:highlight w:val="yellow"/>
        </w:rPr>
      </w:pPr>
    </w:p>
    <w:p w14:paraId="3AB2F1C3" w14:textId="77777777" w:rsidR="009F22C8" w:rsidRPr="008549F2" w:rsidRDefault="009F22C8" w:rsidP="009F22C8">
      <w:pPr>
        <w:spacing w:line="276" w:lineRule="auto"/>
        <w:jc w:val="both"/>
        <w:rPr>
          <w:sz w:val="16"/>
          <w:szCs w:val="16"/>
          <w:highlight w:val="yellow"/>
        </w:rPr>
      </w:pPr>
    </w:p>
    <w:p w14:paraId="55143ABE" w14:textId="77777777" w:rsidR="008A0EC0" w:rsidRPr="008549F2" w:rsidRDefault="008A0EC0" w:rsidP="008A0EC0">
      <w:pPr>
        <w:rPr>
          <w:b/>
        </w:rPr>
      </w:pPr>
      <w:r w:rsidRPr="008549F2">
        <w:t>W 2022 roku w ramach Osi IX RPO WP nie prowadzono oceny wniosków o dofinansowanie.</w:t>
      </w:r>
    </w:p>
    <w:p w14:paraId="041E804A" w14:textId="77777777" w:rsidR="009E114E" w:rsidRPr="008549F2" w:rsidRDefault="009E114E" w:rsidP="009E114E">
      <w:pPr>
        <w:jc w:val="both"/>
        <w:rPr>
          <w:sz w:val="16"/>
          <w:szCs w:val="16"/>
        </w:rPr>
      </w:pPr>
    </w:p>
    <w:p w14:paraId="212C54A0" w14:textId="77777777" w:rsidR="009E114E" w:rsidRPr="008549F2" w:rsidRDefault="009E114E" w:rsidP="009E114E">
      <w:pPr>
        <w:rPr>
          <w:sz w:val="16"/>
          <w:szCs w:val="16"/>
        </w:rPr>
      </w:pPr>
    </w:p>
    <w:p w14:paraId="3CB74B60" w14:textId="77777777" w:rsidR="009E114E" w:rsidRPr="008549F2" w:rsidRDefault="009E114E" w:rsidP="009E114E">
      <w:pPr>
        <w:jc w:val="center"/>
        <w:rPr>
          <w:b/>
        </w:rPr>
      </w:pPr>
      <w:r w:rsidRPr="008549F2">
        <w:rPr>
          <w:b/>
        </w:rPr>
        <w:t>Podpisane umowy</w:t>
      </w:r>
    </w:p>
    <w:p w14:paraId="7DF19A81" w14:textId="77777777" w:rsidR="009F22C8" w:rsidRPr="008549F2" w:rsidRDefault="009F22C8" w:rsidP="009F22C8">
      <w:pPr>
        <w:spacing w:line="276" w:lineRule="auto"/>
        <w:jc w:val="both"/>
        <w:rPr>
          <w:sz w:val="16"/>
          <w:szCs w:val="16"/>
          <w:highlight w:val="yellow"/>
        </w:rPr>
      </w:pPr>
    </w:p>
    <w:p w14:paraId="5ED38621" w14:textId="77777777" w:rsidR="009E114E" w:rsidRPr="008549F2" w:rsidRDefault="009E114E" w:rsidP="009E114E">
      <w:pPr>
        <w:rPr>
          <w:sz w:val="16"/>
          <w:szCs w:val="16"/>
        </w:rPr>
      </w:pPr>
    </w:p>
    <w:p w14:paraId="73CD7B2C" w14:textId="77777777" w:rsidR="009E114E" w:rsidRPr="008549F2" w:rsidRDefault="00426A7E" w:rsidP="009E114E">
      <w:pPr>
        <w:rPr>
          <w:szCs w:val="16"/>
        </w:rPr>
      </w:pPr>
      <w:r w:rsidRPr="008549F2">
        <w:rPr>
          <w:szCs w:val="16"/>
        </w:rPr>
        <w:t>W 2022 roku w ramach Osi IX RPO WP nie podpisano żadnej nowej umowy o dofinansowanie projektu.</w:t>
      </w:r>
    </w:p>
    <w:p w14:paraId="38C150CF" w14:textId="77777777" w:rsidR="009F22C8" w:rsidRPr="008549F2" w:rsidRDefault="009F22C8" w:rsidP="009F22C8">
      <w:pPr>
        <w:spacing w:line="276" w:lineRule="auto"/>
        <w:jc w:val="both"/>
        <w:rPr>
          <w:sz w:val="16"/>
          <w:szCs w:val="16"/>
          <w:highlight w:val="yellow"/>
        </w:rPr>
      </w:pPr>
    </w:p>
    <w:p w14:paraId="3F3A2A5C" w14:textId="77777777" w:rsidR="009E114E" w:rsidRPr="008549F2" w:rsidRDefault="009E114E" w:rsidP="009E114E">
      <w:pPr>
        <w:jc w:val="center"/>
        <w:rPr>
          <w:b/>
        </w:rPr>
      </w:pPr>
      <w:r w:rsidRPr="008549F2">
        <w:rPr>
          <w:b/>
        </w:rPr>
        <w:t>Umowy rozwiązane</w:t>
      </w:r>
    </w:p>
    <w:p w14:paraId="3577E064" w14:textId="77777777" w:rsidR="009E114E" w:rsidRPr="008549F2" w:rsidRDefault="009E114E" w:rsidP="009E114E">
      <w:pPr>
        <w:rPr>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1559"/>
        <w:gridCol w:w="1843"/>
        <w:gridCol w:w="1701"/>
        <w:gridCol w:w="1984"/>
      </w:tblGrid>
      <w:tr w:rsidR="009E114E" w:rsidRPr="008549F2" w14:paraId="5E4B6B1D" w14:textId="77777777" w:rsidTr="004749E8">
        <w:trPr>
          <w:trHeight w:hRule="exact" w:val="397"/>
          <w:jc w:val="center"/>
        </w:trPr>
        <w:tc>
          <w:tcPr>
            <w:tcW w:w="2127" w:type="dxa"/>
            <w:vMerge w:val="restart"/>
            <w:shd w:val="clear" w:color="auto" w:fill="EAEAEA"/>
            <w:vAlign w:val="center"/>
          </w:tcPr>
          <w:p w14:paraId="52E8356B" w14:textId="77777777" w:rsidR="009E114E" w:rsidRPr="008549F2" w:rsidRDefault="009E114E" w:rsidP="00B51FA0">
            <w:pPr>
              <w:jc w:val="center"/>
              <w:rPr>
                <w:b/>
                <w:color w:val="000000"/>
                <w:spacing w:val="-1"/>
                <w:sz w:val="18"/>
                <w:szCs w:val="18"/>
              </w:rPr>
            </w:pPr>
            <w:r w:rsidRPr="008549F2">
              <w:rPr>
                <w:b/>
                <w:color w:val="000000"/>
                <w:spacing w:val="-1"/>
                <w:sz w:val="18"/>
                <w:szCs w:val="18"/>
              </w:rPr>
              <w:t>Działanie/</w:t>
            </w:r>
          </w:p>
          <w:p w14:paraId="31562296" w14:textId="77777777" w:rsidR="009E114E" w:rsidRPr="008549F2" w:rsidRDefault="009E114E" w:rsidP="00B51FA0">
            <w:pPr>
              <w:jc w:val="center"/>
            </w:pPr>
            <w:r w:rsidRPr="008549F2">
              <w:rPr>
                <w:b/>
                <w:color w:val="000000"/>
                <w:spacing w:val="-1"/>
                <w:sz w:val="18"/>
                <w:szCs w:val="18"/>
              </w:rPr>
              <w:t>Poddzi</w:t>
            </w:r>
            <w:r w:rsidRPr="008549F2">
              <w:rPr>
                <w:b/>
                <w:color w:val="000000"/>
                <w:sz w:val="18"/>
                <w:szCs w:val="18"/>
              </w:rPr>
              <w:t>ałanie</w:t>
            </w:r>
          </w:p>
        </w:tc>
        <w:tc>
          <w:tcPr>
            <w:tcW w:w="3402" w:type="dxa"/>
            <w:gridSpan w:val="2"/>
            <w:shd w:val="clear" w:color="auto" w:fill="EAEAEA"/>
            <w:vAlign w:val="center"/>
          </w:tcPr>
          <w:p w14:paraId="5079B0BA" w14:textId="77777777" w:rsidR="009E114E" w:rsidRPr="008549F2" w:rsidRDefault="009E114E" w:rsidP="00B51FA0">
            <w:pPr>
              <w:jc w:val="center"/>
            </w:pPr>
            <w:r w:rsidRPr="008549F2">
              <w:rPr>
                <w:b/>
                <w:color w:val="000000"/>
                <w:spacing w:val="-3"/>
                <w:sz w:val="18"/>
                <w:szCs w:val="18"/>
              </w:rPr>
              <w:t>202</w:t>
            </w:r>
            <w:r w:rsidR="008A0EC0" w:rsidRPr="008549F2">
              <w:rPr>
                <w:b/>
                <w:color w:val="000000"/>
                <w:spacing w:val="-3"/>
                <w:sz w:val="18"/>
                <w:szCs w:val="18"/>
              </w:rPr>
              <w:t>2</w:t>
            </w:r>
          </w:p>
        </w:tc>
        <w:tc>
          <w:tcPr>
            <w:tcW w:w="3685" w:type="dxa"/>
            <w:gridSpan w:val="2"/>
            <w:shd w:val="clear" w:color="auto" w:fill="EAEAEA"/>
            <w:vAlign w:val="center"/>
          </w:tcPr>
          <w:p w14:paraId="677DC069" w14:textId="77777777" w:rsidR="009E114E" w:rsidRPr="008549F2" w:rsidRDefault="009E114E" w:rsidP="00B51FA0">
            <w:pPr>
              <w:jc w:val="center"/>
            </w:pPr>
            <w:r w:rsidRPr="008549F2">
              <w:rPr>
                <w:b/>
                <w:color w:val="000000"/>
                <w:sz w:val="18"/>
                <w:szCs w:val="18"/>
              </w:rPr>
              <w:t>Narastająco w</w:t>
            </w:r>
            <w:r w:rsidRPr="008549F2">
              <w:rPr>
                <w:b/>
                <w:spacing w:val="-12"/>
                <w:sz w:val="18"/>
                <w:szCs w:val="18"/>
              </w:rPr>
              <w:t xml:space="preserve"> </w:t>
            </w:r>
            <w:r w:rsidRPr="008549F2">
              <w:rPr>
                <w:b/>
                <w:color w:val="000000"/>
                <w:sz w:val="18"/>
                <w:szCs w:val="18"/>
              </w:rPr>
              <w:t>RPO</w:t>
            </w:r>
          </w:p>
        </w:tc>
      </w:tr>
      <w:tr w:rsidR="009E114E" w:rsidRPr="008549F2" w14:paraId="27D2D96A" w14:textId="77777777" w:rsidTr="004749E8">
        <w:trPr>
          <w:trHeight w:hRule="exact" w:val="369"/>
          <w:jc w:val="center"/>
        </w:trPr>
        <w:tc>
          <w:tcPr>
            <w:tcW w:w="2127" w:type="dxa"/>
            <w:vMerge/>
            <w:shd w:val="clear" w:color="auto" w:fill="EAEAEA"/>
            <w:vAlign w:val="center"/>
          </w:tcPr>
          <w:p w14:paraId="0E5911C1" w14:textId="77777777" w:rsidR="009E114E" w:rsidRPr="008549F2" w:rsidRDefault="009E114E" w:rsidP="00B51FA0">
            <w:pPr>
              <w:jc w:val="center"/>
            </w:pPr>
          </w:p>
        </w:tc>
        <w:tc>
          <w:tcPr>
            <w:tcW w:w="1559" w:type="dxa"/>
            <w:shd w:val="clear" w:color="auto" w:fill="EAEAEA"/>
            <w:vAlign w:val="center"/>
          </w:tcPr>
          <w:p w14:paraId="0A0AC0E7" w14:textId="77777777" w:rsidR="009E114E" w:rsidRPr="008549F2" w:rsidRDefault="009E114E" w:rsidP="00B51FA0">
            <w:pPr>
              <w:jc w:val="center"/>
            </w:pPr>
            <w:r w:rsidRPr="008549F2">
              <w:rPr>
                <w:b/>
                <w:color w:val="000000"/>
                <w:spacing w:val="-1"/>
                <w:sz w:val="18"/>
                <w:szCs w:val="18"/>
              </w:rPr>
              <w:t xml:space="preserve">Liczba </w:t>
            </w:r>
            <w:r w:rsidRPr="008549F2">
              <w:rPr>
                <w:b/>
                <w:color w:val="000000"/>
                <w:spacing w:val="-2"/>
                <w:sz w:val="18"/>
                <w:szCs w:val="18"/>
              </w:rPr>
              <w:t>umów</w:t>
            </w:r>
          </w:p>
        </w:tc>
        <w:tc>
          <w:tcPr>
            <w:tcW w:w="1843" w:type="dxa"/>
            <w:shd w:val="clear" w:color="auto" w:fill="EAEAEA"/>
            <w:vAlign w:val="center"/>
          </w:tcPr>
          <w:p w14:paraId="599722B3" w14:textId="77777777" w:rsidR="009E114E" w:rsidRPr="008549F2" w:rsidRDefault="009E114E" w:rsidP="00B51FA0">
            <w:pPr>
              <w:jc w:val="center"/>
            </w:pPr>
            <w:r w:rsidRPr="008549F2">
              <w:rPr>
                <w:b/>
                <w:color w:val="000000"/>
                <w:spacing w:val="-1"/>
                <w:sz w:val="18"/>
                <w:szCs w:val="18"/>
              </w:rPr>
              <w:t>Wartość</w:t>
            </w:r>
            <w:r w:rsidRPr="008549F2">
              <w:rPr>
                <w:b/>
                <w:spacing w:val="-4"/>
                <w:sz w:val="18"/>
                <w:szCs w:val="18"/>
              </w:rPr>
              <w:t xml:space="preserve"> </w:t>
            </w:r>
            <w:r w:rsidRPr="008549F2">
              <w:rPr>
                <w:b/>
                <w:color w:val="000000"/>
                <w:sz w:val="18"/>
                <w:szCs w:val="18"/>
              </w:rPr>
              <w:t>ogółem</w:t>
            </w:r>
          </w:p>
        </w:tc>
        <w:tc>
          <w:tcPr>
            <w:tcW w:w="1701" w:type="dxa"/>
            <w:shd w:val="clear" w:color="auto" w:fill="EAEAEA"/>
            <w:vAlign w:val="center"/>
          </w:tcPr>
          <w:p w14:paraId="161B237E" w14:textId="77777777" w:rsidR="009E114E" w:rsidRPr="008549F2" w:rsidRDefault="009E114E" w:rsidP="00B51FA0">
            <w:pPr>
              <w:jc w:val="center"/>
            </w:pPr>
            <w:r w:rsidRPr="008549F2">
              <w:rPr>
                <w:b/>
                <w:color w:val="000000"/>
                <w:spacing w:val="-1"/>
                <w:sz w:val="18"/>
                <w:szCs w:val="18"/>
              </w:rPr>
              <w:t xml:space="preserve">Liczba </w:t>
            </w:r>
            <w:r w:rsidRPr="008549F2">
              <w:rPr>
                <w:b/>
                <w:color w:val="000000"/>
                <w:spacing w:val="-2"/>
                <w:sz w:val="18"/>
                <w:szCs w:val="18"/>
              </w:rPr>
              <w:t>umów</w:t>
            </w:r>
          </w:p>
        </w:tc>
        <w:tc>
          <w:tcPr>
            <w:tcW w:w="1984" w:type="dxa"/>
            <w:shd w:val="clear" w:color="auto" w:fill="EAEAEA"/>
            <w:vAlign w:val="center"/>
          </w:tcPr>
          <w:p w14:paraId="2A2D52EB" w14:textId="77777777" w:rsidR="009E114E" w:rsidRPr="008549F2" w:rsidRDefault="009E114E" w:rsidP="00B51FA0">
            <w:pPr>
              <w:jc w:val="center"/>
            </w:pPr>
            <w:r w:rsidRPr="008549F2">
              <w:rPr>
                <w:b/>
                <w:color w:val="000000"/>
                <w:spacing w:val="-1"/>
                <w:sz w:val="18"/>
                <w:szCs w:val="18"/>
              </w:rPr>
              <w:t>Wartość</w:t>
            </w:r>
            <w:r w:rsidRPr="008549F2">
              <w:rPr>
                <w:b/>
                <w:spacing w:val="-4"/>
                <w:sz w:val="18"/>
                <w:szCs w:val="18"/>
              </w:rPr>
              <w:t xml:space="preserve"> </w:t>
            </w:r>
            <w:r w:rsidRPr="008549F2">
              <w:rPr>
                <w:b/>
                <w:color w:val="000000"/>
                <w:sz w:val="18"/>
                <w:szCs w:val="18"/>
              </w:rPr>
              <w:t>ogółem</w:t>
            </w:r>
          </w:p>
        </w:tc>
      </w:tr>
      <w:tr w:rsidR="009E114E" w:rsidRPr="008549F2" w14:paraId="42A24CF6" w14:textId="77777777" w:rsidTr="004749E8">
        <w:trPr>
          <w:trHeight w:hRule="exact" w:val="248"/>
          <w:jc w:val="center"/>
        </w:trPr>
        <w:tc>
          <w:tcPr>
            <w:tcW w:w="2127" w:type="dxa"/>
            <w:vAlign w:val="center"/>
          </w:tcPr>
          <w:p w14:paraId="5EEB7B64" w14:textId="77777777" w:rsidR="009E114E" w:rsidRPr="008549F2" w:rsidRDefault="009E114E" w:rsidP="00B51FA0">
            <w:pPr>
              <w:jc w:val="center"/>
            </w:pPr>
            <w:r w:rsidRPr="008549F2">
              <w:rPr>
                <w:color w:val="000000"/>
                <w:spacing w:val="-2"/>
                <w:sz w:val="18"/>
                <w:szCs w:val="18"/>
              </w:rPr>
              <w:t>RPPK.0</w:t>
            </w:r>
            <w:r w:rsidRPr="008549F2">
              <w:rPr>
                <w:color w:val="000000"/>
                <w:sz w:val="18"/>
                <w:szCs w:val="18"/>
              </w:rPr>
              <w:t>9.01.00</w:t>
            </w:r>
          </w:p>
        </w:tc>
        <w:tc>
          <w:tcPr>
            <w:tcW w:w="1559" w:type="dxa"/>
            <w:vAlign w:val="center"/>
          </w:tcPr>
          <w:p w14:paraId="0AE99AE6" w14:textId="77777777" w:rsidR="009E114E" w:rsidRPr="008549F2" w:rsidRDefault="008A0EC0" w:rsidP="00B51FA0">
            <w:pPr>
              <w:jc w:val="center"/>
            </w:pPr>
            <w:r w:rsidRPr="008549F2">
              <w:rPr>
                <w:color w:val="000000"/>
                <w:spacing w:val="-12"/>
                <w:sz w:val="18"/>
                <w:szCs w:val="18"/>
              </w:rPr>
              <w:t>-</w:t>
            </w:r>
          </w:p>
        </w:tc>
        <w:tc>
          <w:tcPr>
            <w:tcW w:w="1843" w:type="dxa"/>
            <w:vAlign w:val="center"/>
          </w:tcPr>
          <w:p w14:paraId="3EE82ECA" w14:textId="77777777" w:rsidR="009E114E" w:rsidRPr="008549F2" w:rsidRDefault="008A0EC0" w:rsidP="00B51FA0">
            <w:pPr>
              <w:jc w:val="center"/>
            </w:pPr>
            <w:r w:rsidRPr="008549F2">
              <w:rPr>
                <w:color w:val="000000"/>
                <w:sz w:val="18"/>
                <w:szCs w:val="18"/>
              </w:rPr>
              <w:t>-</w:t>
            </w:r>
          </w:p>
        </w:tc>
        <w:tc>
          <w:tcPr>
            <w:tcW w:w="1701" w:type="dxa"/>
            <w:vAlign w:val="center"/>
          </w:tcPr>
          <w:p w14:paraId="6C57CEED" w14:textId="77777777" w:rsidR="009E114E" w:rsidRPr="008549F2" w:rsidRDefault="009E114E" w:rsidP="00B51FA0">
            <w:pPr>
              <w:jc w:val="center"/>
            </w:pPr>
            <w:r w:rsidRPr="008549F2">
              <w:rPr>
                <w:color w:val="000000"/>
                <w:spacing w:val="-6"/>
                <w:sz w:val="18"/>
                <w:szCs w:val="18"/>
              </w:rPr>
              <w:t>23</w:t>
            </w:r>
          </w:p>
        </w:tc>
        <w:tc>
          <w:tcPr>
            <w:tcW w:w="1984" w:type="dxa"/>
            <w:vAlign w:val="center"/>
          </w:tcPr>
          <w:p w14:paraId="7FAA483D" w14:textId="77777777" w:rsidR="009E114E" w:rsidRPr="008549F2" w:rsidRDefault="009E114E" w:rsidP="00B51FA0">
            <w:pPr>
              <w:jc w:val="center"/>
            </w:pPr>
            <w:r w:rsidRPr="008549F2">
              <w:rPr>
                <w:color w:val="000000"/>
                <w:sz w:val="18"/>
                <w:szCs w:val="18"/>
              </w:rPr>
              <w:t>21 929 555,75</w:t>
            </w:r>
          </w:p>
        </w:tc>
      </w:tr>
      <w:tr w:rsidR="009E114E" w:rsidRPr="008549F2" w14:paraId="7515518B" w14:textId="77777777" w:rsidTr="004749E8">
        <w:trPr>
          <w:trHeight w:hRule="exact" w:val="279"/>
          <w:jc w:val="center"/>
        </w:trPr>
        <w:tc>
          <w:tcPr>
            <w:tcW w:w="2127" w:type="dxa"/>
            <w:vAlign w:val="center"/>
          </w:tcPr>
          <w:p w14:paraId="676F5C7F" w14:textId="77777777" w:rsidR="009E114E" w:rsidRPr="008549F2" w:rsidRDefault="009E114E" w:rsidP="00B51FA0">
            <w:pPr>
              <w:jc w:val="center"/>
            </w:pPr>
            <w:r w:rsidRPr="008549F2">
              <w:rPr>
                <w:color w:val="000000"/>
                <w:spacing w:val="-2"/>
                <w:sz w:val="18"/>
                <w:szCs w:val="18"/>
              </w:rPr>
              <w:t>RPPK.0</w:t>
            </w:r>
            <w:r w:rsidRPr="008549F2">
              <w:rPr>
                <w:color w:val="000000"/>
                <w:sz w:val="18"/>
                <w:szCs w:val="18"/>
              </w:rPr>
              <w:t>9.02.00</w:t>
            </w:r>
          </w:p>
        </w:tc>
        <w:tc>
          <w:tcPr>
            <w:tcW w:w="1559" w:type="dxa"/>
            <w:vAlign w:val="center"/>
          </w:tcPr>
          <w:p w14:paraId="363C59E4" w14:textId="77777777" w:rsidR="009E114E" w:rsidRPr="008549F2" w:rsidRDefault="009E114E" w:rsidP="00B51FA0">
            <w:pPr>
              <w:jc w:val="center"/>
            </w:pPr>
            <w:r w:rsidRPr="008549F2">
              <w:rPr>
                <w:color w:val="000000"/>
                <w:spacing w:val="-12"/>
                <w:sz w:val="18"/>
                <w:szCs w:val="18"/>
              </w:rPr>
              <w:t>-</w:t>
            </w:r>
          </w:p>
        </w:tc>
        <w:tc>
          <w:tcPr>
            <w:tcW w:w="1843" w:type="dxa"/>
            <w:vAlign w:val="center"/>
          </w:tcPr>
          <w:p w14:paraId="44514CEE" w14:textId="77777777" w:rsidR="009E114E" w:rsidRPr="008549F2" w:rsidRDefault="009E114E" w:rsidP="00B51FA0">
            <w:pPr>
              <w:jc w:val="center"/>
            </w:pPr>
            <w:r w:rsidRPr="008549F2">
              <w:rPr>
                <w:color w:val="000000"/>
                <w:spacing w:val="-12"/>
                <w:sz w:val="18"/>
                <w:szCs w:val="18"/>
              </w:rPr>
              <w:t>-</w:t>
            </w:r>
          </w:p>
        </w:tc>
        <w:tc>
          <w:tcPr>
            <w:tcW w:w="1701" w:type="dxa"/>
            <w:vAlign w:val="center"/>
          </w:tcPr>
          <w:p w14:paraId="7E011CC6" w14:textId="77777777" w:rsidR="009E114E" w:rsidRPr="008549F2" w:rsidRDefault="009E114E" w:rsidP="00B51FA0">
            <w:pPr>
              <w:jc w:val="center"/>
            </w:pPr>
            <w:r w:rsidRPr="008549F2">
              <w:rPr>
                <w:color w:val="000000"/>
                <w:spacing w:val="-12"/>
                <w:sz w:val="18"/>
                <w:szCs w:val="18"/>
              </w:rPr>
              <w:t>2</w:t>
            </w:r>
          </w:p>
        </w:tc>
        <w:tc>
          <w:tcPr>
            <w:tcW w:w="1984" w:type="dxa"/>
            <w:vAlign w:val="center"/>
          </w:tcPr>
          <w:p w14:paraId="0BB9E1BA" w14:textId="77777777" w:rsidR="009E114E" w:rsidRPr="008549F2" w:rsidRDefault="009E114E" w:rsidP="00B51FA0">
            <w:pPr>
              <w:jc w:val="center"/>
            </w:pPr>
            <w:r w:rsidRPr="008549F2">
              <w:rPr>
                <w:color w:val="000000"/>
                <w:sz w:val="18"/>
                <w:szCs w:val="18"/>
              </w:rPr>
              <w:t>2</w:t>
            </w:r>
            <w:r w:rsidRPr="008549F2">
              <w:rPr>
                <w:sz w:val="18"/>
                <w:szCs w:val="18"/>
              </w:rPr>
              <w:t xml:space="preserve"> </w:t>
            </w:r>
            <w:r w:rsidRPr="008549F2">
              <w:rPr>
                <w:color w:val="000000"/>
                <w:sz w:val="18"/>
                <w:szCs w:val="18"/>
              </w:rPr>
              <w:t>173</w:t>
            </w:r>
            <w:r w:rsidRPr="008549F2">
              <w:rPr>
                <w:spacing w:val="-12"/>
                <w:sz w:val="18"/>
                <w:szCs w:val="18"/>
              </w:rPr>
              <w:t xml:space="preserve"> </w:t>
            </w:r>
            <w:r w:rsidRPr="008549F2">
              <w:rPr>
                <w:color w:val="000000"/>
                <w:sz w:val="18"/>
                <w:szCs w:val="18"/>
              </w:rPr>
              <w:t>787,50</w:t>
            </w:r>
          </w:p>
        </w:tc>
      </w:tr>
      <w:tr w:rsidR="009E114E" w:rsidRPr="008549F2" w14:paraId="3D0E4B3F" w14:textId="77777777" w:rsidTr="004749E8">
        <w:trPr>
          <w:trHeight w:hRule="exact" w:val="284"/>
          <w:jc w:val="center"/>
        </w:trPr>
        <w:tc>
          <w:tcPr>
            <w:tcW w:w="2127" w:type="dxa"/>
            <w:vAlign w:val="center"/>
          </w:tcPr>
          <w:p w14:paraId="4DE62B72" w14:textId="77777777" w:rsidR="009E114E" w:rsidRPr="008549F2" w:rsidRDefault="009E114E" w:rsidP="00B51FA0">
            <w:pPr>
              <w:jc w:val="center"/>
            </w:pPr>
            <w:r w:rsidRPr="008549F2">
              <w:rPr>
                <w:color w:val="000000"/>
                <w:spacing w:val="-2"/>
                <w:sz w:val="18"/>
                <w:szCs w:val="18"/>
              </w:rPr>
              <w:t>RPPK.0</w:t>
            </w:r>
            <w:r w:rsidRPr="008549F2">
              <w:rPr>
                <w:color w:val="000000"/>
                <w:sz w:val="18"/>
                <w:szCs w:val="18"/>
              </w:rPr>
              <w:t>9.03.00</w:t>
            </w:r>
          </w:p>
        </w:tc>
        <w:tc>
          <w:tcPr>
            <w:tcW w:w="1559" w:type="dxa"/>
            <w:vAlign w:val="center"/>
          </w:tcPr>
          <w:p w14:paraId="121D8843" w14:textId="77777777" w:rsidR="009E114E" w:rsidRPr="008549F2" w:rsidRDefault="009E114E" w:rsidP="00B51FA0">
            <w:pPr>
              <w:jc w:val="center"/>
            </w:pPr>
            <w:r w:rsidRPr="008549F2">
              <w:rPr>
                <w:color w:val="000000"/>
                <w:spacing w:val="-12"/>
                <w:sz w:val="18"/>
                <w:szCs w:val="18"/>
              </w:rPr>
              <w:t>-</w:t>
            </w:r>
          </w:p>
        </w:tc>
        <w:tc>
          <w:tcPr>
            <w:tcW w:w="1843" w:type="dxa"/>
            <w:vAlign w:val="center"/>
          </w:tcPr>
          <w:p w14:paraId="12012FA2" w14:textId="77777777" w:rsidR="009E114E" w:rsidRPr="008549F2" w:rsidRDefault="009E114E" w:rsidP="00B51FA0">
            <w:pPr>
              <w:jc w:val="center"/>
            </w:pPr>
            <w:r w:rsidRPr="008549F2">
              <w:rPr>
                <w:color w:val="000000"/>
                <w:spacing w:val="-1"/>
                <w:sz w:val="18"/>
                <w:szCs w:val="18"/>
              </w:rPr>
              <w:t>-</w:t>
            </w:r>
          </w:p>
        </w:tc>
        <w:tc>
          <w:tcPr>
            <w:tcW w:w="1701" w:type="dxa"/>
            <w:vAlign w:val="center"/>
          </w:tcPr>
          <w:p w14:paraId="528D23A8" w14:textId="77777777" w:rsidR="009E114E" w:rsidRPr="008549F2" w:rsidRDefault="009E114E" w:rsidP="00B51FA0">
            <w:pPr>
              <w:jc w:val="center"/>
            </w:pPr>
            <w:r w:rsidRPr="008549F2">
              <w:rPr>
                <w:color w:val="000000"/>
                <w:spacing w:val="-6"/>
                <w:sz w:val="18"/>
                <w:szCs w:val="18"/>
              </w:rPr>
              <w:t>14</w:t>
            </w:r>
          </w:p>
        </w:tc>
        <w:tc>
          <w:tcPr>
            <w:tcW w:w="1984" w:type="dxa"/>
            <w:vAlign w:val="center"/>
          </w:tcPr>
          <w:p w14:paraId="0B9DBAA7" w14:textId="77777777" w:rsidR="009E114E" w:rsidRPr="008549F2" w:rsidRDefault="009E114E" w:rsidP="00B51FA0">
            <w:pPr>
              <w:jc w:val="center"/>
            </w:pPr>
            <w:r w:rsidRPr="008549F2">
              <w:rPr>
                <w:color w:val="000000"/>
                <w:sz w:val="18"/>
                <w:szCs w:val="18"/>
              </w:rPr>
              <w:t>9</w:t>
            </w:r>
            <w:r w:rsidRPr="008549F2">
              <w:rPr>
                <w:sz w:val="18"/>
                <w:szCs w:val="18"/>
              </w:rPr>
              <w:t xml:space="preserve"> </w:t>
            </w:r>
            <w:r w:rsidRPr="008549F2">
              <w:rPr>
                <w:color w:val="000000"/>
                <w:sz w:val="18"/>
                <w:szCs w:val="18"/>
              </w:rPr>
              <w:t>319</w:t>
            </w:r>
            <w:r w:rsidRPr="008549F2">
              <w:rPr>
                <w:spacing w:val="-11"/>
                <w:sz w:val="18"/>
                <w:szCs w:val="18"/>
              </w:rPr>
              <w:t xml:space="preserve"> </w:t>
            </w:r>
            <w:r w:rsidRPr="008549F2">
              <w:rPr>
                <w:color w:val="000000"/>
                <w:sz w:val="18"/>
                <w:szCs w:val="18"/>
              </w:rPr>
              <w:t>550,22</w:t>
            </w:r>
          </w:p>
        </w:tc>
      </w:tr>
      <w:tr w:rsidR="008A0EC0" w:rsidRPr="008549F2" w14:paraId="06568629" w14:textId="77777777" w:rsidTr="004749E8">
        <w:trPr>
          <w:trHeight w:hRule="exact" w:val="288"/>
          <w:jc w:val="center"/>
        </w:trPr>
        <w:tc>
          <w:tcPr>
            <w:tcW w:w="2127" w:type="dxa"/>
            <w:vAlign w:val="center"/>
          </w:tcPr>
          <w:p w14:paraId="68697AAA" w14:textId="77777777" w:rsidR="008A0EC0" w:rsidRPr="008549F2" w:rsidRDefault="008A0EC0" w:rsidP="00B51FA0">
            <w:pPr>
              <w:jc w:val="center"/>
            </w:pPr>
            <w:r w:rsidRPr="008549F2">
              <w:rPr>
                <w:color w:val="000000"/>
                <w:spacing w:val="-2"/>
                <w:sz w:val="18"/>
                <w:szCs w:val="18"/>
              </w:rPr>
              <w:t>RPPK.0</w:t>
            </w:r>
            <w:r w:rsidRPr="008549F2">
              <w:rPr>
                <w:color w:val="000000"/>
                <w:sz w:val="18"/>
                <w:szCs w:val="18"/>
              </w:rPr>
              <w:t>9.04.00</w:t>
            </w:r>
          </w:p>
        </w:tc>
        <w:tc>
          <w:tcPr>
            <w:tcW w:w="1559" w:type="dxa"/>
            <w:vAlign w:val="center"/>
          </w:tcPr>
          <w:p w14:paraId="3193B03D" w14:textId="77777777" w:rsidR="008A0EC0" w:rsidRPr="008549F2" w:rsidRDefault="008A0EC0" w:rsidP="00B51FA0">
            <w:pPr>
              <w:jc w:val="center"/>
              <w:rPr>
                <w:sz w:val="18"/>
              </w:rPr>
            </w:pPr>
            <w:r w:rsidRPr="008549F2">
              <w:rPr>
                <w:sz w:val="18"/>
              </w:rPr>
              <w:t>1</w:t>
            </w:r>
          </w:p>
        </w:tc>
        <w:tc>
          <w:tcPr>
            <w:tcW w:w="1843" w:type="dxa"/>
            <w:vAlign w:val="center"/>
          </w:tcPr>
          <w:p w14:paraId="09DCDDE5" w14:textId="77777777" w:rsidR="008A0EC0" w:rsidRPr="008549F2" w:rsidRDefault="008A0EC0" w:rsidP="00B51FA0">
            <w:pPr>
              <w:jc w:val="center"/>
              <w:rPr>
                <w:sz w:val="18"/>
              </w:rPr>
            </w:pPr>
            <w:r w:rsidRPr="008549F2">
              <w:rPr>
                <w:sz w:val="18"/>
              </w:rPr>
              <w:t>916 285,56</w:t>
            </w:r>
          </w:p>
        </w:tc>
        <w:tc>
          <w:tcPr>
            <w:tcW w:w="1701" w:type="dxa"/>
            <w:vAlign w:val="center"/>
          </w:tcPr>
          <w:p w14:paraId="79394379" w14:textId="77777777" w:rsidR="008A0EC0" w:rsidRPr="008549F2" w:rsidRDefault="008A0EC0" w:rsidP="00B51FA0">
            <w:pPr>
              <w:jc w:val="center"/>
            </w:pPr>
            <w:r w:rsidRPr="008549F2">
              <w:rPr>
                <w:color w:val="000000"/>
                <w:spacing w:val="-12"/>
                <w:sz w:val="18"/>
                <w:szCs w:val="18"/>
              </w:rPr>
              <w:t>2</w:t>
            </w:r>
          </w:p>
        </w:tc>
        <w:tc>
          <w:tcPr>
            <w:tcW w:w="1984" w:type="dxa"/>
            <w:vAlign w:val="center"/>
          </w:tcPr>
          <w:p w14:paraId="24DE7C62" w14:textId="77777777" w:rsidR="008A0EC0" w:rsidRPr="008549F2" w:rsidRDefault="008A0EC0" w:rsidP="00B51FA0">
            <w:pPr>
              <w:jc w:val="center"/>
              <w:rPr>
                <w:bCs/>
                <w:color w:val="000000"/>
                <w:spacing w:val="-1"/>
                <w:sz w:val="18"/>
                <w:szCs w:val="18"/>
              </w:rPr>
            </w:pPr>
            <w:r w:rsidRPr="008549F2">
              <w:rPr>
                <w:bCs/>
                <w:color w:val="000000"/>
                <w:spacing w:val="-1"/>
                <w:sz w:val="18"/>
                <w:szCs w:val="18"/>
              </w:rPr>
              <w:t>1 214 083,92</w:t>
            </w:r>
          </w:p>
        </w:tc>
      </w:tr>
      <w:tr w:rsidR="009E114E" w:rsidRPr="008549F2" w14:paraId="3EE230A4" w14:textId="77777777" w:rsidTr="004749E8">
        <w:trPr>
          <w:trHeight w:hRule="exact" w:val="278"/>
          <w:jc w:val="center"/>
        </w:trPr>
        <w:tc>
          <w:tcPr>
            <w:tcW w:w="2127" w:type="dxa"/>
            <w:vAlign w:val="center"/>
          </w:tcPr>
          <w:p w14:paraId="40657C1B" w14:textId="77777777" w:rsidR="009E114E" w:rsidRPr="008549F2" w:rsidRDefault="009E114E" w:rsidP="00B51FA0">
            <w:pPr>
              <w:jc w:val="center"/>
            </w:pPr>
            <w:r w:rsidRPr="008549F2">
              <w:rPr>
                <w:color w:val="000000"/>
                <w:spacing w:val="-2"/>
                <w:sz w:val="18"/>
                <w:szCs w:val="18"/>
              </w:rPr>
              <w:t>RPPK.0</w:t>
            </w:r>
            <w:r w:rsidRPr="008549F2">
              <w:rPr>
                <w:color w:val="000000"/>
                <w:sz w:val="18"/>
                <w:szCs w:val="18"/>
              </w:rPr>
              <w:t>9.05.00</w:t>
            </w:r>
          </w:p>
        </w:tc>
        <w:tc>
          <w:tcPr>
            <w:tcW w:w="1559" w:type="dxa"/>
            <w:vAlign w:val="center"/>
          </w:tcPr>
          <w:p w14:paraId="1056EDE8" w14:textId="77777777" w:rsidR="009E114E" w:rsidRPr="008549F2" w:rsidRDefault="009E114E" w:rsidP="00B51FA0">
            <w:pPr>
              <w:jc w:val="center"/>
            </w:pPr>
            <w:r w:rsidRPr="008549F2">
              <w:rPr>
                <w:color w:val="000000"/>
                <w:spacing w:val="-12"/>
                <w:sz w:val="18"/>
                <w:szCs w:val="18"/>
              </w:rPr>
              <w:t>-</w:t>
            </w:r>
          </w:p>
        </w:tc>
        <w:tc>
          <w:tcPr>
            <w:tcW w:w="1843" w:type="dxa"/>
            <w:vAlign w:val="center"/>
          </w:tcPr>
          <w:p w14:paraId="71F18571" w14:textId="77777777" w:rsidR="009E114E" w:rsidRPr="008549F2" w:rsidRDefault="009E114E" w:rsidP="00B51FA0">
            <w:pPr>
              <w:jc w:val="center"/>
            </w:pPr>
            <w:r w:rsidRPr="008549F2">
              <w:rPr>
                <w:color w:val="000000"/>
                <w:sz w:val="18"/>
                <w:szCs w:val="18"/>
              </w:rPr>
              <w:t>-</w:t>
            </w:r>
          </w:p>
        </w:tc>
        <w:tc>
          <w:tcPr>
            <w:tcW w:w="1701" w:type="dxa"/>
            <w:vAlign w:val="center"/>
          </w:tcPr>
          <w:p w14:paraId="599927AD" w14:textId="77777777" w:rsidR="009E114E" w:rsidRPr="008549F2" w:rsidRDefault="009E114E" w:rsidP="00B51FA0">
            <w:pPr>
              <w:jc w:val="center"/>
            </w:pPr>
            <w:r w:rsidRPr="008549F2">
              <w:rPr>
                <w:color w:val="000000"/>
                <w:spacing w:val="-12"/>
                <w:sz w:val="18"/>
                <w:szCs w:val="18"/>
              </w:rPr>
              <w:t>1</w:t>
            </w:r>
          </w:p>
        </w:tc>
        <w:tc>
          <w:tcPr>
            <w:tcW w:w="1984" w:type="dxa"/>
            <w:vAlign w:val="center"/>
          </w:tcPr>
          <w:p w14:paraId="6393F9C7" w14:textId="77777777" w:rsidR="009E114E" w:rsidRPr="008549F2" w:rsidRDefault="009E114E" w:rsidP="00B51FA0">
            <w:pPr>
              <w:jc w:val="center"/>
            </w:pPr>
            <w:r w:rsidRPr="008549F2">
              <w:rPr>
                <w:color w:val="000000"/>
                <w:sz w:val="18"/>
                <w:szCs w:val="18"/>
              </w:rPr>
              <w:t>5</w:t>
            </w:r>
            <w:r w:rsidRPr="008549F2">
              <w:rPr>
                <w:sz w:val="18"/>
                <w:szCs w:val="18"/>
              </w:rPr>
              <w:t xml:space="preserve"> </w:t>
            </w:r>
            <w:r w:rsidRPr="008549F2">
              <w:rPr>
                <w:color w:val="000000"/>
                <w:sz w:val="18"/>
                <w:szCs w:val="18"/>
              </w:rPr>
              <w:t>940</w:t>
            </w:r>
            <w:r w:rsidRPr="008549F2">
              <w:rPr>
                <w:spacing w:val="-11"/>
                <w:sz w:val="18"/>
                <w:szCs w:val="18"/>
              </w:rPr>
              <w:t xml:space="preserve"> </w:t>
            </w:r>
            <w:r w:rsidRPr="008549F2">
              <w:rPr>
                <w:color w:val="000000"/>
                <w:sz w:val="18"/>
                <w:szCs w:val="18"/>
              </w:rPr>
              <w:t>000,00</w:t>
            </w:r>
          </w:p>
        </w:tc>
      </w:tr>
      <w:tr w:rsidR="009E114E" w:rsidRPr="008549F2" w14:paraId="5F454489" w14:textId="77777777" w:rsidTr="004749E8">
        <w:trPr>
          <w:trHeight w:hRule="exact" w:val="282"/>
          <w:jc w:val="center"/>
        </w:trPr>
        <w:tc>
          <w:tcPr>
            <w:tcW w:w="2127" w:type="dxa"/>
            <w:shd w:val="clear" w:color="auto" w:fill="EAEAEA"/>
            <w:vAlign w:val="center"/>
          </w:tcPr>
          <w:p w14:paraId="0670EC42" w14:textId="77777777" w:rsidR="009E114E" w:rsidRPr="008549F2" w:rsidRDefault="009E114E" w:rsidP="00B51FA0">
            <w:pPr>
              <w:jc w:val="center"/>
            </w:pPr>
            <w:r w:rsidRPr="008549F2">
              <w:rPr>
                <w:b/>
                <w:color w:val="000000"/>
                <w:spacing w:val="-3"/>
                <w:sz w:val="18"/>
                <w:szCs w:val="18"/>
              </w:rPr>
              <w:t>Ogó</w:t>
            </w:r>
            <w:r w:rsidRPr="008549F2">
              <w:rPr>
                <w:b/>
                <w:color w:val="000000"/>
                <w:spacing w:val="-1"/>
                <w:sz w:val="18"/>
                <w:szCs w:val="18"/>
              </w:rPr>
              <w:t>łem</w:t>
            </w:r>
          </w:p>
        </w:tc>
        <w:tc>
          <w:tcPr>
            <w:tcW w:w="1559" w:type="dxa"/>
            <w:shd w:val="clear" w:color="auto" w:fill="EAEAEA"/>
            <w:vAlign w:val="center"/>
          </w:tcPr>
          <w:p w14:paraId="352449F0" w14:textId="77777777" w:rsidR="009E114E" w:rsidRPr="008549F2" w:rsidRDefault="009E114E" w:rsidP="00B51FA0">
            <w:pPr>
              <w:jc w:val="center"/>
            </w:pPr>
            <w:r w:rsidRPr="008549F2">
              <w:rPr>
                <w:b/>
                <w:color w:val="000000"/>
                <w:spacing w:val="-12"/>
                <w:sz w:val="18"/>
                <w:szCs w:val="18"/>
              </w:rPr>
              <w:t>1</w:t>
            </w:r>
          </w:p>
        </w:tc>
        <w:tc>
          <w:tcPr>
            <w:tcW w:w="1843" w:type="dxa"/>
            <w:shd w:val="clear" w:color="auto" w:fill="EAEAEA"/>
            <w:vAlign w:val="center"/>
          </w:tcPr>
          <w:p w14:paraId="4C354B3D" w14:textId="77777777" w:rsidR="009E114E" w:rsidRPr="008549F2" w:rsidRDefault="009E114E" w:rsidP="00B51FA0">
            <w:pPr>
              <w:jc w:val="center"/>
            </w:pPr>
            <w:r w:rsidRPr="008549F2">
              <w:rPr>
                <w:b/>
                <w:color w:val="000000"/>
                <w:sz w:val="18"/>
                <w:szCs w:val="18"/>
              </w:rPr>
              <w:t xml:space="preserve"> 1 125 000,00</w:t>
            </w:r>
          </w:p>
        </w:tc>
        <w:tc>
          <w:tcPr>
            <w:tcW w:w="1701" w:type="dxa"/>
            <w:shd w:val="clear" w:color="auto" w:fill="EAEAEA"/>
            <w:vAlign w:val="center"/>
          </w:tcPr>
          <w:p w14:paraId="33942ED7" w14:textId="77777777" w:rsidR="009E114E" w:rsidRPr="008549F2" w:rsidRDefault="009E114E" w:rsidP="00B51FA0">
            <w:pPr>
              <w:jc w:val="center"/>
            </w:pPr>
            <w:r w:rsidRPr="008549F2">
              <w:rPr>
                <w:b/>
                <w:color w:val="000000"/>
                <w:spacing w:val="-6"/>
                <w:sz w:val="18"/>
                <w:szCs w:val="18"/>
              </w:rPr>
              <w:t>4</w:t>
            </w:r>
            <w:r w:rsidR="008A0EC0" w:rsidRPr="008549F2">
              <w:rPr>
                <w:b/>
                <w:color w:val="000000"/>
                <w:spacing w:val="-6"/>
                <w:sz w:val="18"/>
                <w:szCs w:val="18"/>
              </w:rPr>
              <w:t>2</w:t>
            </w:r>
          </w:p>
        </w:tc>
        <w:tc>
          <w:tcPr>
            <w:tcW w:w="1984" w:type="dxa"/>
            <w:shd w:val="clear" w:color="auto" w:fill="EAEAEA"/>
            <w:vAlign w:val="center"/>
          </w:tcPr>
          <w:p w14:paraId="56D5B31D" w14:textId="77777777" w:rsidR="009E114E" w:rsidRPr="008549F2" w:rsidRDefault="008A0EC0" w:rsidP="00B51FA0">
            <w:pPr>
              <w:jc w:val="center"/>
              <w:rPr>
                <w:b/>
                <w:bCs/>
                <w:color w:val="000000"/>
                <w:sz w:val="18"/>
                <w:szCs w:val="18"/>
              </w:rPr>
            </w:pPr>
            <w:r w:rsidRPr="008549F2">
              <w:rPr>
                <w:b/>
                <w:bCs/>
                <w:color w:val="000000"/>
                <w:sz w:val="18"/>
                <w:szCs w:val="18"/>
              </w:rPr>
              <w:t>40 576 977,39</w:t>
            </w:r>
          </w:p>
        </w:tc>
      </w:tr>
    </w:tbl>
    <w:p w14:paraId="6B45D81C" w14:textId="77777777" w:rsidR="009F22C8" w:rsidRPr="008549F2" w:rsidRDefault="009F22C8" w:rsidP="009F22C8">
      <w:pPr>
        <w:spacing w:line="276" w:lineRule="auto"/>
        <w:jc w:val="both"/>
        <w:rPr>
          <w:sz w:val="16"/>
          <w:szCs w:val="16"/>
          <w:highlight w:val="yellow"/>
        </w:rPr>
      </w:pPr>
    </w:p>
    <w:p w14:paraId="7F633646" w14:textId="77777777" w:rsidR="009E114E" w:rsidRPr="008549F2" w:rsidRDefault="009E114E" w:rsidP="009E114E">
      <w:pPr>
        <w:rPr>
          <w:sz w:val="16"/>
          <w:szCs w:val="16"/>
        </w:rPr>
      </w:pPr>
    </w:p>
    <w:p w14:paraId="7CE508D5" w14:textId="77777777" w:rsidR="009E114E" w:rsidRPr="008549F2" w:rsidRDefault="009E114E" w:rsidP="009E114E">
      <w:pPr>
        <w:jc w:val="center"/>
        <w:rPr>
          <w:b/>
        </w:rPr>
      </w:pPr>
      <w:r w:rsidRPr="008549F2">
        <w:rPr>
          <w:b/>
        </w:rPr>
        <w:t>Zatwierdzone wnioski o płatność</w:t>
      </w:r>
    </w:p>
    <w:p w14:paraId="7990DFCB" w14:textId="77777777" w:rsidR="009E114E" w:rsidRPr="008549F2" w:rsidRDefault="009E114E" w:rsidP="009E114E">
      <w:pPr>
        <w:rPr>
          <w:b/>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5"/>
        <w:gridCol w:w="1701"/>
        <w:gridCol w:w="1701"/>
        <w:gridCol w:w="1843"/>
        <w:gridCol w:w="2126"/>
      </w:tblGrid>
      <w:tr w:rsidR="009E114E" w:rsidRPr="008549F2" w14:paraId="11C1DAA4" w14:textId="77777777" w:rsidTr="004749E8">
        <w:trPr>
          <w:trHeight w:hRule="exact" w:val="397"/>
          <w:jc w:val="center"/>
        </w:trPr>
        <w:tc>
          <w:tcPr>
            <w:tcW w:w="1985" w:type="dxa"/>
            <w:vMerge w:val="restart"/>
            <w:shd w:val="clear" w:color="auto" w:fill="EAEAEA"/>
            <w:vAlign w:val="center"/>
          </w:tcPr>
          <w:p w14:paraId="45E657DF" w14:textId="77777777" w:rsidR="009E114E" w:rsidRPr="008549F2" w:rsidRDefault="009E114E" w:rsidP="00B51FA0">
            <w:pPr>
              <w:jc w:val="center"/>
              <w:rPr>
                <w:b/>
                <w:color w:val="000000"/>
                <w:spacing w:val="-1"/>
                <w:sz w:val="18"/>
                <w:szCs w:val="18"/>
              </w:rPr>
            </w:pPr>
            <w:r w:rsidRPr="008549F2">
              <w:rPr>
                <w:b/>
                <w:color w:val="000000"/>
                <w:spacing w:val="-1"/>
                <w:sz w:val="18"/>
                <w:szCs w:val="18"/>
              </w:rPr>
              <w:t>Działanie/</w:t>
            </w:r>
          </w:p>
          <w:p w14:paraId="30C5D9DC" w14:textId="77777777" w:rsidR="009E114E" w:rsidRPr="008549F2" w:rsidRDefault="009E114E" w:rsidP="00B51FA0">
            <w:pPr>
              <w:jc w:val="center"/>
            </w:pPr>
            <w:r w:rsidRPr="008549F2">
              <w:rPr>
                <w:b/>
                <w:color w:val="000000"/>
                <w:spacing w:val="-1"/>
                <w:sz w:val="18"/>
                <w:szCs w:val="18"/>
              </w:rPr>
              <w:t>Poddzi</w:t>
            </w:r>
            <w:r w:rsidRPr="008549F2">
              <w:rPr>
                <w:b/>
                <w:color w:val="000000"/>
                <w:sz w:val="18"/>
                <w:szCs w:val="18"/>
              </w:rPr>
              <w:t>ałanie</w:t>
            </w:r>
          </w:p>
        </w:tc>
        <w:tc>
          <w:tcPr>
            <w:tcW w:w="3402" w:type="dxa"/>
            <w:gridSpan w:val="2"/>
            <w:shd w:val="clear" w:color="auto" w:fill="EAEAEA"/>
            <w:vAlign w:val="center"/>
          </w:tcPr>
          <w:p w14:paraId="31438A37" w14:textId="77777777" w:rsidR="009E114E" w:rsidRPr="008549F2" w:rsidRDefault="008A0EC0" w:rsidP="00B51FA0">
            <w:pPr>
              <w:jc w:val="center"/>
            </w:pPr>
            <w:r w:rsidRPr="008549F2">
              <w:rPr>
                <w:b/>
                <w:color w:val="000000"/>
                <w:spacing w:val="-3"/>
                <w:sz w:val="18"/>
                <w:szCs w:val="18"/>
              </w:rPr>
              <w:t>2022</w:t>
            </w:r>
          </w:p>
        </w:tc>
        <w:tc>
          <w:tcPr>
            <w:tcW w:w="3969" w:type="dxa"/>
            <w:gridSpan w:val="2"/>
            <w:shd w:val="clear" w:color="auto" w:fill="EAEAEA"/>
            <w:vAlign w:val="center"/>
          </w:tcPr>
          <w:p w14:paraId="071A29CA" w14:textId="77777777" w:rsidR="009E114E" w:rsidRPr="008549F2" w:rsidRDefault="009E114E" w:rsidP="00B51FA0">
            <w:pPr>
              <w:jc w:val="center"/>
            </w:pPr>
            <w:r w:rsidRPr="008549F2">
              <w:rPr>
                <w:b/>
                <w:color w:val="000000"/>
                <w:sz w:val="18"/>
                <w:szCs w:val="18"/>
              </w:rPr>
              <w:t>Narastająco</w:t>
            </w:r>
            <w:r w:rsidRPr="008549F2">
              <w:rPr>
                <w:b/>
                <w:sz w:val="18"/>
                <w:szCs w:val="18"/>
              </w:rPr>
              <w:t xml:space="preserve"> </w:t>
            </w:r>
            <w:r w:rsidRPr="008549F2">
              <w:rPr>
                <w:b/>
                <w:color w:val="000000"/>
                <w:sz w:val="18"/>
                <w:szCs w:val="18"/>
              </w:rPr>
              <w:t>w</w:t>
            </w:r>
            <w:r w:rsidRPr="008549F2">
              <w:rPr>
                <w:b/>
                <w:spacing w:val="-12"/>
                <w:sz w:val="18"/>
                <w:szCs w:val="18"/>
              </w:rPr>
              <w:t xml:space="preserve"> </w:t>
            </w:r>
            <w:r w:rsidRPr="008549F2">
              <w:rPr>
                <w:b/>
                <w:color w:val="000000"/>
                <w:sz w:val="18"/>
                <w:szCs w:val="18"/>
              </w:rPr>
              <w:t>RPO</w:t>
            </w:r>
          </w:p>
        </w:tc>
      </w:tr>
      <w:tr w:rsidR="009E114E" w:rsidRPr="008549F2" w14:paraId="7391AC90" w14:textId="77777777" w:rsidTr="004749E8">
        <w:trPr>
          <w:trHeight w:hRule="exact" w:val="1135"/>
          <w:jc w:val="center"/>
        </w:trPr>
        <w:tc>
          <w:tcPr>
            <w:tcW w:w="1985" w:type="dxa"/>
            <w:vMerge/>
            <w:shd w:val="clear" w:color="auto" w:fill="EAEAEA"/>
            <w:vAlign w:val="center"/>
          </w:tcPr>
          <w:p w14:paraId="54ED7827" w14:textId="77777777" w:rsidR="009E114E" w:rsidRPr="008549F2" w:rsidRDefault="009E114E" w:rsidP="00B51FA0">
            <w:pPr>
              <w:jc w:val="center"/>
            </w:pPr>
          </w:p>
        </w:tc>
        <w:tc>
          <w:tcPr>
            <w:tcW w:w="1701" w:type="dxa"/>
            <w:shd w:val="clear" w:color="auto" w:fill="EAEAEA"/>
            <w:vAlign w:val="center"/>
          </w:tcPr>
          <w:p w14:paraId="35276150" w14:textId="77777777" w:rsidR="009E114E" w:rsidRPr="008549F2" w:rsidRDefault="009E114E" w:rsidP="00B51FA0">
            <w:pPr>
              <w:jc w:val="center"/>
            </w:pPr>
            <w:r w:rsidRPr="008549F2">
              <w:rPr>
                <w:b/>
                <w:color w:val="000000"/>
                <w:spacing w:val="-3"/>
                <w:sz w:val="18"/>
                <w:szCs w:val="18"/>
              </w:rPr>
              <w:t>L</w:t>
            </w:r>
            <w:r w:rsidRPr="008549F2">
              <w:rPr>
                <w:b/>
                <w:color w:val="000000"/>
                <w:spacing w:val="-2"/>
                <w:sz w:val="18"/>
                <w:szCs w:val="18"/>
              </w:rPr>
              <w:t>iczba</w:t>
            </w:r>
          </w:p>
          <w:p w14:paraId="42CCF82E" w14:textId="77777777" w:rsidR="009E114E" w:rsidRPr="008549F2" w:rsidRDefault="009E114E" w:rsidP="00B51FA0">
            <w:pPr>
              <w:jc w:val="center"/>
            </w:pPr>
            <w:r w:rsidRPr="008549F2">
              <w:rPr>
                <w:b/>
                <w:color w:val="000000"/>
                <w:spacing w:val="-2"/>
                <w:sz w:val="18"/>
                <w:szCs w:val="18"/>
              </w:rPr>
              <w:t>wniosk</w:t>
            </w:r>
            <w:r w:rsidRPr="008549F2">
              <w:rPr>
                <w:b/>
                <w:color w:val="000000"/>
                <w:spacing w:val="-1"/>
                <w:sz w:val="18"/>
                <w:szCs w:val="18"/>
              </w:rPr>
              <w:t>ów</w:t>
            </w:r>
          </w:p>
        </w:tc>
        <w:tc>
          <w:tcPr>
            <w:tcW w:w="1701" w:type="dxa"/>
            <w:shd w:val="clear" w:color="auto" w:fill="EAEAEA"/>
            <w:vAlign w:val="center"/>
          </w:tcPr>
          <w:p w14:paraId="4C59C671" w14:textId="77777777" w:rsidR="009E114E" w:rsidRPr="008549F2" w:rsidRDefault="009E114E" w:rsidP="00B51FA0">
            <w:pPr>
              <w:jc w:val="center"/>
            </w:pPr>
            <w:r w:rsidRPr="008549F2">
              <w:rPr>
                <w:b/>
                <w:color w:val="000000"/>
                <w:spacing w:val="-1"/>
                <w:sz w:val="18"/>
                <w:szCs w:val="18"/>
              </w:rPr>
              <w:t>Całkowita</w:t>
            </w:r>
            <w:r w:rsidRPr="008549F2">
              <w:rPr>
                <w:b/>
                <w:spacing w:val="-2"/>
                <w:sz w:val="18"/>
                <w:szCs w:val="18"/>
              </w:rPr>
              <w:t xml:space="preserve"> </w:t>
            </w:r>
            <w:r w:rsidRPr="008549F2">
              <w:rPr>
                <w:b/>
                <w:color w:val="000000"/>
                <w:sz w:val="18"/>
                <w:szCs w:val="18"/>
              </w:rPr>
              <w:t>kwota</w:t>
            </w:r>
          </w:p>
          <w:p w14:paraId="2B1EACB3" w14:textId="77777777" w:rsidR="009E114E" w:rsidRPr="008549F2" w:rsidRDefault="009E114E" w:rsidP="00B51FA0">
            <w:pPr>
              <w:jc w:val="center"/>
              <w:rPr>
                <w:b/>
                <w:color w:val="000000"/>
                <w:spacing w:val="-1"/>
                <w:sz w:val="18"/>
                <w:szCs w:val="18"/>
              </w:rPr>
            </w:pPr>
            <w:r w:rsidRPr="008549F2">
              <w:rPr>
                <w:b/>
                <w:color w:val="000000"/>
                <w:spacing w:val="-1"/>
                <w:sz w:val="18"/>
                <w:szCs w:val="18"/>
              </w:rPr>
              <w:t>poniesionych</w:t>
            </w:r>
          </w:p>
          <w:p w14:paraId="52D42C16" w14:textId="77777777" w:rsidR="009E114E" w:rsidRPr="008549F2" w:rsidRDefault="009E114E" w:rsidP="00B51FA0">
            <w:pPr>
              <w:jc w:val="center"/>
            </w:pPr>
            <w:r w:rsidRPr="008549F2">
              <w:rPr>
                <w:b/>
                <w:color w:val="000000"/>
                <w:sz w:val="18"/>
                <w:szCs w:val="18"/>
              </w:rPr>
              <w:t>wydatków</w:t>
            </w:r>
          </w:p>
          <w:p w14:paraId="30AC38C3" w14:textId="77777777" w:rsidR="009E114E" w:rsidRPr="008549F2" w:rsidRDefault="009E114E" w:rsidP="00B51FA0">
            <w:pPr>
              <w:jc w:val="center"/>
            </w:pPr>
            <w:r w:rsidRPr="008549F2">
              <w:rPr>
                <w:b/>
                <w:color w:val="000000"/>
                <w:spacing w:val="-1"/>
                <w:sz w:val="18"/>
                <w:szCs w:val="18"/>
              </w:rPr>
              <w:t>objętych</w:t>
            </w:r>
            <w:r w:rsidRPr="008549F2">
              <w:rPr>
                <w:b/>
                <w:spacing w:val="1"/>
                <w:sz w:val="18"/>
                <w:szCs w:val="18"/>
              </w:rPr>
              <w:t xml:space="preserve"> </w:t>
            </w:r>
            <w:r w:rsidRPr="008549F2">
              <w:rPr>
                <w:b/>
                <w:color w:val="000000"/>
                <w:spacing w:val="-1"/>
                <w:sz w:val="18"/>
                <w:szCs w:val="18"/>
              </w:rPr>
              <w:t>wnioskami</w:t>
            </w:r>
          </w:p>
          <w:p w14:paraId="5A0A527A" w14:textId="77777777" w:rsidR="009E114E" w:rsidRPr="008549F2" w:rsidRDefault="009E114E" w:rsidP="00B51FA0">
            <w:pPr>
              <w:jc w:val="center"/>
            </w:pPr>
            <w:r w:rsidRPr="008549F2">
              <w:rPr>
                <w:b/>
                <w:color w:val="000000"/>
                <w:spacing w:val="-3"/>
                <w:sz w:val="18"/>
                <w:szCs w:val="18"/>
              </w:rPr>
              <w:t>(P</w:t>
            </w:r>
            <w:r w:rsidRPr="008549F2">
              <w:rPr>
                <w:b/>
                <w:color w:val="000000"/>
                <w:spacing w:val="-2"/>
                <w:sz w:val="18"/>
                <w:szCs w:val="18"/>
              </w:rPr>
              <w:t>LN)</w:t>
            </w:r>
          </w:p>
        </w:tc>
        <w:tc>
          <w:tcPr>
            <w:tcW w:w="1843" w:type="dxa"/>
            <w:shd w:val="clear" w:color="auto" w:fill="EAEAEA"/>
            <w:vAlign w:val="center"/>
          </w:tcPr>
          <w:p w14:paraId="590AF0A7" w14:textId="77777777" w:rsidR="009E114E" w:rsidRPr="008549F2" w:rsidRDefault="009E114E" w:rsidP="00B51FA0">
            <w:pPr>
              <w:jc w:val="center"/>
            </w:pPr>
            <w:r w:rsidRPr="008549F2">
              <w:rPr>
                <w:b/>
                <w:color w:val="000000"/>
                <w:spacing w:val="-3"/>
                <w:sz w:val="18"/>
                <w:szCs w:val="18"/>
              </w:rPr>
              <w:t>L</w:t>
            </w:r>
            <w:r w:rsidRPr="008549F2">
              <w:rPr>
                <w:b/>
                <w:color w:val="000000"/>
                <w:spacing w:val="-2"/>
                <w:sz w:val="18"/>
                <w:szCs w:val="18"/>
              </w:rPr>
              <w:t>iczba</w:t>
            </w:r>
          </w:p>
          <w:p w14:paraId="13BF2ACF" w14:textId="77777777" w:rsidR="009E114E" w:rsidRPr="008549F2" w:rsidRDefault="009E114E" w:rsidP="00B51FA0">
            <w:pPr>
              <w:jc w:val="center"/>
            </w:pPr>
            <w:r w:rsidRPr="008549F2">
              <w:rPr>
                <w:b/>
                <w:color w:val="000000"/>
                <w:spacing w:val="-2"/>
                <w:sz w:val="18"/>
                <w:szCs w:val="18"/>
              </w:rPr>
              <w:t>wniosk</w:t>
            </w:r>
            <w:r w:rsidRPr="008549F2">
              <w:rPr>
                <w:b/>
                <w:color w:val="000000"/>
                <w:spacing w:val="-1"/>
                <w:sz w:val="18"/>
                <w:szCs w:val="18"/>
              </w:rPr>
              <w:t>ów</w:t>
            </w:r>
          </w:p>
        </w:tc>
        <w:tc>
          <w:tcPr>
            <w:tcW w:w="2126" w:type="dxa"/>
            <w:shd w:val="clear" w:color="auto" w:fill="EAEAEA"/>
            <w:vAlign w:val="center"/>
          </w:tcPr>
          <w:p w14:paraId="40D2EEFC" w14:textId="77777777" w:rsidR="00C42E89" w:rsidRDefault="009E114E" w:rsidP="00B51FA0">
            <w:pPr>
              <w:jc w:val="center"/>
              <w:rPr>
                <w:b/>
                <w:color w:val="000000"/>
                <w:spacing w:val="-1"/>
                <w:sz w:val="18"/>
                <w:szCs w:val="18"/>
              </w:rPr>
            </w:pPr>
            <w:r w:rsidRPr="008549F2">
              <w:rPr>
                <w:b/>
                <w:color w:val="000000"/>
                <w:spacing w:val="-1"/>
                <w:sz w:val="18"/>
                <w:szCs w:val="18"/>
              </w:rPr>
              <w:t>Kwota wydatków</w:t>
            </w:r>
          </w:p>
          <w:p w14:paraId="543E946C" w14:textId="77777777" w:rsidR="00C42E89" w:rsidRDefault="009E114E" w:rsidP="00B51FA0">
            <w:pPr>
              <w:jc w:val="center"/>
              <w:rPr>
                <w:b/>
                <w:color w:val="000000"/>
                <w:spacing w:val="-1"/>
                <w:sz w:val="18"/>
                <w:szCs w:val="18"/>
              </w:rPr>
            </w:pPr>
            <w:r w:rsidRPr="008549F2">
              <w:rPr>
                <w:b/>
                <w:color w:val="000000"/>
                <w:spacing w:val="-1"/>
                <w:sz w:val="18"/>
                <w:szCs w:val="18"/>
              </w:rPr>
              <w:t>uznanych za</w:t>
            </w:r>
          </w:p>
          <w:p w14:paraId="5F45F99A" w14:textId="2A6A8A0B" w:rsidR="00C42E89" w:rsidRDefault="009E114E" w:rsidP="00B51FA0">
            <w:pPr>
              <w:jc w:val="center"/>
              <w:rPr>
                <w:b/>
                <w:color w:val="000000"/>
                <w:spacing w:val="-1"/>
                <w:sz w:val="18"/>
                <w:szCs w:val="18"/>
              </w:rPr>
            </w:pPr>
            <w:r w:rsidRPr="008549F2">
              <w:rPr>
                <w:b/>
                <w:color w:val="000000"/>
                <w:spacing w:val="-1"/>
                <w:sz w:val="18"/>
                <w:szCs w:val="18"/>
              </w:rPr>
              <w:t>kwalifikowalne</w:t>
            </w:r>
          </w:p>
          <w:p w14:paraId="27DA0F82" w14:textId="1A857D50" w:rsidR="009E114E" w:rsidRPr="008549F2" w:rsidRDefault="009E114E" w:rsidP="00B51FA0">
            <w:pPr>
              <w:jc w:val="center"/>
            </w:pPr>
            <w:r w:rsidRPr="008549F2">
              <w:rPr>
                <w:b/>
                <w:color w:val="000000"/>
                <w:spacing w:val="-1"/>
                <w:sz w:val="18"/>
                <w:szCs w:val="18"/>
              </w:rPr>
              <w:t>(PLN)</w:t>
            </w:r>
          </w:p>
        </w:tc>
      </w:tr>
      <w:tr w:rsidR="001B3A92" w:rsidRPr="008549F2" w14:paraId="7856A075" w14:textId="77777777" w:rsidTr="004749E8">
        <w:trPr>
          <w:trHeight w:hRule="exact" w:val="275"/>
          <w:jc w:val="center"/>
        </w:trPr>
        <w:tc>
          <w:tcPr>
            <w:tcW w:w="1985" w:type="dxa"/>
            <w:vAlign w:val="center"/>
          </w:tcPr>
          <w:p w14:paraId="36961550"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9.01.00</w:t>
            </w:r>
          </w:p>
        </w:tc>
        <w:tc>
          <w:tcPr>
            <w:tcW w:w="1701" w:type="dxa"/>
            <w:vAlign w:val="center"/>
          </w:tcPr>
          <w:p w14:paraId="36BC616D" w14:textId="77777777" w:rsidR="001B3A92" w:rsidRPr="008549F2" w:rsidRDefault="001B3A92" w:rsidP="00B51FA0">
            <w:pPr>
              <w:jc w:val="center"/>
              <w:rPr>
                <w:sz w:val="18"/>
                <w:szCs w:val="18"/>
              </w:rPr>
            </w:pPr>
            <w:r w:rsidRPr="008549F2">
              <w:rPr>
                <w:sz w:val="18"/>
                <w:szCs w:val="18"/>
              </w:rPr>
              <w:t>46</w:t>
            </w:r>
          </w:p>
        </w:tc>
        <w:tc>
          <w:tcPr>
            <w:tcW w:w="1701" w:type="dxa"/>
            <w:vAlign w:val="center"/>
          </w:tcPr>
          <w:p w14:paraId="73F25162" w14:textId="77777777" w:rsidR="001B3A92" w:rsidRPr="008549F2" w:rsidRDefault="001B3A92" w:rsidP="00B51FA0">
            <w:pPr>
              <w:jc w:val="center"/>
              <w:rPr>
                <w:sz w:val="18"/>
                <w:szCs w:val="18"/>
              </w:rPr>
            </w:pPr>
            <w:r w:rsidRPr="008549F2">
              <w:rPr>
                <w:sz w:val="18"/>
                <w:szCs w:val="18"/>
              </w:rPr>
              <w:t>7 074 896,00</w:t>
            </w:r>
          </w:p>
        </w:tc>
        <w:tc>
          <w:tcPr>
            <w:tcW w:w="1843" w:type="dxa"/>
            <w:vAlign w:val="center"/>
          </w:tcPr>
          <w:p w14:paraId="3229250C" w14:textId="77777777" w:rsidR="001B3A92" w:rsidRPr="008549F2" w:rsidRDefault="001B3A92" w:rsidP="00B51FA0">
            <w:pPr>
              <w:jc w:val="center"/>
              <w:rPr>
                <w:sz w:val="18"/>
                <w:szCs w:val="18"/>
              </w:rPr>
            </w:pPr>
            <w:r w:rsidRPr="008549F2">
              <w:rPr>
                <w:sz w:val="18"/>
                <w:szCs w:val="18"/>
              </w:rPr>
              <w:t>1502</w:t>
            </w:r>
          </w:p>
        </w:tc>
        <w:tc>
          <w:tcPr>
            <w:tcW w:w="2126" w:type="dxa"/>
            <w:vAlign w:val="center"/>
          </w:tcPr>
          <w:p w14:paraId="6F7F0E5B" w14:textId="77777777" w:rsidR="001B3A92" w:rsidRPr="008549F2" w:rsidRDefault="001B3A92" w:rsidP="00B51FA0">
            <w:pPr>
              <w:jc w:val="center"/>
              <w:rPr>
                <w:sz w:val="18"/>
              </w:rPr>
            </w:pPr>
            <w:r w:rsidRPr="008549F2">
              <w:rPr>
                <w:sz w:val="18"/>
              </w:rPr>
              <w:t>137 885 086,45</w:t>
            </w:r>
          </w:p>
        </w:tc>
      </w:tr>
      <w:tr w:rsidR="001B3A92" w:rsidRPr="008549F2" w14:paraId="696D0B08" w14:textId="77777777" w:rsidTr="004749E8">
        <w:trPr>
          <w:trHeight w:hRule="exact" w:val="294"/>
          <w:jc w:val="center"/>
        </w:trPr>
        <w:tc>
          <w:tcPr>
            <w:tcW w:w="1985" w:type="dxa"/>
            <w:vAlign w:val="center"/>
          </w:tcPr>
          <w:p w14:paraId="2E569BD2"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9.02.00</w:t>
            </w:r>
          </w:p>
        </w:tc>
        <w:tc>
          <w:tcPr>
            <w:tcW w:w="1701" w:type="dxa"/>
            <w:vAlign w:val="center"/>
          </w:tcPr>
          <w:p w14:paraId="4BA48FBF" w14:textId="77777777" w:rsidR="001B3A92" w:rsidRPr="008549F2" w:rsidRDefault="001B3A92" w:rsidP="00B51FA0">
            <w:pPr>
              <w:jc w:val="center"/>
              <w:rPr>
                <w:sz w:val="18"/>
                <w:szCs w:val="18"/>
              </w:rPr>
            </w:pPr>
            <w:r w:rsidRPr="008549F2">
              <w:rPr>
                <w:sz w:val="18"/>
                <w:szCs w:val="18"/>
              </w:rPr>
              <w:t>3</w:t>
            </w:r>
          </w:p>
        </w:tc>
        <w:tc>
          <w:tcPr>
            <w:tcW w:w="1701" w:type="dxa"/>
            <w:vAlign w:val="center"/>
          </w:tcPr>
          <w:p w14:paraId="032B5EAB" w14:textId="77777777" w:rsidR="001B3A92" w:rsidRPr="008549F2" w:rsidRDefault="001B3A92" w:rsidP="00B51FA0">
            <w:pPr>
              <w:jc w:val="center"/>
              <w:rPr>
                <w:sz w:val="18"/>
                <w:szCs w:val="18"/>
              </w:rPr>
            </w:pPr>
            <w:r w:rsidRPr="008549F2">
              <w:rPr>
                <w:sz w:val="18"/>
                <w:szCs w:val="18"/>
              </w:rPr>
              <w:t>515 529,98</w:t>
            </w:r>
          </w:p>
        </w:tc>
        <w:tc>
          <w:tcPr>
            <w:tcW w:w="1843" w:type="dxa"/>
            <w:vAlign w:val="center"/>
          </w:tcPr>
          <w:p w14:paraId="31DB7627" w14:textId="77777777" w:rsidR="001B3A92" w:rsidRPr="008549F2" w:rsidRDefault="001B3A92" w:rsidP="00B51FA0">
            <w:pPr>
              <w:jc w:val="center"/>
              <w:rPr>
                <w:sz w:val="18"/>
                <w:szCs w:val="18"/>
              </w:rPr>
            </w:pPr>
            <w:r w:rsidRPr="008549F2">
              <w:rPr>
                <w:sz w:val="18"/>
                <w:szCs w:val="18"/>
              </w:rPr>
              <w:t>841</w:t>
            </w:r>
          </w:p>
        </w:tc>
        <w:tc>
          <w:tcPr>
            <w:tcW w:w="2126" w:type="dxa"/>
            <w:vAlign w:val="center"/>
          </w:tcPr>
          <w:p w14:paraId="4B507A34" w14:textId="77777777" w:rsidR="001B3A92" w:rsidRPr="008549F2" w:rsidRDefault="001B3A92" w:rsidP="00B51FA0">
            <w:pPr>
              <w:jc w:val="center"/>
              <w:rPr>
                <w:sz w:val="18"/>
              </w:rPr>
            </w:pPr>
            <w:r w:rsidRPr="008549F2">
              <w:rPr>
                <w:sz w:val="18"/>
              </w:rPr>
              <w:t>112 289 679,92</w:t>
            </w:r>
          </w:p>
        </w:tc>
      </w:tr>
      <w:tr w:rsidR="001B3A92" w:rsidRPr="008549F2" w14:paraId="7E0D7A5D" w14:textId="77777777" w:rsidTr="004749E8">
        <w:trPr>
          <w:trHeight w:hRule="exact" w:val="287"/>
          <w:jc w:val="center"/>
        </w:trPr>
        <w:tc>
          <w:tcPr>
            <w:tcW w:w="1985" w:type="dxa"/>
            <w:vAlign w:val="center"/>
          </w:tcPr>
          <w:p w14:paraId="174D3290"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9.03.00</w:t>
            </w:r>
          </w:p>
        </w:tc>
        <w:tc>
          <w:tcPr>
            <w:tcW w:w="1701" w:type="dxa"/>
            <w:vAlign w:val="center"/>
          </w:tcPr>
          <w:p w14:paraId="07996D12" w14:textId="77777777" w:rsidR="001B3A92" w:rsidRPr="008549F2" w:rsidRDefault="001B3A92" w:rsidP="00B51FA0">
            <w:pPr>
              <w:jc w:val="center"/>
              <w:rPr>
                <w:sz w:val="18"/>
                <w:szCs w:val="18"/>
              </w:rPr>
            </w:pPr>
            <w:r w:rsidRPr="008549F2">
              <w:rPr>
                <w:sz w:val="18"/>
                <w:szCs w:val="18"/>
              </w:rPr>
              <w:t>129</w:t>
            </w:r>
          </w:p>
        </w:tc>
        <w:tc>
          <w:tcPr>
            <w:tcW w:w="1701" w:type="dxa"/>
            <w:vAlign w:val="center"/>
          </w:tcPr>
          <w:p w14:paraId="23FA0C34" w14:textId="77777777" w:rsidR="001B3A92" w:rsidRPr="008549F2" w:rsidRDefault="001B3A92" w:rsidP="00B51FA0">
            <w:pPr>
              <w:jc w:val="center"/>
              <w:rPr>
                <w:sz w:val="18"/>
                <w:szCs w:val="18"/>
              </w:rPr>
            </w:pPr>
            <w:r w:rsidRPr="008549F2">
              <w:rPr>
                <w:sz w:val="18"/>
                <w:szCs w:val="18"/>
              </w:rPr>
              <w:t>18 782 629,40</w:t>
            </w:r>
          </w:p>
        </w:tc>
        <w:tc>
          <w:tcPr>
            <w:tcW w:w="1843" w:type="dxa"/>
            <w:vAlign w:val="center"/>
          </w:tcPr>
          <w:p w14:paraId="4AB2F75D" w14:textId="77777777" w:rsidR="001B3A92" w:rsidRPr="008549F2" w:rsidRDefault="001B3A92" w:rsidP="00B51FA0">
            <w:pPr>
              <w:jc w:val="center"/>
              <w:rPr>
                <w:sz w:val="18"/>
                <w:szCs w:val="18"/>
              </w:rPr>
            </w:pPr>
            <w:r w:rsidRPr="008549F2">
              <w:rPr>
                <w:sz w:val="18"/>
                <w:szCs w:val="18"/>
              </w:rPr>
              <w:t>985</w:t>
            </w:r>
          </w:p>
        </w:tc>
        <w:tc>
          <w:tcPr>
            <w:tcW w:w="2126" w:type="dxa"/>
            <w:vAlign w:val="center"/>
          </w:tcPr>
          <w:p w14:paraId="4EC887C5" w14:textId="77777777" w:rsidR="001B3A92" w:rsidRPr="008549F2" w:rsidRDefault="001B3A92" w:rsidP="00B51FA0">
            <w:pPr>
              <w:jc w:val="center"/>
              <w:rPr>
                <w:sz w:val="18"/>
              </w:rPr>
            </w:pPr>
            <w:r w:rsidRPr="008549F2">
              <w:rPr>
                <w:sz w:val="18"/>
              </w:rPr>
              <w:t>81 145 094,96</w:t>
            </w:r>
          </w:p>
        </w:tc>
      </w:tr>
      <w:tr w:rsidR="001B3A92" w:rsidRPr="008549F2" w14:paraId="7883A4AB" w14:textId="77777777" w:rsidTr="004749E8">
        <w:trPr>
          <w:trHeight w:hRule="exact" w:val="277"/>
          <w:jc w:val="center"/>
        </w:trPr>
        <w:tc>
          <w:tcPr>
            <w:tcW w:w="1985" w:type="dxa"/>
            <w:vAlign w:val="center"/>
          </w:tcPr>
          <w:p w14:paraId="661C2DE8"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9.04.00</w:t>
            </w:r>
          </w:p>
        </w:tc>
        <w:tc>
          <w:tcPr>
            <w:tcW w:w="1701" w:type="dxa"/>
            <w:vAlign w:val="center"/>
          </w:tcPr>
          <w:p w14:paraId="6219FB51" w14:textId="77777777" w:rsidR="001B3A92" w:rsidRPr="008549F2" w:rsidRDefault="001B3A92" w:rsidP="00B51FA0">
            <w:pPr>
              <w:jc w:val="center"/>
              <w:rPr>
                <w:sz w:val="18"/>
                <w:szCs w:val="18"/>
              </w:rPr>
            </w:pPr>
            <w:r w:rsidRPr="008549F2">
              <w:rPr>
                <w:sz w:val="18"/>
                <w:szCs w:val="18"/>
              </w:rPr>
              <w:t>95</w:t>
            </w:r>
          </w:p>
        </w:tc>
        <w:tc>
          <w:tcPr>
            <w:tcW w:w="1701" w:type="dxa"/>
            <w:vAlign w:val="center"/>
          </w:tcPr>
          <w:p w14:paraId="19CB2AB2" w14:textId="77777777" w:rsidR="001B3A92" w:rsidRPr="008549F2" w:rsidRDefault="001B3A92" w:rsidP="00B51FA0">
            <w:pPr>
              <w:jc w:val="center"/>
              <w:rPr>
                <w:sz w:val="18"/>
                <w:szCs w:val="18"/>
              </w:rPr>
            </w:pPr>
            <w:r w:rsidRPr="008549F2">
              <w:rPr>
                <w:sz w:val="18"/>
                <w:szCs w:val="18"/>
              </w:rPr>
              <w:t>14 913 137,37</w:t>
            </w:r>
          </w:p>
        </w:tc>
        <w:tc>
          <w:tcPr>
            <w:tcW w:w="1843" w:type="dxa"/>
            <w:vAlign w:val="center"/>
          </w:tcPr>
          <w:p w14:paraId="2231A118" w14:textId="77777777" w:rsidR="001B3A92" w:rsidRPr="008549F2" w:rsidRDefault="001B3A92" w:rsidP="00B51FA0">
            <w:pPr>
              <w:jc w:val="center"/>
              <w:rPr>
                <w:sz w:val="18"/>
                <w:szCs w:val="18"/>
              </w:rPr>
            </w:pPr>
            <w:r w:rsidRPr="008549F2">
              <w:rPr>
                <w:sz w:val="18"/>
                <w:szCs w:val="18"/>
              </w:rPr>
              <w:t>951</w:t>
            </w:r>
          </w:p>
        </w:tc>
        <w:tc>
          <w:tcPr>
            <w:tcW w:w="2126" w:type="dxa"/>
            <w:vAlign w:val="center"/>
          </w:tcPr>
          <w:p w14:paraId="64FDD28F" w14:textId="77777777" w:rsidR="001B3A92" w:rsidRPr="008549F2" w:rsidRDefault="001B3A92" w:rsidP="00B51FA0">
            <w:pPr>
              <w:jc w:val="center"/>
              <w:rPr>
                <w:sz w:val="18"/>
              </w:rPr>
            </w:pPr>
            <w:r w:rsidRPr="008549F2">
              <w:rPr>
                <w:sz w:val="18"/>
              </w:rPr>
              <w:t>105 203 275,29</w:t>
            </w:r>
          </w:p>
        </w:tc>
      </w:tr>
      <w:tr w:rsidR="001B3A92" w:rsidRPr="008549F2" w14:paraId="460D8AD6" w14:textId="77777777" w:rsidTr="004749E8">
        <w:trPr>
          <w:trHeight w:hRule="exact" w:val="278"/>
          <w:jc w:val="center"/>
        </w:trPr>
        <w:tc>
          <w:tcPr>
            <w:tcW w:w="1985" w:type="dxa"/>
            <w:vAlign w:val="center"/>
          </w:tcPr>
          <w:p w14:paraId="6D512376"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9.05.00</w:t>
            </w:r>
          </w:p>
        </w:tc>
        <w:tc>
          <w:tcPr>
            <w:tcW w:w="1701" w:type="dxa"/>
            <w:vAlign w:val="center"/>
          </w:tcPr>
          <w:p w14:paraId="5CCA6312" w14:textId="77777777" w:rsidR="001B3A92" w:rsidRPr="008549F2" w:rsidRDefault="001B3A92" w:rsidP="00B51FA0">
            <w:pPr>
              <w:jc w:val="center"/>
              <w:rPr>
                <w:sz w:val="18"/>
                <w:szCs w:val="18"/>
              </w:rPr>
            </w:pPr>
            <w:r w:rsidRPr="008549F2">
              <w:rPr>
                <w:sz w:val="18"/>
                <w:szCs w:val="18"/>
              </w:rPr>
              <w:t>17</w:t>
            </w:r>
          </w:p>
        </w:tc>
        <w:tc>
          <w:tcPr>
            <w:tcW w:w="1701" w:type="dxa"/>
            <w:vAlign w:val="center"/>
          </w:tcPr>
          <w:p w14:paraId="5B479775" w14:textId="77777777" w:rsidR="001B3A92" w:rsidRPr="008549F2" w:rsidRDefault="001B3A92" w:rsidP="00B51FA0">
            <w:pPr>
              <w:jc w:val="center"/>
              <w:rPr>
                <w:sz w:val="18"/>
                <w:szCs w:val="18"/>
              </w:rPr>
            </w:pPr>
            <w:r w:rsidRPr="008549F2">
              <w:rPr>
                <w:sz w:val="18"/>
                <w:szCs w:val="18"/>
              </w:rPr>
              <w:t>4 940 109,03</w:t>
            </w:r>
          </w:p>
        </w:tc>
        <w:tc>
          <w:tcPr>
            <w:tcW w:w="1843" w:type="dxa"/>
            <w:vAlign w:val="center"/>
          </w:tcPr>
          <w:p w14:paraId="648A4F40" w14:textId="77777777" w:rsidR="001B3A92" w:rsidRPr="008549F2" w:rsidRDefault="001B3A92" w:rsidP="00B51FA0">
            <w:pPr>
              <w:jc w:val="center"/>
              <w:rPr>
                <w:sz w:val="18"/>
                <w:szCs w:val="18"/>
              </w:rPr>
            </w:pPr>
            <w:r w:rsidRPr="008549F2">
              <w:rPr>
                <w:sz w:val="18"/>
                <w:szCs w:val="18"/>
              </w:rPr>
              <w:t>561</w:t>
            </w:r>
          </w:p>
        </w:tc>
        <w:tc>
          <w:tcPr>
            <w:tcW w:w="2126" w:type="dxa"/>
            <w:vAlign w:val="center"/>
          </w:tcPr>
          <w:p w14:paraId="290F2BBC" w14:textId="77777777" w:rsidR="001B3A92" w:rsidRPr="008549F2" w:rsidRDefault="001B3A92" w:rsidP="00B51FA0">
            <w:pPr>
              <w:jc w:val="center"/>
              <w:rPr>
                <w:sz w:val="18"/>
              </w:rPr>
            </w:pPr>
            <w:r w:rsidRPr="008549F2">
              <w:rPr>
                <w:sz w:val="18"/>
              </w:rPr>
              <w:t>104 707 596,89</w:t>
            </w:r>
          </w:p>
        </w:tc>
      </w:tr>
      <w:tr w:rsidR="001B3A92" w:rsidRPr="008549F2" w14:paraId="07102274" w14:textId="77777777" w:rsidTr="004749E8">
        <w:trPr>
          <w:trHeight w:hRule="exact" w:val="282"/>
          <w:jc w:val="center"/>
        </w:trPr>
        <w:tc>
          <w:tcPr>
            <w:tcW w:w="1985" w:type="dxa"/>
            <w:vAlign w:val="center"/>
          </w:tcPr>
          <w:p w14:paraId="10940EC9"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9.06.01</w:t>
            </w:r>
          </w:p>
        </w:tc>
        <w:tc>
          <w:tcPr>
            <w:tcW w:w="1701" w:type="dxa"/>
            <w:vAlign w:val="center"/>
          </w:tcPr>
          <w:p w14:paraId="1B07DCBC" w14:textId="77777777" w:rsidR="001B3A92" w:rsidRPr="008549F2" w:rsidRDefault="001B3A92" w:rsidP="00B51FA0">
            <w:pPr>
              <w:jc w:val="center"/>
              <w:rPr>
                <w:sz w:val="18"/>
                <w:szCs w:val="18"/>
              </w:rPr>
            </w:pPr>
            <w:r w:rsidRPr="008549F2">
              <w:rPr>
                <w:sz w:val="18"/>
                <w:szCs w:val="18"/>
              </w:rPr>
              <w:t>4</w:t>
            </w:r>
          </w:p>
        </w:tc>
        <w:tc>
          <w:tcPr>
            <w:tcW w:w="1701" w:type="dxa"/>
            <w:vAlign w:val="center"/>
          </w:tcPr>
          <w:p w14:paraId="17ABD61E" w14:textId="77777777" w:rsidR="001B3A92" w:rsidRPr="008549F2" w:rsidRDefault="001B3A92" w:rsidP="00B51FA0">
            <w:pPr>
              <w:jc w:val="center"/>
              <w:rPr>
                <w:sz w:val="18"/>
                <w:szCs w:val="18"/>
              </w:rPr>
            </w:pPr>
            <w:r w:rsidRPr="008549F2">
              <w:rPr>
                <w:sz w:val="18"/>
                <w:szCs w:val="18"/>
              </w:rPr>
              <w:t>2 898 000,00</w:t>
            </w:r>
          </w:p>
        </w:tc>
        <w:tc>
          <w:tcPr>
            <w:tcW w:w="1843" w:type="dxa"/>
            <w:vAlign w:val="center"/>
          </w:tcPr>
          <w:p w14:paraId="3641EAC1" w14:textId="77777777" w:rsidR="001B3A92" w:rsidRPr="008549F2" w:rsidRDefault="001B3A92" w:rsidP="00B51FA0">
            <w:pPr>
              <w:jc w:val="center"/>
              <w:rPr>
                <w:sz w:val="18"/>
                <w:szCs w:val="18"/>
              </w:rPr>
            </w:pPr>
            <w:r w:rsidRPr="008549F2">
              <w:rPr>
                <w:sz w:val="18"/>
                <w:szCs w:val="18"/>
              </w:rPr>
              <w:t>33</w:t>
            </w:r>
          </w:p>
        </w:tc>
        <w:tc>
          <w:tcPr>
            <w:tcW w:w="2126" w:type="dxa"/>
            <w:vAlign w:val="center"/>
          </w:tcPr>
          <w:p w14:paraId="19D7CE40" w14:textId="77777777" w:rsidR="001B3A92" w:rsidRPr="008549F2" w:rsidRDefault="001B3A92" w:rsidP="00B51FA0">
            <w:pPr>
              <w:jc w:val="center"/>
              <w:rPr>
                <w:sz w:val="18"/>
              </w:rPr>
            </w:pPr>
            <w:r w:rsidRPr="008549F2">
              <w:rPr>
                <w:sz w:val="18"/>
              </w:rPr>
              <w:t>14 492 400,00</w:t>
            </w:r>
          </w:p>
        </w:tc>
      </w:tr>
      <w:tr w:rsidR="001B3A92" w:rsidRPr="008549F2" w14:paraId="3E7C9DF6" w14:textId="77777777" w:rsidTr="004749E8">
        <w:trPr>
          <w:trHeight w:hRule="exact" w:val="286"/>
          <w:jc w:val="center"/>
        </w:trPr>
        <w:tc>
          <w:tcPr>
            <w:tcW w:w="1985" w:type="dxa"/>
            <w:vAlign w:val="center"/>
          </w:tcPr>
          <w:p w14:paraId="11066E45" w14:textId="77777777" w:rsidR="001B3A92" w:rsidRPr="008549F2" w:rsidRDefault="001B3A92" w:rsidP="00B51FA0">
            <w:pPr>
              <w:jc w:val="center"/>
            </w:pPr>
            <w:r w:rsidRPr="008549F2">
              <w:rPr>
                <w:color w:val="000000"/>
                <w:spacing w:val="-2"/>
                <w:sz w:val="18"/>
                <w:szCs w:val="18"/>
              </w:rPr>
              <w:t>RPPK.0</w:t>
            </w:r>
            <w:r w:rsidRPr="008549F2">
              <w:rPr>
                <w:color w:val="000000"/>
                <w:sz w:val="18"/>
                <w:szCs w:val="18"/>
              </w:rPr>
              <w:t>9.06.02</w:t>
            </w:r>
          </w:p>
        </w:tc>
        <w:tc>
          <w:tcPr>
            <w:tcW w:w="1701" w:type="dxa"/>
            <w:vAlign w:val="center"/>
          </w:tcPr>
          <w:p w14:paraId="3EC11466" w14:textId="77777777" w:rsidR="001B3A92" w:rsidRPr="008549F2" w:rsidRDefault="001B3A92" w:rsidP="00B51FA0">
            <w:pPr>
              <w:jc w:val="center"/>
              <w:rPr>
                <w:sz w:val="18"/>
                <w:szCs w:val="18"/>
              </w:rPr>
            </w:pPr>
            <w:r w:rsidRPr="008549F2">
              <w:rPr>
                <w:sz w:val="18"/>
                <w:szCs w:val="18"/>
              </w:rPr>
              <w:t>4</w:t>
            </w:r>
          </w:p>
        </w:tc>
        <w:tc>
          <w:tcPr>
            <w:tcW w:w="1701" w:type="dxa"/>
            <w:vAlign w:val="center"/>
          </w:tcPr>
          <w:p w14:paraId="103863E6" w14:textId="77777777" w:rsidR="001B3A92" w:rsidRPr="008549F2" w:rsidRDefault="001B3A92" w:rsidP="00B51FA0">
            <w:pPr>
              <w:jc w:val="center"/>
              <w:rPr>
                <w:sz w:val="18"/>
                <w:szCs w:val="18"/>
              </w:rPr>
            </w:pPr>
            <w:r w:rsidRPr="008549F2">
              <w:rPr>
                <w:sz w:val="18"/>
                <w:szCs w:val="18"/>
              </w:rPr>
              <w:t>1 932 000,00</w:t>
            </w:r>
          </w:p>
        </w:tc>
        <w:tc>
          <w:tcPr>
            <w:tcW w:w="1843" w:type="dxa"/>
            <w:vAlign w:val="center"/>
          </w:tcPr>
          <w:p w14:paraId="5E5D3609" w14:textId="77777777" w:rsidR="001B3A92" w:rsidRPr="008549F2" w:rsidRDefault="001B3A92" w:rsidP="00B51FA0">
            <w:pPr>
              <w:jc w:val="center"/>
              <w:rPr>
                <w:sz w:val="18"/>
                <w:szCs w:val="18"/>
              </w:rPr>
            </w:pPr>
            <w:r w:rsidRPr="008549F2">
              <w:rPr>
                <w:sz w:val="18"/>
                <w:szCs w:val="18"/>
              </w:rPr>
              <w:t>33</w:t>
            </w:r>
          </w:p>
        </w:tc>
        <w:tc>
          <w:tcPr>
            <w:tcW w:w="2126" w:type="dxa"/>
            <w:vAlign w:val="center"/>
          </w:tcPr>
          <w:p w14:paraId="38EEDC0D" w14:textId="77777777" w:rsidR="001B3A92" w:rsidRPr="008549F2" w:rsidRDefault="001B3A92" w:rsidP="00B51FA0">
            <w:pPr>
              <w:jc w:val="center"/>
              <w:rPr>
                <w:sz w:val="18"/>
              </w:rPr>
            </w:pPr>
            <w:r w:rsidRPr="008549F2">
              <w:rPr>
                <w:sz w:val="18"/>
              </w:rPr>
              <w:t>10 254 000,00</w:t>
            </w:r>
          </w:p>
        </w:tc>
      </w:tr>
      <w:tr w:rsidR="001B3A92" w:rsidRPr="008549F2" w14:paraId="10FF978E" w14:textId="77777777" w:rsidTr="004749E8">
        <w:trPr>
          <w:trHeight w:hRule="exact" w:val="397"/>
          <w:jc w:val="center"/>
        </w:trPr>
        <w:tc>
          <w:tcPr>
            <w:tcW w:w="1985" w:type="dxa"/>
            <w:shd w:val="clear" w:color="auto" w:fill="EAEAEA"/>
            <w:vAlign w:val="center"/>
          </w:tcPr>
          <w:p w14:paraId="4DC4CBE5" w14:textId="77777777" w:rsidR="001B3A92" w:rsidRPr="008549F2" w:rsidRDefault="001B3A92" w:rsidP="00B51FA0">
            <w:pPr>
              <w:jc w:val="center"/>
            </w:pPr>
            <w:r w:rsidRPr="008549F2">
              <w:rPr>
                <w:b/>
                <w:color w:val="000000"/>
                <w:spacing w:val="-3"/>
                <w:sz w:val="18"/>
                <w:szCs w:val="18"/>
              </w:rPr>
              <w:t>Ogó</w:t>
            </w:r>
            <w:r w:rsidRPr="008549F2">
              <w:rPr>
                <w:b/>
                <w:color w:val="000000"/>
                <w:spacing w:val="-1"/>
                <w:sz w:val="18"/>
                <w:szCs w:val="18"/>
              </w:rPr>
              <w:t>łem</w:t>
            </w:r>
          </w:p>
        </w:tc>
        <w:tc>
          <w:tcPr>
            <w:tcW w:w="1701" w:type="dxa"/>
            <w:shd w:val="clear" w:color="auto" w:fill="EAEAEA"/>
            <w:vAlign w:val="center"/>
          </w:tcPr>
          <w:p w14:paraId="11CEEEC1" w14:textId="77777777" w:rsidR="001B3A92" w:rsidRPr="008549F2" w:rsidRDefault="001B3A92" w:rsidP="00B51FA0">
            <w:pPr>
              <w:jc w:val="center"/>
              <w:rPr>
                <w:b/>
                <w:sz w:val="18"/>
                <w:szCs w:val="18"/>
              </w:rPr>
            </w:pPr>
            <w:r w:rsidRPr="008549F2">
              <w:rPr>
                <w:b/>
                <w:sz w:val="18"/>
                <w:szCs w:val="18"/>
              </w:rPr>
              <w:t>298</w:t>
            </w:r>
          </w:p>
        </w:tc>
        <w:tc>
          <w:tcPr>
            <w:tcW w:w="1701" w:type="dxa"/>
            <w:shd w:val="clear" w:color="auto" w:fill="EAEAEA"/>
            <w:vAlign w:val="center"/>
          </w:tcPr>
          <w:p w14:paraId="4AAA1E6E" w14:textId="77777777" w:rsidR="001B3A92" w:rsidRPr="008549F2" w:rsidRDefault="001B3A92" w:rsidP="00B51FA0">
            <w:pPr>
              <w:jc w:val="center"/>
              <w:rPr>
                <w:b/>
                <w:sz w:val="18"/>
                <w:szCs w:val="18"/>
              </w:rPr>
            </w:pPr>
            <w:r w:rsidRPr="008549F2">
              <w:rPr>
                <w:b/>
                <w:sz w:val="18"/>
                <w:szCs w:val="18"/>
              </w:rPr>
              <w:t>51 056 301,78</w:t>
            </w:r>
          </w:p>
        </w:tc>
        <w:tc>
          <w:tcPr>
            <w:tcW w:w="1843" w:type="dxa"/>
            <w:shd w:val="clear" w:color="auto" w:fill="EAEAEA"/>
            <w:vAlign w:val="center"/>
          </w:tcPr>
          <w:p w14:paraId="7B5E4443" w14:textId="77777777" w:rsidR="001B3A92" w:rsidRPr="008549F2" w:rsidRDefault="001B3A92" w:rsidP="00B51FA0">
            <w:pPr>
              <w:jc w:val="center"/>
              <w:rPr>
                <w:b/>
                <w:sz w:val="18"/>
                <w:szCs w:val="18"/>
              </w:rPr>
            </w:pPr>
            <w:r w:rsidRPr="008549F2">
              <w:rPr>
                <w:b/>
                <w:color w:val="000000"/>
                <w:spacing w:val="-4"/>
                <w:sz w:val="18"/>
                <w:szCs w:val="18"/>
              </w:rPr>
              <w:t>4 906</w:t>
            </w:r>
          </w:p>
        </w:tc>
        <w:tc>
          <w:tcPr>
            <w:tcW w:w="2126" w:type="dxa"/>
            <w:shd w:val="clear" w:color="auto" w:fill="EAEAEA"/>
            <w:vAlign w:val="center"/>
          </w:tcPr>
          <w:p w14:paraId="6A6DCA87" w14:textId="77777777" w:rsidR="001B3A92" w:rsidRPr="008549F2" w:rsidRDefault="001B3A92" w:rsidP="00B51FA0">
            <w:pPr>
              <w:jc w:val="center"/>
              <w:rPr>
                <w:b/>
                <w:sz w:val="18"/>
              </w:rPr>
            </w:pPr>
            <w:r w:rsidRPr="008549F2">
              <w:rPr>
                <w:b/>
                <w:sz w:val="18"/>
              </w:rPr>
              <w:t>565 977 133,51</w:t>
            </w:r>
          </w:p>
        </w:tc>
      </w:tr>
    </w:tbl>
    <w:p w14:paraId="73F0A12E" w14:textId="77777777" w:rsidR="00633604" w:rsidRPr="00633604" w:rsidRDefault="00633604" w:rsidP="00633604">
      <w:pPr>
        <w:rPr>
          <w:sz w:val="16"/>
          <w:szCs w:val="16"/>
        </w:rPr>
      </w:pPr>
    </w:p>
    <w:p w14:paraId="7249B66B" w14:textId="77777777" w:rsidR="009E114E" w:rsidRPr="008549F2" w:rsidRDefault="009E114E" w:rsidP="009E114E">
      <w:pPr>
        <w:pBdr>
          <w:bottom w:val="single" w:sz="4" w:space="1" w:color="auto"/>
        </w:pBdr>
        <w:rPr>
          <w:b/>
        </w:rPr>
      </w:pPr>
      <w:r w:rsidRPr="008549F2">
        <w:rPr>
          <w:b/>
        </w:rPr>
        <w:t>Dotychczasowe efekty realizacji projektów</w:t>
      </w:r>
    </w:p>
    <w:p w14:paraId="2C47F872" w14:textId="77777777" w:rsidR="00633604" w:rsidRPr="00633604" w:rsidRDefault="00633604" w:rsidP="00633604">
      <w:pPr>
        <w:rPr>
          <w:sz w:val="16"/>
          <w:szCs w:val="16"/>
        </w:rPr>
      </w:pPr>
    </w:p>
    <w:p w14:paraId="60130A79" w14:textId="77777777" w:rsidR="00633604" w:rsidRPr="00633604" w:rsidRDefault="00633604" w:rsidP="00633604">
      <w:pPr>
        <w:rPr>
          <w:sz w:val="16"/>
          <w:szCs w:val="16"/>
        </w:rPr>
      </w:pPr>
    </w:p>
    <w:p w14:paraId="10E81817" w14:textId="77777777" w:rsidR="009E114E" w:rsidRPr="008549F2" w:rsidRDefault="009E114E" w:rsidP="0006239D">
      <w:pPr>
        <w:pStyle w:val="Akapitzlist"/>
        <w:numPr>
          <w:ilvl w:val="0"/>
          <w:numId w:val="15"/>
        </w:numPr>
        <w:spacing w:after="120" w:line="276" w:lineRule="auto"/>
        <w:contextualSpacing/>
        <w:jc w:val="both"/>
        <w:rPr>
          <w:rFonts w:cs="Arial"/>
          <w:b/>
        </w:rPr>
      </w:pPr>
      <w:r w:rsidRPr="008549F2">
        <w:rPr>
          <w:rFonts w:cs="Arial"/>
        </w:rPr>
        <w:t xml:space="preserve">Dofinansowano </w:t>
      </w:r>
      <w:r w:rsidRPr="008549F2">
        <w:rPr>
          <w:rFonts w:cs="Arial"/>
          <w:b/>
        </w:rPr>
        <w:t xml:space="preserve">7 </w:t>
      </w:r>
      <w:r w:rsidR="001B3A92" w:rsidRPr="008549F2">
        <w:rPr>
          <w:rFonts w:cs="Arial"/>
          <w:b/>
        </w:rPr>
        <w:t>967</w:t>
      </w:r>
      <w:r w:rsidRPr="008549F2">
        <w:rPr>
          <w:rFonts w:cs="Arial"/>
        </w:rPr>
        <w:t xml:space="preserve"> miejsca wychowania przedszkolnego;</w:t>
      </w:r>
    </w:p>
    <w:p w14:paraId="32F0EF84" w14:textId="1DD5CBD6" w:rsidR="009E114E" w:rsidRPr="008549F2" w:rsidRDefault="009E114E" w:rsidP="0006239D">
      <w:pPr>
        <w:pStyle w:val="Akapitzlist"/>
        <w:numPr>
          <w:ilvl w:val="0"/>
          <w:numId w:val="15"/>
        </w:numPr>
        <w:spacing w:after="120" w:line="276" w:lineRule="auto"/>
        <w:contextualSpacing/>
        <w:jc w:val="both"/>
        <w:rPr>
          <w:rFonts w:cs="Arial"/>
          <w:b/>
        </w:rPr>
      </w:pPr>
      <w:r w:rsidRPr="008549F2">
        <w:rPr>
          <w:rFonts w:cs="Arial"/>
        </w:rPr>
        <w:t xml:space="preserve">Wsparto </w:t>
      </w:r>
      <w:r w:rsidR="001B3A92" w:rsidRPr="008549F2">
        <w:rPr>
          <w:rFonts w:cs="Arial"/>
          <w:b/>
        </w:rPr>
        <w:t xml:space="preserve">63 282 </w:t>
      </w:r>
      <w:r w:rsidRPr="008549F2">
        <w:rPr>
          <w:rFonts w:cs="Arial"/>
        </w:rPr>
        <w:t>uczniów w zakresie rozwijania kompetencji kluczowych lub umiejętności uniwersalnych, w postaci m.in. zajęć dydaktyczno-wyrównawczych i rozwijających w</w:t>
      </w:r>
      <w:r w:rsidR="00884C1D">
        <w:rPr>
          <w:rFonts w:cs="Arial"/>
        </w:rPr>
        <w:t> </w:t>
      </w:r>
      <w:r w:rsidRPr="008549F2">
        <w:rPr>
          <w:rFonts w:cs="Arial"/>
        </w:rPr>
        <w:t>szkołach;</w:t>
      </w:r>
    </w:p>
    <w:p w14:paraId="60216787" w14:textId="77777777" w:rsidR="009E114E" w:rsidRPr="008549F2" w:rsidRDefault="009E114E" w:rsidP="0006239D">
      <w:pPr>
        <w:pStyle w:val="Akapitzlist"/>
        <w:numPr>
          <w:ilvl w:val="0"/>
          <w:numId w:val="15"/>
        </w:numPr>
        <w:spacing w:after="120" w:line="276" w:lineRule="auto"/>
        <w:contextualSpacing/>
        <w:jc w:val="both"/>
        <w:rPr>
          <w:rFonts w:cs="Arial"/>
          <w:b/>
        </w:rPr>
      </w:pPr>
      <w:r w:rsidRPr="008549F2">
        <w:rPr>
          <w:rFonts w:cs="Arial"/>
        </w:rPr>
        <w:t xml:space="preserve">Wyposażono w sprzęt TIK do prowadzenia zajęć edukacyjnych </w:t>
      </w:r>
      <w:r w:rsidRPr="008549F2">
        <w:rPr>
          <w:rFonts w:cs="Arial"/>
          <w:b/>
        </w:rPr>
        <w:t>4</w:t>
      </w:r>
      <w:r w:rsidR="001B3A92" w:rsidRPr="008549F2">
        <w:rPr>
          <w:rFonts w:cs="Arial"/>
          <w:b/>
        </w:rPr>
        <w:t>91</w:t>
      </w:r>
      <w:r w:rsidRPr="008549F2">
        <w:rPr>
          <w:rFonts w:cs="Arial"/>
        </w:rPr>
        <w:t xml:space="preserve"> szkół i placówek systemu oświaty prowadzących kształcenie ogólne; </w:t>
      </w:r>
    </w:p>
    <w:p w14:paraId="7C8D984E" w14:textId="77777777" w:rsidR="009E114E" w:rsidRPr="008549F2" w:rsidRDefault="009E114E" w:rsidP="0006239D">
      <w:pPr>
        <w:pStyle w:val="Akapitzlist"/>
        <w:numPr>
          <w:ilvl w:val="0"/>
          <w:numId w:val="15"/>
        </w:numPr>
        <w:spacing w:after="120" w:line="276" w:lineRule="auto"/>
        <w:contextualSpacing/>
        <w:jc w:val="both"/>
        <w:rPr>
          <w:rFonts w:cs="Arial"/>
          <w:b/>
        </w:rPr>
      </w:pPr>
      <w:r w:rsidRPr="008549F2">
        <w:rPr>
          <w:rFonts w:cs="Arial"/>
        </w:rPr>
        <w:t xml:space="preserve">Doposażono </w:t>
      </w:r>
      <w:r w:rsidR="001B3A92" w:rsidRPr="008549F2">
        <w:rPr>
          <w:rFonts w:cs="Arial"/>
          <w:b/>
        </w:rPr>
        <w:t>205</w:t>
      </w:r>
      <w:r w:rsidRPr="008549F2">
        <w:rPr>
          <w:rFonts w:cs="Arial"/>
        </w:rPr>
        <w:t xml:space="preserve"> szkół i placówek kształcenia zawodowego w sprzęt i materiały dydaktyczne niezbędne do realizacji kształcenia zawodowego;</w:t>
      </w:r>
    </w:p>
    <w:p w14:paraId="5F18E89D" w14:textId="77777777" w:rsidR="009E114E" w:rsidRPr="008549F2" w:rsidRDefault="001B3A92" w:rsidP="0006239D">
      <w:pPr>
        <w:pStyle w:val="Akapitzlist"/>
        <w:numPr>
          <w:ilvl w:val="0"/>
          <w:numId w:val="15"/>
        </w:numPr>
        <w:spacing w:after="120" w:line="276" w:lineRule="auto"/>
        <w:contextualSpacing/>
        <w:jc w:val="both"/>
        <w:rPr>
          <w:rFonts w:cs="Arial"/>
          <w:b/>
        </w:rPr>
      </w:pPr>
      <w:r w:rsidRPr="008549F2">
        <w:rPr>
          <w:rFonts w:cs="Arial"/>
          <w:b/>
        </w:rPr>
        <w:t xml:space="preserve">16 485 </w:t>
      </w:r>
      <w:r w:rsidR="009E114E" w:rsidRPr="008549F2">
        <w:rPr>
          <w:rFonts w:cs="Arial"/>
        </w:rPr>
        <w:t>uczniów szkół i placówek kształcenia zawodowego uczestniczyło w stażach i</w:t>
      </w:r>
      <w:r w:rsidR="006A03C1" w:rsidRPr="008549F2">
        <w:rPr>
          <w:rFonts w:cs="Arial"/>
        </w:rPr>
        <w:t> </w:t>
      </w:r>
      <w:r w:rsidR="009E114E" w:rsidRPr="008549F2">
        <w:rPr>
          <w:rFonts w:cs="Arial"/>
        </w:rPr>
        <w:t>praktykach u pracodawców;</w:t>
      </w:r>
    </w:p>
    <w:p w14:paraId="59A0A7AD" w14:textId="77777777" w:rsidR="009E114E" w:rsidRPr="008549F2" w:rsidRDefault="001B3A92" w:rsidP="0006239D">
      <w:pPr>
        <w:pStyle w:val="Akapitzlist"/>
        <w:numPr>
          <w:ilvl w:val="0"/>
          <w:numId w:val="15"/>
        </w:numPr>
        <w:spacing w:after="120" w:line="276" w:lineRule="auto"/>
        <w:contextualSpacing/>
        <w:jc w:val="both"/>
        <w:rPr>
          <w:rFonts w:cs="Arial"/>
          <w:b/>
        </w:rPr>
      </w:pPr>
      <w:r w:rsidRPr="008549F2">
        <w:rPr>
          <w:rFonts w:cs="Arial"/>
          <w:b/>
        </w:rPr>
        <w:t xml:space="preserve">32 396 </w:t>
      </w:r>
      <w:r w:rsidR="009E114E" w:rsidRPr="008549F2">
        <w:rPr>
          <w:rFonts w:cs="Arial"/>
        </w:rPr>
        <w:t>osób uczestniczyło w pozaszkolnych formach kształcenia;</w:t>
      </w:r>
    </w:p>
    <w:p w14:paraId="034D6D1F" w14:textId="77777777" w:rsidR="00F87FD5" w:rsidRPr="008549F2" w:rsidRDefault="009E114E" w:rsidP="00633604">
      <w:pPr>
        <w:spacing w:line="276" w:lineRule="auto"/>
        <w:rPr>
          <w:sz w:val="16"/>
          <w:szCs w:val="16"/>
        </w:rPr>
      </w:pPr>
      <w:r w:rsidRPr="008549F2">
        <w:rPr>
          <w:rFonts w:cs="Arial"/>
        </w:rPr>
        <w:t xml:space="preserve">Wsparciem stypendialnym objęto </w:t>
      </w:r>
      <w:r w:rsidR="007A4B58" w:rsidRPr="008549F2">
        <w:rPr>
          <w:rFonts w:cs="Arial"/>
          <w:b/>
        </w:rPr>
        <w:t>5 198</w:t>
      </w:r>
      <w:r w:rsidRPr="008549F2">
        <w:rPr>
          <w:rFonts w:cs="Arial"/>
        </w:rPr>
        <w:t xml:space="preserve"> zdolnych uczniów.</w:t>
      </w:r>
    </w:p>
    <w:p w14:paraId="46C1308A" w14:textId="7C6FEAB5" w:rsidR="00AB29BF" w:rsidRDefault="00AB29BF" w:rsidP="00F87FD5">
      <w:pPr>
        <w:rPr>
          <w:sz w:val="16"/>
          <w:szCs w:val="16"/>
        </w:rPr>
      </w:pPr>
    </w:p>
    <w:p w14:paraId="04920786" w14:textId="6F555E84" w:rsidR="00AB29BF" w:rsidRDefault="00AB29BF">
      <w:pPr>
        <w:rPr>
          <w:sz w:val="16"/>
          <w:szCs w:val="16"/>
        </w:rPr>
      </w:pPr>
    </w:p>
    <w:p w14:paraId="3F3E8015" w14:textId="1F9C2CAE" w:rsidR="00AF76FB" w:rsidRPr="00103DBC" w:rsidRDefault="0086142A" w:rsidP="00431B7A">
      <w:pPr>
        <w:pStyle w:val="Nagwek1"/>
        <w:spacing w:line="276" w:lineRule="auto"/>
        <w:jc w:val="center"/>
        <w:rPr>
          <w:rStyle w:val="Uwydatnienie"/>
          <w:rFonts w:cs="Cambria"/>
          <w:iCs w:val="0"/>
          <w:szCs w:val="32"/>
        </w:rPr>
      </w:pPr>
      <w:bookmarkStart w:id="42" w:name="_Toc4050867"/>
      <w:bookmarkStart w:id="43" w:name="_Toc4051132"/>
      <w:bookmarkStart w:id="44" w:name="_Toc4159951"/>
      <w:bookmarkStart w:id="45" w:name="_Toc129090381"/>
      <w:r w:rsidRPr="00103DBC">
        <w:rPr>
          <w:rStyle w:val="Uwydatnienie"/>
          <w:rFonts w:cs="Cambria"/>
          <w:iCs w:val="0"/>
          <w:szCs w:val="32"/>
        </w:rPr>
        <w:t>1.4   </w:t>
      </w:r>
      <w:r w:rsidR="00295836" w:rsidRPr="00103DBC">
        <w:rPr>
          <w:rStyle w:val="Uwydatnienie"/>
          <w:rFonts w:cs="Cambria"/>
          <w:iCs w:val="0"/>
          <w:szCs w:val="32"/>
        </w:rPr>
        <w:t xml:space="preserve">Realizacja </w:t>
      </w:r>
      <w:r w:rsidR="00C50B63" w:rsidRPr="00103DBC">
        <w:rPr>
          <w:rStyle w:val="Uwydatnienie"/>
          <w:rFonts w:cs="Cambria"/>
          <w:iCs w:val="0"/>
          <w:szCs w:val="32"/>
        </w:rPr>
        <w:t>z</w:t>
      </w:r>
      <w:r w:rsidR="00295836" w:rsidRPr="00103DBC">
        <w:rPr>
          <w:rStyle w:val="Uwydatnienie"/>
          <w:rFonts w:cs="Cambria"/>
          <w:iCs w:val="0"/>
          <w:szCs w:val="32"/>
        </w:rPr>
        <w:t xml:space="preserve">adań </w:t>
      </w:r>
      <w:r w:rsidR="00AF76FB" w:rsidRPr="00103DBC">
        <w:rPr>
          <w:rStyle w:val="Uwydatnienie"/>
          <w:rFonts w:cs="Cambria"/>
          <w:iCs w:val="0"/>
          <w:szCs w:val="32"/>
        </w:rPr>
        <w:t xml:space="preserve">w </w:t>
      </w:r>
      <w:r w:rsidR="00295836" w:rsidRPr="00103DBC">
        <w:rPr>
          <w:rStyle w:val="Uwydatnienie"/>
          <w:rFonts w:cs="Cambria"/>
          <w:iCs w:val="0"/>
          <w:szCs w:val="32"/>
        </w:rPr>
        <w:t xml:space="preserve">ramach Programu </w:t>
      </w:r>
      <w:r w:rsidR="00AF76FB" w:rsidRPr="00103DBC">
        <w:rPr>
          <w:rStyle w:val="Uwydatnienie"/>
          <w:rFonts w:cs="Cambria"/>
          <w:iCs w:val="0"/>
          <w:szCs w:val="32"/>
        </w:rPr>
        <w:t>Operacyjn</w:t>
      </w:r>
      <w:r w:rsidR="00295836" w:rsidRPr="00103DBC">
        <w:rPr>
          <w:rStyle w:val="Uwydatnienie"/>
          <w:rFonts w:cs="Cambria"/>
          <w:iCs w:val="0"/>
          <w:szCs w:val="32"/>
        </w:rPr>
        <w:t>ego</w:t>
      </w:r>
      <w:r w:rsidR="00250EC4" w:rsidRPr="00103DBC">
        <w:rPr>
          <w:rStyle w:val="Uwydatnienie"/>
          <w:rFonts w:cs="Cambria"/>
          <w:iCs w:val="0"/>
          <w:szCs w:val="32"/>
        </w:rPr>
        <w:t xml:space="preserve"> </w:t>
      </w:r>
      <w:r w:rsidR="00AF76FB" w:rsidRPr="00103DBC">
        <w:rPr>
          <w:rStyle w:val="Uwydatnienie"/>
          <w:rFonts w:cs="Cambria"/>
          <w:iCs w:val="0"/>
          <w:szCs w:val="32"/>
        </w:rPr>
        <w:t>Wiedza Edukacja Rozwój</w:t>
      </w:r>
      <w:bookmarkEnd w:id="42"/>
      <w:bookmarkEnd w:id="43"/>
      <w:bookmarkEnd w:id="44"/>
      <w:r w:rsidR="00214133" w:rsidRPr="00103DBC">
        <w:rPr>
          <w:rStyle w:val="Uwydatnienie"/>
          <w:rFonts w:cs="Cambria"/>
          <w:iCs w:val="0"/>
          <w:szCs w:val="32"/>
        </w:rPr>
        <w:t xml:space="preserve"> (PO WER)</w:t>
      </w:r>
      <w:bookmarkEnd w:id="45"/>
    </w:p>
    <w:p w14:paraId="5BC48742" w14:textId="77777777" w:rsidR="000A2868" w:rsidRPr="008549F2" w:rsidRDefault="000A2868" w:rsidP="00B30D70">
      <w:pPr>
        <w:spacing w:line="276" w:lineRule="auto"/>
        <w:jc w:val="both"/>
        <w:rPr>
          <w:sz w:val="16"/>
          <w:szCs w:val="16"/>
          <w:highlight w:val="yellow"/>
        </w:rPr>
      </w:pPr>
    </w:p>
    <w:p w14:paraId="1D85E2D1" w14:textId="77777777" w:rsidR="00685D73" w:rsidRPr="008549F2" w:rsidRDefault="00685D73" w:rsidP="00B30D70">
      <w:pPr>
        <w:spacing w:line="276" w:lineRule="auto"/>
        <w:jc w:val="both"/>
        <w:rPr>
          <w:sz w:val="16"/>
          <w:szCs w:val="16"/>
          <w:highlight w:val="yellow"/>
        </w:rPr>
      </w:pPr>
    </w:p>
    <w:p w14:paraId="78D8AA7B" w14:textId="0EF6E64A" w:rsidR="008A59A3" w:rsidRDefault="007D0DEB" w:rsidP="00633604">
      <w:pPr>
        <w:spacing w:line="276" w:lineRule="auto"/>
        <w:ind w:firstLine="709"/>
        <w:jc w:val="both"/>
        <w:rPr>
          <w:rFonts w:eastAsia="Calibri"/>
          <w:bCs/>
        </w:rPr>
      </w:pPr>
      <w:r w:rsidRPr="008A59A3">
        <w:rPr>
          <w:rFonts w:eastAsia="Calibri"/>
          <w:b/>
        </w:rPr>
        <w:t>Od początku wdrażania PO WER 2014 – 2020 do końca 2022 roku</w:t>
      </w:r>
      <w:r w:rsidRPr="007D0DEB">
        <w:rPr>
          <w:rFonts w:eastAsia="Calibri"/>
          <w:bCs/>
        </w:rPr>
        <w:t xml:space="preserve"> WUP</w:t>
      </w:r>
      <w:r>
        <w:rPr>
          <w:rFonts w:eastAsia="Calibri"/>
          <w:bCs/>
        </w:rPr>
        <w:t xml:space="preserve"> </w:t>
      </w:r>
      <w:r w:rsidRPr="007D0DEB">
        <w:rPr>
          <w:rFonts w:eastAsia="Calibri"/>
          <w:bCs/>
        </w:rPr>
        <w:t xml:space="preserve">w Rzeszowie ogłosił </w:t>
      </w:r>
      <w:r w:rsidRPr="008A59A3">
        <w:rPr>
          <w:rFonts w:eastAsia="Calibri"/>
          <w:b/>
        </w:rPr>
        <w:t>13</w:t>
      </w:r>
      <w:r w:rsidRPr="007D0DEB">
        <w:rPr>
          <w:rFonts w:eastAsia="Calibri"/>
          <w:bCs/>
        </w:rPr>
        <w:t xml:space="preserve"> naborów</w:t>
      </w:r>
      <w:r w:rsidR="008A59A3">
        <w:rPr>
          <w:rFonts w:eastAsia="Calibri"/>
          <w:bCs/>
        </w:rPr>
        <w:t xml:space="preserve"> (</w:t>
      </w:r>
      <w:r w:rsidRPr="007D0DEB">
        <w:rPr>
          <w:rFonts w:eastAsia="Calibri"/>
          <w:bCs/>
        </w:rPr>
        <w:t>w tym 7 w trybie konkursowym, 6 w trybie</w:t>
      </w:r>
      <w:r>
        <w:rPr>
          <w:rFonts w:eastAsia="Calibri"/>
          <w:bCs/>
        </w:rPr>
        <w:t xml:space="preserve"> </w:t>
      </w:r>
      <w:r w:rsidRPr="007D0DEB">
        <w:rPr>
          <w:rFonts w:eastAsia="Calibri"/>
          <w:bCs/>
        </w:rPr>
        <w:t>pozakonkursowym</w:t>
      </w:r>
      <w:r w:rsidR="008A59A3">
        <w:rPr>
          <w:rFonts w:eastAsia="Calibri"/>
          <w:bCs/>
        </w:rPr>
        <w:t>)</w:t>
      </w:r>
      <w:r w:rsidRPr="007D0DEB">
        <w:rPr>
          <w:rFonts w:eastAsia="Calibri"/>
          <w:bCs/>
        </w:rPr>
        <w:t xml:space="preserve">. Podpisanych zostało </w:t>
      </w:r>
      <w:r w:rsidRPr="008A59A3">
        <w:rPr>
          <w:rFonts w:eastAsia="Calibri"/>
          <w:b/>
        </w:rPr>
        <w:t>305</w:t>
      </w:r>
      <w:r w:rsidRPr="007D0DEB">
        <w:rPr>
          <w:rFonts w:eastAsia="Calibri"/>
          <w:bCs/>
        </w:rPr>
        <w:t xml:space="preserve"> umów o łącznej wartości </w:t>
      </w:r>
      <w:r w:rsidRPr="008A59A3">
        <w:rPr>
          <w:rFonts w:eastAsia="Calibri"/>
          <w:b/>
        </w:rPr>
        <w:t>927 436 873,90 PLN</w:t>
      </w:r>
      <w:r w:rsidRPr="007D0DEB">
        <w:rPr>
          <w:rFonts w:eastAsia="Calibri"/>
          <w:bCs/>
        </w:rPr>
        <w:t>.</w:t>
      </w:r>
    </w:p>
    <w:p w14:paraId="2ABD9C4C" w14:textId="77777777" w:rsidR="008A59A3" w:rsidRDefault="007D0DEB" w:rsidP="00633604">
      <w:pPr>
        <w:spacing w:line="276" w:lineRule="auto"/>
        <w:ind w:firstLine="709"/>
        <w:jc w:val="both"/>
        <w:rPr>
          <w:rFonts w:eastAsia="Calibri"/>
          <w:bCs/>
        </w:rPr>
      </w:pPr>
      <w:r w:rsidRPr="007D0DEB">
        <w:rPr>
          <w:rFonts w:eastAsia="Calibri"/>
          <w:bCs/>
        </w:rPr>
        <w:t>Wydział Wdrażania PO WER WUP w Rzeszowie, jak wynika z Regulaminu</w:t>
      </w:r>
      <w:r>
        <w:rPr>
          <w:rFonts w:eastAsia="Calibri"/>
          <w:bCs/>
        </w:rPr>
        <w:t xml:space="preserve"> </w:t>
      </w:r>
      <w:r w:rsidRPr="007D0DEB">
        <w:rPr>
          <w:rFonts w:eastAsia="Calibri"/>
          <w:bCs/>
        </w:rPr>
        <w:t xml:space="preserve">Organizacyjnego, realizuje działania związane z obsługą wdrażania </w:t>
      </w:r>
      <w:r w:rsidRPr="008A59A3">
        <w:rPr>
          <w:rFonts w:eastAsia="Calibri"/>
          <w:b/>
        </w:rPr>
        <w:t>Działań 1.1 i 1.2 Osi I Programu Operacyjnego Wiedza Edukacja Rozwój</w:t>
      </w:r>
      <w:r w:rsidRPr="007D0DEB">
        <w:rPr>
          <w:rFonts w:eastAsia="Calibri"/>
          <w:bCs/>
        </w:rPr>
        <w:t>. Wydział odpowiedzialny jest</w:t>
      </w:r>
      <w:r>
        <w:rPr>
          <w:rFonts w:eastAsia="Calibri"/>
          <w:bCs/>
        </w:rPr>
        <w:t xml:space="preserve"> </w:t>
      </w:r>
      <w:r w:rsidRPr="007D0DEB">
        <w:rPr>
          <w:rFonts w:eastAsia="Calibri"/>
          <w:bCs/>
        </w:rPr>
        <w:t>za wdrażanie projektów pozakonkursowych Powiatowych Urzędów Pracy (w ramach Działania</w:t>
      </w:r>
      <w:r>
        <w:rPr>
          <w:rFonts w:eastAsia="Calibri"/>
          <w:bCs/>
        </w:rPr>
        <w:t xml:space="preserve"> </w:t>
      </w:r>
      <w:r w:rsidRPr="007D0DEB">
        <w:rPr>
          <w:rFonts w:eastAsia="Calibri"/>
          <w:bCs/>
        </w:rPr>
        <w:t>1.1) oraz projektów wyłonionych w drodze konkursu (w ramach Działania 1.2). Wsparcie</w:t>
      </w:r>
      <w:r>
        <w:rPr>
          <w:rFonts w:eastAsia="Calibri"/>
          <w:bCs/>
        </w:rPr>
        <w:t xml:space="preserve"> </w:t>
      </w:r>
      <w:r w:rsidRPr="007D0DEB">
        <w:rPr>
          <w:rFonts w:eastAsia="Calibri"/>
          <w:bCs/>
        </w:rPr>
        <w:t xml:space="preserve">w ramach ww. Działań udzielane jest ze środków </w:t>
      </w:r>
      <w:r w:rsidRPr="007D0DEB">
        <w:rPr>
          <w:rFonts w:eastAsia="Calibri"/>
          <w:bCs/>
        </w:rPr>
        <w:lastRenderedPageBreak/>
        <w:t>Inicjatywy na rzecz zatrudnienia ludzi</w:t>
      </w:r>
      <w:r>
        <w:rPr>
          <w:rFonts w:eastAsia="Calibri"/>
          <w:bCs/>
        </w:rPr>
        <w:t xml:space="preserve"> </w:t>
      </w:r>
      <w:r w:rsidRPr="007D0DEB">
        <w:rPr>
          <w:rFonts w:eastAsia="Calibri"/>
          <w:bCs/>
        </w:rPr>
        <w:t>młodych (Poddziałania 1.1.2 i 1.2.2) oraz ze środków Europejskiego Funduszu Społecznego</w:t>
      </w:r>
      <w:r>
        <w:rPr>
          <w:rFonts w:eastAsia="Calibri"/>
          <w:bCs/>
        </w:rPr>
        <w:t xml:space="preserve"> </w:t>
      </w:r>
      <w:r w:rsidRPr="007D0DEB">
        <w:rPr>
          <w:rFonts w:eastAsia="Calibri"/>
          <w:bCs/>
        </w:rPr>
        <w:t>(Poddziałania 1.1.1 i 1.2.1).</w:t>
      </w:r>
    </w:p>
    <w:p w14:paraId="1D3E6921" w14:textId="77777777" w:rsidR="008A59A3" w:rsidRPr="00FC26CE" w:rsidRDefault="007D0DEB" w:rsidP="00633604">
      <w:pPr>
        <w:spacing w:line="276" w:lineRule="auto"/>
        <w:ind w:firstLine="709"/>
        <w:jc w:val="both"/>
        <w:rPr>
          <w:rFonts w:eastAsia="Calibri"/>
          <w:b/>
        </w:rPr>
      </w:pPr>
      <w:r w:rsidRPr="007D0DEB">
        <w:rPr>
          <w:rFonts w:eastAsia="Calibri"/>
          <w:bCs/>
        </w:rPr>
        <w:t>W ramach Wydziału prowadzona jest całość działań finansowanych z EFS związanych</w:t>
      </w:r>
      <w:r w:rsidR="00AB29BF">
        <w:rPr>
          <w:rFonts w:eastAsia="Calibri"/>
          <w:bCs/>
        </w:rPr>
        <w:t xml:space="preserve"> </w:t>
      </w:r>
      <w:r w:rsidRPr="007D0DEB">
        <w:rPr>
          <w:rFonts w:eastAsia="Calibri"/>
          <w:bCs/>
        </w:rPr>
        <w:t xml:space="preserve">ze </w:t>
      </w:r>
      <w:r w:rsidRPr="00FC26CE">
        <w:rPr>
          <w:rFonts w:eastAsia="Calibri"/>
          <w:b/>
        </w:rPr>
        <w:t>wspieraniem aktywizacji zawodowej osób młodych do 29 roku życia, pozostających bez</w:t>
      </w:r>
      <w:r w:rsidR="00AB29BF" w:rsidRPr="00FC26CE">
        <w:rPr>
          <w:rFonts w:eastAsia="Calibri"/>
          <w:b/>
        </w:rPr>
        <w:t xml:space="preserve"> </w:t>
      </w:r>
      <w:r w:rsidRPr="00FC26CE">
        <w:rPr>
          <w:rFonts w:eastAsia="Calibri"/>
          <w:b/>
        </w:rPr>
        <w:t>pracy, nieuczestniczących w kształceniu i szkoleniu, a także osób z takich grup</w:t>
      </w:r>
      <w:r w:rsidR="00AB29BF" w:rsidRPr="00FC26CE">
        <w:rPr>
          <w:rFonts w:eastAsia="Calibri"/>
          <w:b/>
        </w:rPr>
        <w:t xml:space="preserve"> </w:t>
      </w:r>
      <w:r w:rsidRPr="00FC26CE">
        <w:rPr>
          <w:rFonts w:eastAsia="Calibri"/>
          <w:b/>
        </w:rPr>
        <w:t>docelowych jak: imigranci (w tym osoby polskiego pochodzenia), reemigranci, osoby</w:t>
      </w:r>
      <w:r w:rsidR="00AB29BF" w:rsidRPr="00FC26CE">
        <w:rPr>
          <w:rFonts w:eastAsia="Calibri"/>
          <w:b/>
        </w:rPr>
        <w:t xml:space="preserve"> </w:t>
      </w:r>
      <w:r w:rsidRPr="00FC26CE">
        <w:rPr>
          <w:rFonts w:eastAsia="Calibri"/>
          <w:b/>
        </w:rPr>
        <w:t>odchodzące z rolnictwa i ich rodziny, tzw. ubodzy pracujący, osoby zatrudnione na</w:t>
      </w:r>
      <w:r w:rsidR="00AB29BF" w:rsidRPr="00FC26CE">
        <w:rPr>
          <w:rFonts w:eastAsia="Calibri"/>
          <w:b/>
        </w:rPr>
        <w:t xml:space="preserve"> </w:t>
      </w:r>
      <w:r w:rsidRPr="00FC26CE">
        <w:rPr>
          <w:rFonts w:eastAsia="Calibri"/>
          <w:b/>
        </w:rPr>
        <w:t>umowach krótkoterminowych oraz pracujący w ramach umów cywilno-prawnych.</w:t>
      </w:r>
    </w:p>
    <w:p w14:paraId="6F2E5625" w14:textId="06D057A6" w:rsidR="008A59A3" w:rsidRDefault="007D0DEB" w:rsidP="00633604">
      <w:pPr>
        <w:spacing w:line="276" w:lineRule="auto"/>
        <w:ind w:firstLine="709"/>
        <w:jc w:val="both"/>
        <w:rPr>
          <w:rFonts w:eastAsia="Calibri"/>
          <w:bCs/>
        </w:rPr>
      </w:pPr>
      <w:r w:rsidRPr="007D0DEB">
        <w:rPr>
          <w:rFonts w:eastAsia="Calibri"/>
          <w:bCs/>
        </w:rPr>
        <w:t xml:space="preserve">W 2020 r. wsparcie w ramach </w:t>
      </w:r>
      <w:r w:rsidRPr="00E56F3F">
        <w:rPr>
          <w:rFonts w:eastAsia="Calibri"/>
          <w:b/>
        </w:rPr>
        <w:t>Poddziałania 1.1.1</w:t>
      </w:r>
      <w:r w:rsidRPr="007D0DEB">
        <w:rPr>
          <w:rFonts w:eastAsia="Calibri"/>
          <w:bCs/>
        </w:rPr>
        <w:t xml:space="preserve"> (projekty pozakonkursowe PUP)</w:t>
      </w:r>
      <w:r w:rsidR="00AB29BF">
        <w:rPr>
          <w:rFonts w:eastAsia="Calibri"/>
          <w:bCs/>
        </w:rPr>
        <w:t xml:space="preserve"> </w:t>
      </w:r>
      <w:r w:rsidRPr="007D0DEB">
        <w:rPr>
          <w:rFonts w:eastAsia="Calibri"/>
          <w:bCs/>
        </w:rPr>
        <w:t>zostało rozszerzone również uruchomienie nowy instrument, dotyczący dofinansowania części</w:t>
      </w:r>
      <w:r w:rsidR="00AB29BF">
        <w:rPr>
          <w:rFonts w:eastAsia="Calibri"/>
          <w:bCs/>
        </w:rPr>
        <w:t xml:space="preserve"> </w:t>
      </w:r>
      <w:r w:rsidRPr="007D0DEB">
        <w:rPr>
          <w:rFonts w:eastAsia="Calibri"/>
          <w:bCs/>
        </w:rPr>
        <w:t>kosztów wynagrodzeń pracowników oraz należnych składek na ubezpieczenia społeczne przez</w:t>
      </w:r>
      <w:r w:rsidR="00AB29BF">
        <w:rPr>
          <w:rFonts w:eastAsia="Calibri"/>
          <w:bCs/>
        </w:rPr>
        <w:t xml:space="preserve"> </w:t>
      </w:r>
      <w:r w:rsidRPr="007D0DEB">
        <w:rPr>
          <w:rFonts w:eastAsia="Calibri"/>
          <w:bCs/>
        </w:rPr>
        <w:t xml:space="preserve">starostę powiatu w związku z działaniami dot. zwalczania skutków COVID-19 (art. 15 </w:t>
      </w:r>
      <w:proofErr w:type="spellStart"/>
      <w:r w:rsidRPr="007D0DEB">
        <w:rPr>
          <w:rFonts w:eastAsia="Calibri"/>
          <w:bCs/>
        </w:rPr>
        <w:t>zzb</w:t>
      </w:r>
      <w:proofErr w:type="spellEnd"/>
      <w:r w:rsidRPr="007D0DEB">
        <w:rPr>
          <w:rFonts w:eastAsia="Calibri"/>
          <w:bCs/>
        </w:rPr>
        <w:t>, 15</w:t>
      </w:r>
      <w:r w:rsidR="00AB29BF">
        <w:rPr>
          <w:rFonts w:eastAsia="Calibri"/>
          <w:bCs/>
        </w:rPr>
        <w:t xml:space="preserve"> </w:t>
      </w:r>
      <w:proofErr w:type="spellStart"/>
      <w:r w:rsidRPr="007D0DEB">
        <w:rPr>
          <w:rFonts w:eastAsia="Calibri"/>
          <w:bCs/>
        </w:rPr>
        <w:t>zzc</w:t>
      </w:r>
      <w:proofErr w:type="spellEnd"/>
      <w:r w:rsidRPr="007D0DEB">
        <w:rPr>
          <w:rFonts w:eastAsia="Calibri"/>
          <w:bCs/>
        </w:rPr>
        <w:t xml:space="preserve"> i 15 </w:t>
      </w:r>
      <w:proofErr w:type="spellStart"/>
      <w:r w:rsidRPr="007D0DEB">
        <w:rPr>
          <w:rFonts w:eastAsia="Calibri"/>
          <w:bCs/>
        </w:rPr>
        <w:t>zze</w:t>
      </w:r>
      <w:proofErr w:type="spellEnd"/>
      <w:r w:rsidRPr="007D0DEB">
        <w:rPr>
          <w:rFonts w:eastAsia="Calibri"/>
          <w:bCs/>
        </w:rPr>
        <w:t xml:space="preserve"> ustawy z</w:t>
      </w:r>
      <w:r w:rsidR="0050419A">
        <w:rPr>
          <w:rFonts w:eastAsia="Calibri"/>
          <w:bCs/>
        </w:rPr>
        <w:t> </w:t>
      </w:r>
      <w:r w:rsidRPr="007D0DEB">
        <w:rPr>
          <w:rFonts w:eastAsia="Calibri"/>
          <w:bCs/>
        </w:rPr>
        <w:t>dnia 31 marca 2020 r. o zmianie ustawy o szczególnych rozwiązaniach</w:t>
      </w:r>
      <w:r w:rsidR="00AB29BF">
        <w:rPr>
          <w:rFonts w:eastAsia="Calibri"/>
          <w:bCs/>
        </w:rPr>
        <w:t xml:space="preserve"> </w:t>
      </w:r>
      <w:r w:rsidRPr="007D0DEB">
        <w:rPr>
          <w:rFonts w:eastAsia="Calibri"/>
          <w:bCs/>
        </w:rPr>
        <w:t>związanych z zapobieganiem, przeciwdziałaniem i zwalczaniem COVID-19, innych chorób</w:t>
      </w:r>
      <w:r w:rsidR="00AB29BF">
        <w:rPr>
          <w:rFonts w:eastAsia="Calibri"/>
          <w:bCs/>
        </w:rPr>
        <w:t xml:space="preserve"> </w:t>
      </w:r>
      <w:r w:rsidRPr="007D0DEB">
        <w:rPr>
          <w:rFonts w:eastAsia="Calibri"/>
          <w:bCs/>
        </w:rPr>
        <w:t>zakaźnych oraz wywołanych nimi sytuacji kryzysowych oraz niektórych innych ustaw). W</w:t>
      </w:r>
      <w:r w:rsidR="00AB29BF">
        <w:rPr>
          <w:rFonts w:eastAsia="Calibri"/>
          <w:bCs/>
        </w:rPr>
        <w:t xml:space="preserve"> </w:t>
      </w:r>
      <w:r w:rsidRPr="007D0DEB">
        <w:rPr>
          <w:rFonts w:eastAsia="Calibri"/>
          <w:bCs/>
        </w:rPr>
        <w:t>związku z powyższym grupę docelową wsparcia stanowili również przedsiębiorcy będący</w:t>
      </w:r>
      <w:r w:rsidR="00AB29BF">
        <w:rPr>
          <w:rFonts w:eastAsia="Calibri"/>
          <w:bCs/>
        </w:rPr>
        <w:t xml:space="preserve"> </w:t>
      </w:r>
      <w:r w:rsidRPr="007D0DEB">
        <w:rPr>
          <w:rFonts w:eastAsia="Calibri"/>
          <w:bCs/>
        </w:rPr>
        <w:t>osobami fizycznymi niezatrudniający pracowników, mikro, mali i średni przedsiębiorcy,</w:t>
      </w:r>
      <w:r w:rsidR="00AB29BF">
        <w:rPr>
          <w:rFonts w:eastAsia="Calibri"/>
          <w:bCs/>
        </w:rPr>
        <w:t xml:space="preserve"> </w:t>
      </w:r>
      <w:r w:rsidRPr="007D0DEB">
        <w:rPr>
          <w:rFonts w:eastAsia="Calibri"/>
          <w:bCs/>
        </w:rPr>
        <w:t>organizacje pozarządowe i podmioty, o których mowa w art. 3 ust. 3 ustawy z dnia 24 kwietnia</w:t>
      </w:r>
      <w:r w:rsidR="00AB29BF">
        <w:rPr>
          <w:rFonts w:eastAsia="Calibri"/>
          <w:bCs/>
        </w:rPr>
        <w:t xml:space="preserve"> </w:t>
      </w:r>
      <w:r w:rsidRPr="007D0DEB">
        <w:rPr>
          <w:rFonts w:eastAsia="Calibri"/>
          <w:bCs/>
        </w:rPr>
        <w:t>2003 r. o działalności pożytku publicznego i</w:t>
      </w:r>
      <w:r w:rsidR="0050419A">
        <w:rPr>
          <w:rFonts w:eastAsia="Calibri"/>
          <w:bCs/>
        </w:rPr>
        <w:t> </w:t>
      </w:r>
      <w:r w:rsidRPr="007D0DEB">
        <w:rPr>
          <w:rFonts w:eastAsia="Calibri"/>
          <w:bCs/>
        </w:rPr>
        <w:t>o</w:t>
      </w:r>
      <w:r w:rsidR="0050419A">
        <w:rPr>
          <w:rFonts w:eastAsia="Calibri"/>
          <w:bCs/>
        </w:rPr>
        <w:t> </w:t>
      </w:r>
      <w:r w:rsidRPr="007D0DEB">
        <w:rPr>
          <w:rFonts w:eastAsia="Calibri"/>
          <w:bCs/>
        </w:rPr>
        <w:t>wolontariacie. Ww. wsparcie, w związku z</w:t>
      </w:r>
      <w:r w:rsidR="00AB29BF">
        <w:rPr>
          <w:rFonts w:eastAsia="Calibri"/>
          <w:bCs/>
        </w:rPr>
        <w:t xml:space="preserve"> </w:t>
      </w:r>
      <w:r w:rsidRPr="007D0DEB">
        <w:rPr>
          <w:rFonts w:eastAsia="Calibri"/>
          <w:bCs/>
        </w:rPr>
        <w:t>potrzebami rynku pracy wynikającymi z trwającej pandemii, zostało przedłużone do końca</w:t>
      </w:r>
      <w:r w:rsidR="00AB29BF">
        <w:rPr>
          <w:rFonts w:eastAsia="Calibri"/>
          <w:bCs/>
        </w:rPr>
        <w:t xml:space="preserve"> </w:t>
      </w:r>
      <w:r w:rsidRPr="007D0DEB">
        <w:rPr>
          <w:rFonts w:eastAsia="Calibri"/>
          <w:bCs/>
        </w:rPr>
        <w:t>czerwca 2021 r. WUP w Rzeszowie podpisał aneksy z</w:t>
      </w:r>
      <w:r w:rsidR="0050419A">
        <w:rPr>
          <w:rFonts w:eastAsia="Calibri"/>
          <w:bCs/>
        </w:rPr>
        <w:t> </w:t>
      </w:r>
      <w:r w:rsidRPr="007D0DEB">
        <w:rPr>
          <w:rFonts w:eastAsia="Calibri"/>
          <w:bCs/>
        </w:rPr>
        <w:t>powiatowymi urzędami pracy,</w:t>
      </w:r>
      <w:r w:rsidR="00AB29BF">
        <w:rPr>
          <w:rFonts w:eastAsia="Calibri"/>
          <w:bCs/>
        </w:rPr>
        <w:t xml:space="preserve"> </w:t>
      </w:r>
      <w:r w:rsidRPr="007D0DEB">
        <w:rPr>
          <w:rFonts w:eastAsia="Calibri"/>
          <w:bCs/>
        </w:rPr>
        <w:t>zwiększające wartości projektów, w celu umożliwienia kontynuacji wsparcia w 2021 r.</w:t>
      </w:r>
    </w:p>
    <w:p w14:paraId="072CD638" w14:textId="7C336349" w:rsidR="008A59A3" w:rsidRDefault="007D0DEB" w:rsidP="00633604">
      <w:pPr>
        <w:spacing w:line="276" w:lineRule="auto"/>
        <w:ind w:firstLine="709"/>
        <w:jc w:val="both"/>
        <w:rPr>
          <w:rFonts w:eastAsia="Calibri"/>
          <w:bCs/>
        </w:rPr>
      </w:pPr>
      <w:r w:rsidRPr="007D0DEB">
        <w:rPr>
          <w:rFonts w:eastAsia="Calibri"/>
          <w:bCs/>
        </w:rPr>
        <w:t>Wydział zajmuje się kompleksową obsługą wdrażania projektów realizowanych w Osi</w:t>
      </w:r>
      <w:r w:rsidR="00AB29BF">
        <w:rPr>
          <w:rFonts w:eastAsia="Calibri"/>
          <w:bCs/>
        </w:rPr>
        <w:t xml:space="preserve"> </w:t>
      </w:r>
      <w:r w:rsidRPr="007D0DEB">
        <w:rPr>
          <w:rFonts w:eastAsia="Calibri"/>
          <w:bCs/>
        </w:rPr>
        <w:t>I PO WER począwszy od przygotowywania planów działania na dany rok, przeprowadzaniem</w:t>
      </w:r>
      <w:r w:rsidR="00AB29BF">
        <w:rPr>
          <w:rFonts w:eastAsia="Calibri"/>
          <w:bCs/>
        </w:rPr>
        <w:t xml:space="preserve"> </w:t>
      </w:r>
      <w:r w:rsidRPr="007D0DEB">
        <w:rPr>
          <w:rFonts w:eastAsia="Calibri"/>
          <w:bCs/>
        </w:rPr>
        <w:t>naborów projektów pozakonkursowych oraz konkursów w oparciu o zaakceptowane plany</w:t>
      </w:r>
      <w:r w:rsidR="00AB29BF">
        <w:rPr>
          <w:rFonts w:eastAsia="Calibri"/>
          <w:bCs/>
        </w:rPr>
        <w:t xml:space="preserve"> </w:t>
      </w:r>
      <w:r w:rsidRPr="007D0DEB">
        <w:rPr>
          <w:rFonts w:eastAsia="Calibri"/>
          <w:bCs/>
        </w:rPr>
        <w:t>działania, podpisywaniem umów na realizację projektów z Beneficjentami, nadzorem nad</w:t>
      </w:r>
      <w:r w:rsidR="00AB29BF">
        <w:rPr>
          <w:rFonts w:eastAsia="Calibri"/>
          <w:bCs/>
        </w:rPr>
        <w:t xml:space="preserve"> </w:t>
      </w:r>
      <w:r w:rsidRPr="007D0DEB">
        <w:rPr>
          <w:rFonts w:eastAsia="Calibri"/>
          <w:bCs/>
        </w:rPr>
        <w:t>realizacją projektów poprzez bieżący monitoring oraz rozliczanie wniosków o płatność,</w:t>
      </w:r>
      <w:r w:rsidR="00AB29BF">
        <w:rPr>
          <w:rFonts w:eastAsia="Calibri"/>
          <w:bCs/>
        </w:rPr>
        <w:t xml:space="preserve"> </w:t>
      </w:r>
      <w:r w:rsidRPr="007D0DEB">
        <w:rPr>
          <w:rFonts w:eastAsia="Calibri"/>
          <w:bCs/>
        </w:rPr>
        <w:t>przygotowywaniem zewnętrznych sprawozdań finansowych i merytorycznych z wdrażanych</w:t>
      </w:r>
      <w:r w:rsidR="00AB29BF">
        <w:rPr>
          <w:rFonts w:eastAsia="Calibri"/>
          <w:bCs/>
        </w:rPr>
        <w:t xml:space="preserve"> </w:t>
      </w:r>
      <w:r w:rsidRPr="007D0DEB">
        <w:rPr>
          <w:rFonts w:eastAsia="Calibri"/>
          <w:bCs/>
        </w:rPr>
        <w:t>Poddziałań. Poza Wydziałem realizowane są wyłącznie kontrole na miejscu realizacji</w:t>
      </w:r>
      <w:r w:rsidR="00AB29BF">
        <w:rPr>
          <w:rFonts w:eastAsia="Calibri"/>
          <w:bCs/>
        </w:rPr>
        <w:t xml:space="preserve"> </w:t>
      </w:r>
      <w:r w:rsidRPr="007D0DEB">
        <w:rPr>
          <w:rFonts w:eastAsia="Calibri"/>
          <w:bCs/>
        </w:rPr>
        <w:t>projektów pozakonkursowych Powiatowych Urzędów Pracy oraz projektów konkursowych</w:t>
      </w:r>
      <w:r w:rsidR="00AB29BF">
        <w:rPr>
          <w:rFonts w:eastAsia="Calibri"/>
          <w:bCs/>
        </w:rPr>
        <w:t xml:space="preserve"> </w:t>
      </w:r>
      <w:r w:rsidRPr="007D0DEB">
        <w:rPr>
          <w:rFonts w:eastAsia="Calibri"/>
          <w:bCs/>
        </w:rPr>
        <w:t>(kontrole wykonuje Wydział Kontroli EFS WUP w Rzeszowie).</w:t>
      </w:r>
    </w:p>
    <w:p w14:paraId="5A74D7D6" w14:textId="77777777" w:rsidR="00633604" w:rsidRPr="00633604" w:rsidRDefault="00633604" w:rsidP="00633604">
      <w:pPr>
        <w:jc w:val="both"/>
        <w:rPr>
          <w:rFonts w:eastAsia="Calibri"/>
          <w:bCs/>
          <w:sz w:val="16"/>
          <w:szCs w:val="16"/>
        </w:rPr>
      </w:pPr>
    </w:p>
    <w:p w14:paraId="3083CB78" w14:textId="77777777" w:rsidR="008A59A3" w:rsidRPr="00633604" w:rsidRDefault="008A59A3" w:rsidP="008A59A3">
      <w:pPr>
        <w:jc w:val="both"/>
        <w:rPr>
          <w:rFonts w:eastAsia="Calibri"/>
          <w:bCs/>
          <w:sz w:val="16"/>
          <w:szCs w:val="16"/>
          <w:u w:val="single"/>
        </w:rPr>
      </w:pPr>
    </w:p>
    <w:p w14:paraId="7C404AA0" w14:textId="497BE16C" w:rsidR="008A59A3" w:rsidRDefault="007D0DEB" w:rsidP="008A59A3">
      <w:pPr>
        <w:jc w:val="both"/>
        <w:rPr>
          <w:rFonts w:eastAsia="Calibri"/>
          <w:b/>
          <w:u w:val="single"/>
        </w:rPr>
      </w:pPr>
      <w:r w:rsidRPr="008A59A3">
        <w:rPr>
          <w:rFonts w:eastAsia="Calibri"/>
          <w:b/>
          <w:u w:val="single"/>
        </w:rPr>
        <w:t>Projekty konkursowe</w:t>
      </w:r>
    </w:p>
    <w:p w14:paraId="7BDFFDC9" w14:textId="27D81B7A" w:rsidR="00AB29BF" w:rsidRDefault="00AB29BF" w:rsidP="008A59A3">
      <w:pPr>
        <w:jc w:val="both"/>
        <w:rPr>
          <w:rFonts w:eastAsia="Calibri"/>
          <w:b/>
          <w:sz w:val="16"/>
          <w:szCs w:val="16"/>
          <w:u w:val="single"/>
        </w:rPr>
      </w:pPr>
    </w:p>
    <w:p w14:paraId="28A2D30B" w14:textId="77777777" w:rsidR="00633604" w:rsidRPr="00633604" w:rsidRDefault="00633604" w:rsidP="008A59A3">
      <w:pPr>
        <w:jc w:val="both"/>
        <w:rPr>
          <w:rFonts w:eastAsia="Calibri"/>
          <w:b/>
          <w:sz w:val="16"/>
          <w:szCs w:val="16"/>
          <w:u w:val="single"/>
        </w:rPr>
      </w:pPr>
    </w:p>
    <w:p w14:paraId="7558A3C9" w14:textId="77777777" w:rsidR="001526EE" w:rsidRDefault="007D0DEB" w:rsidP="00633604">
      <w:pPr>
        <w:spacing w:line="276" w:lineRule="auto"/>
        <w:ind w:firstLine="709"/>
        <w:jc w:val="both"/>
        <w:rPr>
          <w:rFonts w:eastAsia="Calibri"/>
          <w:bCs/>
        </w:rPr>
      </w:pPr>
      <w:r w:rsidRPr="007D0DEB">
        <w:rPr>
          <w:rFonts w:eastAsia="Calibri"/>
          <w:bCs/>
        </w:rPr>
        <w:t xml:space="preserve">W 2022 r. zakończono realizację (zatwierdzono końcowe wnioski o płatność) </w:t>
      </w:r>
      <w:r w:rsidRPr="001526EE">
        <w:rPr>
          <w:rFonts w:eastAsia="Calibri"/>
          <w:b/>
        </w:rPr>
        <w:t>19</w:t>
      </w:r>
      <w:r w:rsidR="00AB29BF">
        <w:rPr>
          <w:rFonts w:eastAsia="Calibri"/>
          <w:bCs/>
        </w:rPr>
        <w:t xml:space="preserve"> </w:t>
      </w:r>
      <w:r w:rsidRPr="007D0DEB">
        <w:rPr>
          <w:rFonts w:eastAsia="Calibri"/>
          <w:bCs/>
        </w:rPr>
        <w:t>projektów wyłonionych do dofinansowania w ramach naboru POWR.01.02.01-IP.21-18-</w:t>
      </w:r>
      <w:r w:rsidR="00AB29BF">
        <w:rPr>
          <w:rFonts w:eastAsia="Calibri"/>
          <w:bCs/>
        </w:rPr>
        <w:t xml:space="preserve"> </w:t>
      </w:r>
      <w:r w:rsidRPr="007D0DEB">
        <w:rPr>
          <w:rFonts w:eastAsia="Calibri"/>
          <w:bCs/>
        </w:rPr>
        <w:t>009/19.</w:t>
      </w:r>
    </w:p>
    <w:p w14:paraId="58563224" w14:textId="6490467C" w:rsidR="007D0DEB" w:rsidRPr="007D0DEB" w:rsidRDefault="007D0DEB" w:rsidP="00633604">
      <w:pPr>
        <w:spacing w:line="276" w:lineRule="auto"/>
        <w:ind w:firstLine="709"/>
        <w:jc w:val="both"/>
        <w:rPr>
          <w:rFonts w:eastAsia="Calibri"/>
          <w:bCs/>
        </w:rPr>
      </w:pPr>
      <w:r w:rsidRPr="007D0DEB">
        <w:rPr>
          <w:rFonts w:eastAsia="Calibri"/>
          <w:bCs/>
        </w:rPr>
        <w:t>W 2022 r. kontynuowano kontraktację projektów konkursowych w ramach Osi</w:t>
      </w:r>
      <w:r w:rsidR="00AB29BF">
        <w:rPr>
          <w:rFonts w:eastAsia="Calibri"/>
          <w:bCs/>
        </w:rPr>
        <w:t xml:space="preserve"> </w:t>
      </w:r>
      <w:r w:rsidRPr="007D0DEB">
        <w:rPr>
          <w:rFonts w:eastAsia="Calibri"/>
          <w:bCs/>
        </w:rPr>
        <w:t xml:space="preserve">I PO WER – </w:t>
      </w:r>
      <w:r w:rsidRPr="001526EE">
        <w:rPr>
          <w:rFonts w:eastAsia="Calibri"/>
          <w:b/>
        </w:rPr>
        <w:t>Działanie 1.2</w:t>
      </w:r>
      <w:r w:rsidRPr="007D0DEB">
        <w:rPr>
          <w:rFonts w:eastAsia="Calibri"/>
          <w:bCs/>
        </w:rPr>
        <w:t xml:space="preserve"> Wsparcie osób młodych na regionalnym rynku pracy – projekty</w:t>
      </w:r>
      <w:r w:rsidR="00AB29BF">
        <w:rPr>
          <w:rFonts w:eastAsia="Calibri"/>
          <w:bCs/>
        </w:rPr>
        <w:t xml:space="preserve"> </w:t>
      </w:r>
      <w:r w:rsidRPr="007D0DEB">
        <w:rPr>
          <w:rFonts w:eastAsia="Calibri"/>
          <w:bCs/>
        </w:rPr>
        <w:t>konkursowe Poddziałanie 1.2.1 Wsparcie udzielane z Europejskiego Funduszu Społecznego</w:t>
      </w:r>
      <w:r w:rsidR="00AB29BF">
        <w:rPr>
          <w:rFonts w:eastAsia="Calibri"/>
          <w:bCs/>
        </w:rPr>
        <w:t xml:space="preserve"> </w:t>
      </w:r>
      <w:r w:rsidRPr="007D0DEB">
        <w:rPr>
          <w:rFonts w:eastAsia="Calibri"/>
          <w:bCs/>
        </w:rPr>
        <w:t xml:space="preserve">W ramach konkursu nr </w:t>
      </w:r>
      <w:r w:rsidRPr="00AF21CB">
        <w:rPr>
          <w:rFonts w:eastAsia="Calibri"/>
          <w:b/>
        </w:rPr>
        <w:t>POWR.01.02.01-IP.21-18-013/21</w:t>
      </w:r>
      <w:r w:rsidRPr="007D0DEB">
        <w:rPr>
          <w:rFonts w:eastAsia="Calibri"/>
          <w:bCs/>
        </w:rPr>
        <w:t>, ogłoszonego w 2021 roku,</w:t>
      </w:r>
      <w:r w:rsidR="00AB29BF">
        <w:rPr>
          <w:rFonts w:eastAsia="Calibri"/>
          <w:bCs/>
        </w:rPr>
        <w:t xml:space="preserve"> </w:t>
      </w:r>
      <w:r w:rsidRPr="007D0DEB">
        <w:rPr>
          <w:rFonts w:eastAsia="Calibri"/>
          <w:bCs/>
        </w:rPr>
        <w:t xml:space="preserve">podpisano w okresie sprawozdawczym </w:t>
      </w:r>
      <w:r w:rsidRPr="001526EE">
        <w:rPr>
          <w:rFonts w:eastAsia="Calibri"/>
          <w:b/>
        </w:rPr>
        <w:t xml:space="preserve">22 </w:t>
      </w:r>
      <w:r w:rsidRPr="007D0DEB">
        <w:rPr>
          <w:rFonts w:eastAsia="Calibri"/>
          <w:bCs/>
        </w:rPr>
        <w:t>umowy o</w:t>
      </w:r>
      <w:r w:rsidR="008A59A3">
        <w:rPr>
          <w:rFonts w:eastAsia="Calibri"/>
          <w:bCs/>
        </w:rPr>
        <w:t> </w:t>
      </w:r>
      <w:r w:rsidRPr="007D0DEB">
        <w:rPr>
          <w:rFonts w:eastAsia="Calibri"/>
          <w:bCs/>
        </w:rPr>
        <w:t>dofinansowanie na łączną wartość</w:t>
      </w:r>
      <w:r w:rsidR="00AB29BF">
        <w:rPr>
          <w:rFonts w:eastAsia="Calibri"/>
          <w:bCs/>
        </w:rPr>
        <w:t xml:space="preserve"> </w:t>
      </w:r>
      <w:r w:rsidRPr="00A5652E">
        <w:rPr>
          <w:rFonts w:eastAsia="Calibri"/>
          <w:b/>
        </w:rPr>
        <w:t>54 711 107,66 PLN</w:t>
      </w:r>
      <w:r w:rsidRPr="007D0DEB">
        <w:rPr>
          <w:rFonts w:eastAsia="Calibri"/>
          <w:bCs/>
        </w:rPr>
        <w:t>.</w:t>
      </w:r>
    </w:p>
    <w:p w14:paraId="01BF3E85" w14:textId="77777777" w:rsidR="0050419A" w:rsidRPr="008549F2" w:rsidRDefault="0050419A" w:rsidP="0050419A">
      <w:pPr>
        <w:spacing w:line="276" w:lineRule="auto"/>
        <w:jc w:val="both"/>
        <w:rPr>
          <w:sz w:val="16"/>
          <w:szCs w:val="16"/>
          <w:highlight w:val="yellow"/>
        </w:rPr>
      </w:pPr>
    </w:p>
    <w:p w14:paraId="20CE252C" w14:textId="084DA73D" w:rsidR="0050419A" w:rsidRDefault="0050419A" w:rsidP="0050419A">
      <w:pPr>
        <w:spacing w:line="276" w:lineRule="auto"/>
        <w:jc w:val="both"/>
        <w:rPr>
          <w:sz w:val="16"/>
          <w:szCs w:val="16"/>
          <w:highlight w:val="yellow"/>
        </w:rPr>
      </w:pPr>
    </w:p>
    <w:p w14:paraId="26159286" w14:textId="24A2DD79" w:rsidR="00B51FA0" w:rsidRDefault="00B51FA0" w:rsidP="0050419A">
      <w:pPr>
        <w:spacing w:line="276" w:lineRule="auto"/>
        <w:jc w:val="both"/>
        <w:rPr>
          <w:sz w:val="16"/>
          <w:szCs w:val="16"/>
          <w:highlight w:val="yellow"/>
        </w:rPr>
      </w:pPr>
    </w:p>
    <w:p w14:paraId="171726AD" w14:textId="6E338BC5" w:rsidR="00B51FA0" w:rsidRDefault="00B51FA0" w:rsidP="0050419A">
      <w:pPr>
        <w:spacing w:line="276" w:lineRule="auto"/>
        <w:jc w:val="both"/>
        <w:rPr>
          <w:sz w:val="16"/>
          <w:szCs w:val="16"/>
          <w:highlight w:val="yellow"/>
        </w:rPr>
      </w:pPr>
    </w:p>
    <w:p w14:paraId="4A85E500" w14:textId="77777777" w:rsidR="00B51FA0" w:rsidRPr="008549F2" w:rsidRDefault="00B51FA0" w:rsidP="0050419A">
      <w:pPr>
        <w:spacing w:line="276" w:lineRule="auto"/>
        <w:jc w:val="both"/>
        <w:rPr>
          <w:sz w:val="16"/>
          <w:szCs w:val="16"/>
          <w:highlight w:val="yellow"/>
        </w:rPr>
      </w:pPr>
    </w:p>
    <w:p w14:paraId="6F28FA34" w14:textId="77777777" w:rsidR="0050419A" w:rsidRPr="008549F2" w:rsidRDefault="008A59A3" w:rsidP="0050419A">
      <w:pPr>
        <w:spacing w:line="276" w:lineRule="auto"/>
        <w:jc w:val="center"/>
        <w:rPr>
          <w:sz w:val="16"/>
          <w:szCs w:val="16"/>
          <w:highlight w:val="yellow"/>
        </w:rPr>
      </w:pPr>
      <w:r w:rsidRPr="008A59A3">
        <w:rPr>
          <w:b/>
        </w:rPr>
        <w:lastRenderedPageBreak/>
        <w:t>Stan procesu naboru wniosków w konkursie ogłoszonym w 2021 r.</w:t>
      </w:r>
    </w:p>
    <w:p w14:paraId="2D399887" w14:textId="77777777" w:rsidR="0050419A" w:rsidRPr="008549F2" w:rsidRDefault="0050419A" w:rsidP="0050419A">
      <w:pPr>
        <w:spacing w:line="276" w:lineRule="auto"/>
        <w:jc w:val="both"/>
        <w:rPr>
          <w:sz w:val="16"/>
          <w:szCs w:val="16"/>
          <w:highlight w:val="yellow"/>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4"/>
        <w:gridCol w:w="1458"/>
        <w:gridCol w:w="1802"/>
        <w:gridCol w:w="1276"/>
        <w:gridCol w:w="1418"/>
        <w:gridCol w:w="2325"/>
      </w:tblGrid>
      <w:tr w:rsidR="008A59A3" w:rsidRPr="008549F2" w14:paraId="595A30B8" w14:textId="77777777" w:rsidTr="00122C14">
        <w:trPr>
          <w:trHeight w:val="547"/>
          <w:jc w:val="center"/>
        </w:trPr>
        <w:tc>
          <w:tcPr>
            <w:tcW w:w="1344" w:type="dxa"/>
            <w:shd w:val="clear" w:color="auto" w:fill="EAEAEA"/>
            <w:vAlign w:val="center"/>
            <w:hideMark/>
          </w:tcPr>
          <w:p w14:paraId="73E6791C" w14:textId="77777777" w:rsidR="008A59A3" w:rsidRPr="008A59A3" w:rsidRDefault="008A59A3" w:rsidP="00B51FA0">
            <w:pPr>
              <w:jc w:val="center"/>
              <w:rPr>
                <w:b/>
                <w:bCs/>
                <w:sz w:val="18"/>
                <w:szCs w:val="18"/>
              </w:rPr>
            </w:pPr>
            <w:r w:rsidRPr="008A59A3">
              <w:rPr>
                <w:b/>
                <w:bCs/>
                <w:sz w:val="18"/>
                <w:szCs w:val="18"/>
              </w:rPr>
              <w:t>Liczba złożonych wniosków</w:t>
            </w:r>
          </w:p>
        </w:tc>
        <w:tc>
          <w:tcPr>
            <w:tcW w:w="1458" w:type="dxa"/>
            <w:shd w:val="clear" w:color="auto" w:fill="EAEAEA"/>
            <w:vAlign w:val="center"/>
            <w:hideMark/>
          </w:tcPr>
          <w:p w14:paraId="6BC11B29" w14:textId="77777777" w:rsidR="008A59A3" w:rsidRPr="008A59A3" w:rsidRDefault="008A59A3" w:rsidP="00B51FA0">
            <w:pPr>
              <w:jc w:val="center"/>
              <w:rPr>
                <w:b/>
                <w:bCs/>
                <w:sz w:val="18"/>
                <w:szCs w:val="18"/>
              </w:rPr>
            </w:pPr>
            <w:r w:rsidRPr="008A59A3">
              <w:rPr>
                <w:b/>
                <w:bCs/>
                <w:sz w:val="18"/>
                <w:szCs w:val="18"/>
              </w:rPr>
              <w:t>Wartość złożonych wniosków</w:t>
            </w:r>
          </w:p>
          <w:p w14:paraId="6A3BD4A0" w14:textId="77777777" w:rsidR="008A59A3" w:rsidRPr="008A59A3" w:rsidRDefault="008A59A3" w:rsidP="00B51FA0">
            <w:pPr>
              <w:jc w:val="center"/>
              <w:rPr>
                <w:b/>
                <w:bCs/>
                <w:sz w:val="18"/>
                <w:szCs w:val="18"/>
              </w:rPr>
            </w:pPr>
            <w:r w:rsidRPr="008A59A3">
              <w:rPr>
                <w:b/>
                <w:bCs/>
                <w:sz w:val="18"/>
                <w:szCs w:val="18"/>
              </w:rPr>
              <w:t>w PLN</w:t>
            </w:r>
          </w:p>
        </w:tc>
        <w:tc>
          <w:tcPr>
            <w:tcW w:w="1802" w:type="dxa"/>
            <w:shd w:val="clear" w:color="auto" w:fill="EAEAEA"/>
            <w:vAlign w:val="center"/>
            <w:hideMark/>
          </w:tcPr>
          <w:p w14:paraId="1458EB26" w14:textId="77777777" w:rsidR="008A59A3" w:rsidRPr="008A59A3" w:rsidRDefault="008A59A3" w:rsidP="00B51FA0">
            <w:pPr>
              <w:jc w:val="center"/>
              <w:rPr>
                <w:b/>
                <w:bCs/>
                <w:sz w:val="18"/>
                <w:szCs w:val="18"/>
              </w:rPr>
            </w:pPr>
            <w:r w:rsidRPr="008A59A3">
              <w:rPr>
                <w:b/>
                <w:bCs/>
                <w:sz w:val="18"/>
                <w:szCs w:val="18"/>
              </w:rPr>
              <w:t>Liczba wniosków pozytywnie zweryfikowanych na ocenie merytorycznej</w:t>
            </w:r>
          </w:p>
        </w:tc>
        <w:tc>
          <w:tcPr>
            <w:tcW w:w="1276" w:type="dxa"/>
            <w:shd w:val="clear" w:color="auto" w:fill="EAEAEA"/>
            <w:vAlign w:val="center"/>
            <w:hideMark/>
          </w:tcPr>
          <w:p w14:paraId="3241CF4C" w14:textId="77777777" w:rsidR="008A59A3" w:rsidRPr="008A59A3" w:rsidRDefault="008A59A3" w:rsidP="00B51FA0">
            <w:pPr>
              <w:jc w:val="center"/>
              <w:rPr>
                <w:b/>
                <w:bCs/>
                <w:sz w:val="18"/>
                <w:szCs w:val="18"/>
              </w:rPr>
            </w:pPr>
            <w:r w:rsidRPr="008A59A3">
              <w:rPr>
                <w:b/>
                <w:bCs/>
                <w:sz w:val="18"/>
                <w:szCs w:val="18"/>
              </w:rPr>
              <w:t>Liczba podpisanych umów</w:t>
            </w:r>
          </w:p>
        </w:tc>
        <w:tc>
          <w:tcPr>
            <w:tcW w:w="1418" w:type="dxa"/>
            <w:shd w:val="clear" w:color="auto" w:fill="EAEAEA"/>
            <w:vAlign w:val="center"/>
            <w:hideMark/>
          </w:tcPr>
          <w:p w14:paraId="21BA5CD2" w14:textId="77777777" w:rsidR="008A59A3" w:rsidRPr="008A59A3" w:rsidRDefault="008A59A3" w:rsidP="00B51FA0">
            <w:pPr>
              <w:jc w:val="center"/>
              <w:rPr>
                <w:b/>
                <w:bCs/>
                <w:sz w:val="18"/>
                <w:szCs w:val="18"/>
              </w:rPr>
            </w:pPr>
            <w:r w:rsidRPr="008A59A3">
              <w:rPr>
                <w:b/>
                <w:bCs/>
                <w:sz w:val="18"/>
                <w:szCs w:val="18"/>
              </w:rPr>
              <w:t>Wartość podpisanych umów</w:t>
            </w:r>
          </w:p>
          <w:p w14:paraId="05879F56" w14:textId="77777777" w:rsidR="008A59A3" w:rsidRPr="008A59A3" w:rsidRDefault="008A59A3" w:rsidP="00B51FA0">
            <w:pPr>
              <w:jc w:val="center"/>
              <w:rPr>
                <w:b/>
                <w:bCs/>
                <w:sz w:val="18"/>
                <w:szCs w:val="18"/>
              </w:rPr>
            </w:pPr>
            <w:r w:rsidRPr="008A59A3">
              <w:rPr>
                <w:b/>
                <w:bCs/>
                <w:sz w:val="18"/>
                <w:szCs w:val="18"/>
              </w:rPr>
              <w:t>w PLN</w:t>
            </w:r>
          </w:p>
        </w:tc>
        <w:tc>
          <w:tcPr>
            <w:tcW w:w="2325" w:type="dxa"/>
            <w:shd w:val="clear" w:color="auto" w:fill="EAEAEA"/>
            <w:vAlign w:val="center"/>
            <w:hideMark/>
          </w:tcPr>
          <w:p w14:paraId="3EF85ED0" w14:textId="77777777" w:rsidR="008A59A3" w:rsidRPr="008A59A3" w:rsidRDefault="008A59A3" w:rsidP="00B51FA0">
            <w:pPr>
              <w:jc w:val="center"/>
              <w:rPr>
                <w:b/>
                <w:bCs/>
                <w:sz w:val="18"/>
                <w:szCs w:val="18"/>
              </w:rPr>
            </w:pPr>
            <w:r w:rsidRPr="008A59A3">
              <w:rPr>
                <w:b/>
                <w:bCs/>
                <w:sz w:val="18"/>
                <w:szCs w:val="18"/>
              </w:rPr>
              <w:t>Uwagi</w:t>
            </w:r>
          </w:p>
        </w:tc>
      </w:tr>
      <w:tr w:rsidR="008A59A3" w:rsidRPr="008549F2" w14:paraId="27D9B3ED" w14:textId="77777777" w:rsidTr="00122C14">
        <w:trPr>
          <w:trHeight w:val="865"/>
          <w:jc w:val="center"/>
        </w:trPr>
        <w:tc>
          <w:tcPr>
            <w:tcW w:w="1344" w:type="dxa"/>
            <w:shd w:val="clear" w:color="auto" w:fill="auto"/>
            <w:vAlign w:val="center"/>
          </w:tcPr>
          <w:p w14:paraId="0AE7CB03" w14:textId="124BD902" w:rsidR="008A59A3" w:rsidRPr="0074060A" w:rsidRDefault="008A59A3" w:rsidP="00B51FA0">
            <w:pPr>
              <w:jc w:val="center"/>
              <w:rPr>
                <w:sz w:val="18"/>
                <w:szCs w:val="18"/>
              </w:rPr>
            </w:pPr>
            <w:r w:rsidRPr="0074060A">
              <w:rPr>
                <w:sz w:val="18"/>
                <w:szCs w:val="18"/>
              </w:rPr>
              <w:t>22</w:t>
            </w:r>
          </w:p>
        </w:tc>
        <w:tc>
          <w:tcPr>
            <w:tcW w:w="1458" w:type="dxa"/>
            <w:shd w:val="clear" w:color="auto" w:fill="auto"/>
            <w:vAlign w:val="center"/>
          </w:tcPr>
          <w:p w14:paraId="7963E9FC" w14:textId="233C1EC9" w:rsidR="008A59A3" w:rsidRPr="0074060A" w:rsidRDefault="008A59A3" w:rsidP="00B51FA0">
            <w:pPr>
              <w:jc w:val="center"/>
              <w:rPr>
                <w:sz w:val="18"/>
                <w:szCs w:val="18"/>
              </w:rPr>
            </w:pPr>
            <w:r w:rsidRPr="0074060A">
              <w:rPr>
                <w:rFonts w:eastAsia="TimesNewRomanPSMT"/>
                <w:sz w:val="18"/>
                <w:szCs w:val="18"/>
              </w:rPr>
              <w:t>55 310 671,20</w:t>
            </w:r>
          </w:p>
        </w:tc>
        <w:tc>
          <w:tcPr>
            <w:tcW w:w="1802" w:type="dxa"/>
            <w:shd w:val="clear" w:color="auto" w:fill="auto"/>
            <w:vAlign w:val="center"/>
          </w:tcPr>
          <w:p w14:paraId="091455B9" w14:textId="001EB651" w:rsidR="008A59A3" w:rsidRPr="0074060A" w:rsidRDefault="008A59A3" w:rsidP="00B51FA0">
            <w:pPr>
              <w:jc w:val="center"/>
              <w:rPr>
                <w:sz w:val="18"/>
                <w:szCs w:val="18"/>
              </w:rPr>
            </w:pPr>
            <w:r w:rsidRPr="0074060A">
              <w:rPr>
                <w:sz w:val="18"/>
                <w:szCs w:val="18"/>
              </w:rPr>
              <w:t>22</w:t>
            </w:r>
          </w:p>
        </w:tc>
        <w:tc>
          <w:tcPr>
            <w:tcW w:w="1276" w:type="dxa"/>
            <w:shd w:val="clear" w:color="auto" w:fill="auto"/>
            <w:vAlign w:val="center"/>
          </w:tcPr>
          <w:p w14:paraId="6C294058" w14:textId="3051C0A8" w:rsidR="008A59A3" w:rsidRPr="0074060A" w:rsidRDefault="008A59A3" w:rsidP="00B51FA0">
            <w:pPr>
              <w:jc w:val="center"/>
              <w:rPr>
                <w:sz w:val="18"/>
                <w:szCs w:val="18"/>
              </w:rPr>
            </w:pPr>
            <w:r w:rsidRPr="0074060A">
              <w:rPr>
                <w:sz w:val="18"/>
                <w:szCs w:val="18"/>
              </w:rPr>
              <w:t>22</w:t>
            </w:r>
          </w:p>
        </w:tc>
        <w:tc>
          <w:tcPr>
            <w:tcW w:w="1418" w:type="dxa"/>
            <w:shd w:val="clear" w:color="auto" w:fill="auto"/>
            <w:vAlign w:val="center"/>
          </w:tcPr>
          <w:p w14:paraId="05965B45" w14:textId="234BBECE" w:rsidR="008A59A3" w:rsidRPr="0074060A" w:rsidRDefault="008A59A3" w:rsidP="00B51FA0">
            <w:pPr>
              <w:jc w:val="center"/>
              <w:rPr>
                <w:sz w:val="18"/>
                <w:szCs w:val="18"/>
              </w:rPr>
            </w:pPr>
            <w:r w:rsidRPr="0074060A">
              <w:rPr>
                <w:rFonts w:eastAsia="TimesNewRomanPSMT"/>
                <w:sz w:val="18"/>
                <w:szCs w:val="18"/>
              </w:rPr>
              <w:t>54 711 107,66</w:t>
            </w:r>
          </w:p>
        </w:tc>
        <w:tc>
          <w:tcPr>
            <w:tcW w:w="2325" w:type="dxa"/>
            <w:shd w:val="clear" w:color="auto" w:fill="auto"/>
            <w:vAlign w:val="center"/>
          </w:tcPr>
          <w:p w14:paraId="74381DBC" w14:textId="1560D3D9" w:rsidR="008A59A3" w:rsidRPr="0074060A" w:rsidRDefault="008A59A3" w:rsidP="00B51FA0">
            <w:pPr>
              <w:jc w:val="center"/>
              <w:rPr>
                <w:sz w:val="18"/>
                <w:szCs w:val="18"/>
              </w:rPr>
            </w:pPr>
            <w:r w:rsidRPr="0074060A">
              <w:rPr>
                <w:sz w:val="18"/>
                <w:szCs w:val="18"/>
              </w:rPr>
              <w:t>Brak</w:t>
            </w:r>
          </w:p>
        </w:tc>
      </w:tr>
    </w:tbl>
    <w:p w14:paraId="159D2FAA" w14:textId="77777777" w:rsidR="0050419A" w:rsidRPr="008549F2" w:rsidRDefault="0050419A" w:rsidP="0050419A">
      <w:pPr>
        <w:spacing w:line="276" w:lineRule="auto"/>
        <w:jc w:val="both"/>
        <w:rPr>
          <w:sz w:val="16"/>
          <w:szCs w:val="16"/>
          <w:highlight w:val="yellow"/>
        </w:rPr>
      </w:pPr>
    </w:p>
    <w:p w14:paraId="6431BDB2" w14:textId="0749C4F5" w:rsidR="00CE67E0" w:rsidRDefault="00CE67E0" w:rsidP="00CE67E0">
      <w:pPr>
        <w:spacing w:line="276" w:lineRule="auto"/>
        <w:ind w:firstLine="709"/>
        <w:jc w:val="both"/>
      </w:pPr>
      <w:r>
        <w:t>Łączną kontraktację w ramach Poddziałania 1.2.2 projektów wyłonionych do dofinansowania w ramach naborów z 2015 i 2016 r. oraz łączną kontraktację w ramach Poddziałania 1.2.1 projektów wyłonionych do dofinansowania w ramach naboru z 2017 r., 2018 r., 2019 r., 2020 r. i 2021 r. przedstawia poniższa tabela.</w:t>
      </w:r>
    </w:p>
    <w:p w14:paraId="377172F6" w14:textId="77777777" w:rsidR="0050419A" w:rsidRPr="008549F2" w:rsidRDefault="0050419A" w:rsidP="0050419A">
      <w:pPr>
        <w:spacing w:line="276" w:lineRule="auto"/>
        <w:jc w:val="both"/>
        <w:rPr>
          <w:sz w:val="16"/>
          <w:szCs w:val="16"/>
          <w:highlight w:val="yellow"/>
        </w:rPr>
      </w:pPr>
    </w:p>
    <w:tbl>
      <w:tblPr>
        <w:tblW w:w="9645" w:type="dxa"/>
        <w:jc w:val="center"/>
        <w:tblCellMar>
          <w:left w:w="70" w:type="dxa"/>
          <w:right w:w="70" w:type="dxa"/>
        </w:tblCellMar>
        <w:tblLook w:val="04A0" w:firstRow="1" w:lastRow="0" w:firstColumn="1" w:lastColumn="0" w:noHBand="0" w:noVBand="1"/>
      </w:tblPr>
      <w:tblGrid>
        <w:gridCol w:w="4960"/>
        <w:gridCol w:w="2133"/>
        <w:gridCol w:w="2552"/>
      </w:tblGrid>
      <w:tr w:rsidR="004266BA" w:rsidRPr="008549F2" w14:paraId="474038BF" w14:textId="77777777" w:rsidTr="007E339F">
        <w:trPr>
          <w:trHeight w:val="553"/>
          <w:jc w:val="center"/>
        </w:trPr>
        <w:tc>
          <w:tcPr>
            <w:tcW w:w="4960"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1B3EBD87" w14:textId="77777777" w:rsidR="004266BA" w:rsidRPr="00B43ACA" w:rsidRDefault="004266BA" w:rsidP="00B51FA0">
            <w:pPr>
              <w:jc w:val="center"/>
              <w:rPr>
                <w:b/>
                <w:bCs/>
                <w:sz w:val="18"/>
                <w:szCs w:val="18"/>
              </w:rPr>
            </w:pPr>
            <w:r w:rsidRPr="00B43ACA">
              <w:rPr>
                <w:b/>
                <w:bCs/>
                <w:sz w:val="18"/>
                <w:szCs w:val="18"/>
              </w:rPr>
              <w:t>Działanie/Poddziałanie</w:t>
            </w:r>
          </w:p>
        </w:tc>
        <w:tc>
          <w:tcPr>
            <w:tcW w:w="2133" w:type="dxa"/>
            <w:tcBorders>
              <w:top w:val="single" w:sz="4" w:space="0" w:color="auto"/>
              <w:left w:val="nil"/>
              <w:bottom w:val="single" w:sz="4" w:space="0" w:color="auto"/>
              <w:right w:val="single" w:sz="4" w:space="0" w:color="auto"/>
            </w:tcBorders>
            <w:shd w:val="clear" w:color="auto" w:fill="EAEAEA"/>
            <w:vAlign w:val="center"/>
            <w:hideMark/>
          </w:tcPr>
          <w:p w14:paraId="50F9A468" w14:textId="77777777" w:rsidR="004266BA" w:rsidRPr="00B43ACA" w:rsidRDefault="004266BA" w:rsidP="00B51FA0">
            <w:pPr>
              <w:jc w:val="center"/>
              <w:rPr>
                <w:b/>
                <w:bCs/>
                <w:sz w:val="18"/>
                <w:szCs w:val="18"/>
              </w:rPr>
            </w:pPr>
            <w:r w:rsidRPr="00B43ACA">
              <w:rPr>
                <w:b/>
                <w:bCs/>
                <w:sz w:val="18"/>
                <w:szCs w:val="18"/>
              </w:rPr>
              <w:t>Liczba podpisanych umów/wydanych decyzji</w:t>
            </w:r>
          </w:p>
        </w:tc>
        <w:tc>
          <w:tcPr>
            <w:tcW w:w="2552" w:type="dxa"/>
            <w:tcBorders>
              <w:top w:val="single" w:sz="4" w:space="0" w:color="auto"/>
              <w:left w:val="nil"/>
              <w:bottom w:val="single" w:sz="4" w:space="0" w:color="auto"/>
              <w:right w:val="single" w:sz="4" w:space="0" w:color="auto"/>
            </w:tcBorders>
            <w:shd w:val="clear" w:color="auto" w:fill="EAEAEA"/>
            <w:vAlign w:val="center"/>
            <w:hideMark/>
          </w:tcPr>
          <w:p w14:paraId="142504BF" w14:textId="77777777" w:rsidR="004266BA" w:rsidRPr="00B43ACA" w:rsidRDefault="004266BA" w:rsidP="00B51FA0">
            <w:pPr>
              <w:jc w:val="center"/>
              <w:rPr>
                <w:b/>
                <w:bCs/>
                <w:sz w:val="18"/>
                <w:szCs w:val="18"/>
              </w:rPr>
            </w:pPr>
            <w:r w:rsidRPr="00B43ACA">
              <w:rPr>
                <w:b/>
                <w:bCs/>
                <w:sz w:val="18"/>
                <w:szCs w:val="18"/>
              </w:rPr>
              <w:t>Kwoty zakontraktowane</w:t>
            </w:r>
          </w:p>
          <w:p w14:paraId="3F51FC13" w14:textId="23D4F3F9" w:rsidR="004266BA" w:rsidRPr="00B43ACA" w:rsidRDefault="004266BA" w:rsidP="00B51FA0">
            <w:pPr>
              <w:jc w:val="center"/>
              <w:rPr>
                <w:b/>
                <w:bCs/>
                <w:sz w:val="18"/>
                <w:szCs w:val="18"/>
              </w:rPr>
            </w:pPr>
            <w:r w:rsidRPr="00B43ACA">
              <w:rPr>
                <w:b/>
                <w:bCs/>
                <w:sz w:val="18"/>
                <w:szCs w:val="18"/>
              </w:rPr>
              <w:t>(narastająco)</w:t>
            </w:r>
            <w:r w:rsidR="00A47DC5">
              <w:rPr>
                <w:b/>
                <w:bCs/>
                <w:sz w:val="18"/>
                <w:szCs w:val="18"/>
              </w:rPr>
              <w:t xml:space="preserve"> </w:t>
            </w:r>
            <w:r w:rsidRPr="00B43ACA">
              <w:rPr>
                <w:b/>
                <w:bCs/>
                <w:sz w:val="18"/>
                <w:szCs w:val="18"/>
              </w:rPr>
              <w:t>w PLN</w:t>
            </w:r>
          </w:p>
        </w:tc>
      </w:tr>
      <w:tr w:rsidR="00B43ACA" w:rsidRPr="008549F2" w14:paraId="65D9B686" w14:textId="77777777" w:rsidTr="00DD3D25">
        <w:trPr>
          <w:trHeight w:val="285"/>
          <w:jc w:val="center"/>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DDB0C" w14:textId="77777777" w:rsidR="00B43ACA" w:rsidRPr="00924B13" w:rsidRDefault="00B43ACA" w:rsidP="00B51FA0">
            <w:pPr>
              <w:rPr>
                <w:i/>
                <w:iCs/>
                <w:sz w:val="18"/>
                <w:szCs w:val="18"/>
              </w:rPr>
            </w:pPr>
            <w:r w:rsidRPr="00924B13">
              <w:rPr>
                <w:b/>
                <w:bCs/>
                <w:sz w:val="18"/>
                <w:szCs w:val="18"/>
              </w:rPr>
              <w:t>Działanie 1.2</w:t>
            </w:r>
          </w:p>
          <w:p w14:paraId="4558FECD" w14:textId="77777777" w:rsidR="00B43ACA" w:rsidRPr="00924B13" w:rsidRDefault="00B43ACA" w:rsidP="00B51FA0">
            <w:pPr>
              <w:rPr>
                <w:i/>
                <w:iCs/>
                <w:sz w:val="18"/>
                <w:szCs w:val="18"/>
              </w:rPr>
            </w:pPr>
            <w:r w:rsidRPr="00924B13">
              <w:rPr>
                <w:i/>
                <w:iCs/>
                <w:sz w:val="18"/>
                <w:szCs w:val="18"/>
              </w:rPr>
              <w:t>Wsparcie osób młodych pozostających bez pracy na regionalnym rynku pracy – projekty konkursowe</w:t>
            </w:r>
          </w:p>
          <w:p w14:paraId="0233D518" w14:textId="77777777" w:rsidR="00B43ACA" w:rsidRPr="00924B13" w:rsidRDefault="00B43ACA" w:rsidP="00B51FA0">
            <w:pPr>
              <w:rPr>
                <w:i/>
                <w:iCs/>
                <w:sz w:val="18"/>
                <w:szCs w:val="18"/>
              </w:rPr>
            </w:pPr>
          </w:p>
          <w:p w14:paraId="1982AC4C" w14:textId="77777777" w:rsidR="00B43ACA" w:rsidRPr="00924B13" w:rsidRDefault="00B43ACA" w:rsidP="00B51FA0">
            <w:pPr>
              <w:rPr>
                <w:b/>
                <w:bCs/>
                <w:sz w:val="18"/>
                <w:szCs w:val="18"/>
              </w:rPr>
            </w:pPr>
            <w:r w:rsidRPr="00924B13">
              <w:rPr>
                <w:b/>
                <w:bCs/>
                <w:sz w:val="18"/>
                <w:szCs w:val="18"/>
              </w:rPr>
              <w:t>Poddziałanie 1.2.1</w:t>
            </w:r>
          </w:p>
          <w:p w14:paraId="4518AA64" w14:textId="77777777" w:rsidR="00B43ACA" w:rsidRPr="00924B13" w:rsidRDefault="00B43ACA" w:rsidP="00B51FA0">
            <w:pPr>
              <w:rPr>
                <w:b/>
                <w:bCs/>
                <w:sz w:val="18"/>
                <w:szCs w:val="18"/>
              </w:rPr>
            </w:pPr>
            <w:r w:rsidRPr="00924B13">
              <w:rPr>
                <w:i/>
                <w:iCs/>
                <w:sz w:val="18"/>
                <w:szCs w:val="18"/>
              </w:rPr>
              <w:t>Wsparcie udzielane z Europejskiego Funduszu Społecznego</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5E4D9372" w14:textId="0874DD14" w:rsidR="00B43ACA" w:rsidRPr="00924B13" w:rsidRDefault="00B43ACA" w:rsidP="00B51FA0">
            <w:pPr>
              <w:jc w:val="center"/>
              <w:rPr>
                <w:sz w:val="18"/>
                <w:szCs w:val="18"/>
              </w:rPr>
            </w:pPr>
            <w:r w:rsidRPr="00924B13">
              <w:rPr>
                <w:sz w:val="18"/>
                <w:szCs w:val="18"/>
              </w:rPr>
              <w:t>151</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1E6370" w14:textId="0B7FDA2F" w:rsidR="00B43ACA" w:rsidRPr="00924B13" w:rsidRDefault="00B43ACA" w:rsidP="00B51FA0">
            <w:pPr>
              <w:jc w:val="center"/>
              <w:rPr>
                <w:sz w:val="18"/>
                <w:szCs w:val="18"/>
              </w:rPr>
            </w:pPr>
            <w:r w:rsidRPr="00924B13">
              <w:rPr>
                <w:sz w:val="18"/>
                <w:szCs w:val="18"/>
              </w:rPr>
              <w:t>221 476 559,27</w:t>
            </w:r>
          </w:p>
        </w:tc>
      </w:tr>
      <w:tr w:rsidR="004266BA" w:rsidRPr="008549F2" w14:paraId="365FB798" w14:textId="77777777" w:rsidTr="00DD3D25">
        <w:trPr>
          <w:trHeight w:val="285"/>
          <w:jc w:val="center"/>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tcPr>
          <w:p w14:paraId="6C3C0FAA" w14:textId="77777777" w:rsidR="004266BA" w:rsidRPr="00924B13" w:rsidRDefault="004266BA" w:rsidP="00B51FA0">
            <w:pPr>
              <w:rPr>
                <w:i/>
                <w:iCs/>
                <w:sz w:val="18"/>
                <w:szCs w:val="18"/>
              </w:rPr>
            </w:pPr>
            <w:r w:rsidRPr="00924B13">
              <w:rPr>
                <w:b/>
                <w:bCs/>
                <w:sz w:val="18"/>
                <w:szCs w:val="18"/>
              </w:rPr>
              <w:t>Działanie 1.2</w:t>
            </w:r>
          </w:p>
          <w:p w14:paraId="5731D68E" w14:textId="77777777" w:rsidR="004266BA" w:rsidRPr="00924B13" w:rsidRDefault="004266BA" w:rsidP="00B51FA0">
            <w:pPr>
              <w:rPr>
                <w:i/>
                <w:iCs/>
                <w:sz w:val="18"/>
                <w:szCs w:val="18"/>
              </w:rPr>
            </w:pPr>
            <w:r w:rsidRPr="00924B13">
              <w:rPr>
                <w:i/>
                <w:iCs/>
                <w:sz w:val="18"/>
                <w:szCs w:val="18"/>
              </w:rPr>
              <w:t>Wsparcie osób młodych pozostających bez pracy na regionalnym rynku pracy – projekty konkursowe</w:t>
            </w:r>
          </w:p>
          <w:p w14:paraId="2E00F1B5" w14:textId="77777777" w:rsidR="004266BA" w:rsidRPr="00924B13" w:rsidRDefault="004266BA" w:rsidP="00B51FA0">
            <w:pPr>
              <w:rPr>
                <w:b/>
                <w:bCs/>
                <w:sz w:val="18"/>
                <w:szCs w:val="18"/>
              </w:rPr>
            </w:pPr>
            <w:r w:rsidRPr="00924B13">
              <w:rPr>
                <w:b/>
                <w:bCs/>
                <w:sz w:val="18"/>
                <w:szCs w:val="18"/>
              </w:rPr>
              <w:t>Poddziałanie 1.2.2</w:t>
            </w:r>
          </w:p>
          <w:p w14:paraId="75458AB6" w14:textId="77777777" w:rsidR="004266BA" w:rsidRPr="00924B13" w:rsidRDefault="004266BA" w:rsidP="00B51FA0">
            <w:pPr>
              <w:rPr>
                <w:b/>
                <w:bCs/>
                <w:sz w:val="18"/>
                <w:szCs w:val="18"/>
              </w:rPr>
            </w:pPr>
            <w:r w:rsidRPr="00924B13">
              <w:rPr>
                <w:i/>
                <w:iCs/>
                <w:sz w:val="18"/>
                <w:szCs w:val="18"/>
              </w:rPr>
              <w:t>Wsparcie udzielane z Inicjatywy na rzecz zatrudnienia ludzi młodych</w:t>
            </w: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7E75FC8" w14:textId="11B4FF64" w:rsidR="004266BA" w:rsidRPr="00924B13" w:rsidRDefault="00B43ACA" w:rsidP="00B51FA0">
            <w:pPr>
              <w:jc w:val="center"/>
              <w:rPr>
                <w:sz w:val="18"/>
                <w:szCs w:val="18"/>
              </w:rPr>
            </w:pPr>
            <w:r w:rsidRPr="00924B13">
              <w:rPr>
                <w:sz w:val="18"/>
                <w:szCs w:val="18"/>
              </w:rPr>
              <w:t>28</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523247" w14:textId="3E2F2183" w:rsidR="004266BA" w:rsidRPr="00924B13" w:rsidRDefault="00B43ACA" w:rsidP="00B51FA0">
            <w:pPr>
              <w:jc w:val="center"/>
              <w:rPr>
                <w:sz w:val="18"/>
                <w:szCs w:val="18"/>
              </w:rPr>
            </w:pPr>
            <w:r w:rsidRPr="00924B13">
              <w:rPr>
                <w:sz w:val="18"/>
                <w:szCs w:val="18"/>
              </w:rPr>
              <w:t>35 840 424,87</w:t>
            </w:r>
          </w:p>
        </w:tc>
      </w:tr>
      <w:tr w:rsidR="004266BA" w:rsidRPr="008549F2" w14:paraId="79F1898C" w14:textId="77777777" w:rsidTr="007E339F">
        <w:trPr>
          <w:trHeight w:val="300"/>
          <w:jc w:val="center"/>
        </w:trPr>
        <w:tc>
          <w:tcPr>
            <w:tcW w:w="4960" w:type="dxa"/>
            <w:tcBorders>
              <w:top w:val="single" w:sz="4" w:space="0" w:color="auto"/>
              <w:left w:val="single" w:sz="4" w:space="0" w:color="auto"/>
              <w:bottom w:val="single" w:sz="4" w:space="0" w:color="auto"/>
              <w:right w:val="single" w:sz="4" w:space="0" w:color="auto"/>
            </w:tcBorders>
            <w:shd w:val="clear" w:color="auto" w:fill="EAEAEA"/>
            <w:vAlign w:val="center"/>
          </w:tcPr>
          <w:p w14:paraId="111307FB" w14:textId="77777777" w:rsidR="004266BA" w:rsidRPr="00924B13" w:rsidRDefault="004266BA" w:rsidP="00B51FA0">
            <w:pPr>
              <w:rPr>
                <w:b/>
                <w:bCs/>
                <w:sz w:val="18"/>
                <w:szCs w:val="18"/>
              </w:rPr>
            </w:pPr>
            <w:r w:rsidRPr="00924B13">
              <w:rPr>
                <w:b/>
                <w:bCs/>
                <w:sz w:val="18"/>
                <w:szCs w:val="18"/>
              </w:rPr>
              <w:t>Łącznie Działanie 1.2</w:t>
            </w:r>
          </w:p>
        </w:tc>
        <w:tc>
          <w:tcPr>
            <w:tcW w:w="2133" w:type="dxa"/>
            <w:tcBorders>
              <w:top w:val="single" w:sz="4" w:space="0" w:color="auto"/>
              <w:left w:val="single" w:sz="4" w:space="0" w:color="auto"/>
              <w:bottom w:val="single" w:sz="4" w:space="0" w:color="auto"/>
              <w:right w:val="single" w:sz="4" w:space="0" w:color="auto"/>
            </w:tcBorders>
            <w:shd w:val="clear" w:color="auto" w:fill="EAEAEA"/>
            <w:vAlign w:val="center"/>
          </w:tcPr>
          <w:p w14:paraId="2225DFC8" w14:textId="7083F700" w:rsidR="004266BA" w:rsidRPr="00924B13" w:rsidRDefault="00B43ACA" w:rsidP="00B51FA0">
            <w:pPr>
              <w:jc w:val="center"/>
              <w:rPr>
                <w:b/>
                <w:sz w:val="18"/>
                <w:szCs w:val="18"/>
              </w:rPr>
            </w:pPr>
            <w:r w:rsidRPr="00924B13">
              <w:rPr>
                <w:b/>
                <w:sz w:val="18"/>
                <w:szCs w:val="18"/>
              </w:rPr>
              <w:t>179</w:t>
            </w:r>
          </w:p>
        </w:tc>
        <w:tc>
          <w:tcPr>
            <w:tcW w:w="2552" w:type="dxa"/>
            <w:tcBorders>
              <w:top w:val="single" w:sz="4" w:space="0" w:color="auto"/>
              <w:left w:val="single" w:sz="4" w:space="0" w:color="auto"/>
              <w:bottom w:val="single" w:sz="4" w:space="0" w:color="000000"/>
              <w:right w:val="single" w:sz="4" w:space="0" w:color="auto"/>
            </w:tcBorders>
            <w:shd w:val="clear" w:color="auto" w:fill="EAEAEA"/>
            <w:noWrap/>
            <w:vAlign w:val="center"/>
          </w:tcPr>
          <w:p w14:paraId="2206CCF5" w14:textId="3971FCD4" w:rsidR="004266BA" w:rsidRPr="00924B13" w:rsidRDefault="00B43ACA" w:rsidP="00B51FA0">
            <w:pPr>
              <w:jc w:val="center"/>
              <w:rPr>
                <w:b/>
                <w:sz w:val="18"/>
                <w:szCs w:val="18"/>
              </w:rPr>
            </w:pPr>
            <w:r w:rsidRPr="00924B13">
              <w:rPr>
                <w:b/>
                <w:sz w:val="18"/>
                <w:szCs w:val="18"/>
              </w:rPr>
              <w:t>257 316 984,14</w:t>
            </w:r>
          </w:p>
        </w:tc>
      </w:tr>
    </w:tbl>
    <w:p w14:paraId="47543EBE" w14:textId="77777777" w:rsidR="0050419A" w:rsidRPr="008549F2" w:rsidRDefault="0050419A" w:rsidP="0050419A">
      <w:pPr>
        <w:spacing w:line="276" w:lineRule="auto"/>
        <w:jc w:val="both"/>
        <w:rPr>
          <w:sz w:val="16"/>
          <w:szCs w:val="16"/>
          <w:highlight w:val="yellow"/>
        </w:rPr>
      </w:pPr>
    </w:p>
    <w:p w14:paraId="05F7E694" w14:textId="77777777" w:rsidR="0050419A" w:rsidRPr="008549F2" w:rsidRDefault="0050419A" w:rsidP="0050419A">
      <w:pPr>
        <w:spacing w:line="276" w:lineRule="auto"/>
        <w:jc w:val="both"/>
        <w:rPr>
          <w:sz w:val="16"/>
          <w:szCs w:val="16"/>
          <w:highlight w:val="yellow"/>
        </w:rPr>
      </w:pPr>
    </w:p>
    <w:p w14:paraId="4ACBE80A" w14:textId="77777777" w:rsidR="004266BA" w:rsidRPr="00924B13" w:rsidRDefault="004266BA" w:rsidP="004266BA">
      <w:pPr>
        <w:pBdr>
          <w:bottom w:val="single" w:sz="4" w:space="1" w:color="auto"/>
        </w:pBdr>
        <w:spacing w:line="276" w:lineRule="auto"/>
        <w:rPr>
          <w:b/>
          <w:bCs/>
        </w:rPr>
      </w:pPr>
      <w:r w:rsidRPr="00924B13">
        <w:rPr>
          <w:b/>
          <w:bCs/>
        </w:rPr>
        <w:t>Wnioski o płatność zatwierdzone w ramach projektów konkursowych</w:t>
      </w:r>
    </w:p>
    <w:p w14:paraId="1255704B" w14:textId="7AE550C9" w:rsidR="0050419A" w:rsidRDefault="0050419A" w:rsidP="0050419A">
      <w:pPr>
        <w:spacing w:line="276" w:lineRule="auto"/>
        <w:jc w:val="both"/>
        <w:rPr>
          <w:sz w:val="16"/>
          <w:szCs w:val="16"/>
          <w:highlight w:val="yellow"/>
        </w:rPr>
      </w:pPr>
    </w:p>
    <w:p w14:paraId="4A593750" w14:textId="77777777" w:rsidR="00122C14" w:rsidRPr="008549F2" w:rsidRDefault="00122C14" w:rsidP="0050419A">
      <w:pPr>
        <w:spacing w:line="276" w:lineRule="auto"/>
        <w:jc w:val="both"/>
        <w:rPr>
          <w:sz w:val="16"/>
          <w:szCs w:val="16"/>
          <w:highlight w:val="yellow"/>
        </w:rPr>
      </w:pPr>
    </w:p>
    <w:p w14:paraId="3F0C0C76" w14:textId="685523EC" w:rsidR="00924B13" w:rsidRDefault="00924B13" w:rsidP="00633604">
      <w:pPr>
        <w:spacing w:line="276" w:lineRule="auto"/>
        <w:ind w:firstLine="709"/>
        <w:jc w:val="both"/>
      </w:pPr>
      <w:r>
        <w:t xml:space="preserve">W ramach bieżącej pracy Wydziału trwał proces rozliczania i monitorowania realizacji projektów – na podstawie wniosków o płatność składanych przez Beneficjentów. W 2022 r. w ramach </w:t>
      </w:r>
      <w:r w:rsidRPr="00DD3D25">
        <w:rPr>
          <w:b/>
          <w:bCs/>
        </w:rPr>
        <w:t>Działania 1.2</w:t>
      </w:r>
      <w:r>
        <w:t xml:space="preserve"> rozliczono </w:t>
      </w:r>
      <w:r w:rsidRPr="00DD3D25">
        <w:rPr>
          <w:b/>
          <w:bCs/>
        </w:rPr>
        <w:t>171</w:t>
      </w:r>
      <w:r>
        <w:t xml:space="preserve"> wniosków o płatność na łączną kwotę </w:t>
      </w:r>
      <w:r w:rsidRPr="00DD3D25">
        <w:rPr>
          <w:b/>
          <w:bCs/>
        </w:rPr>
        <w:t>48 382 354,40 PLN</w:t>
      </w:r>
      <w:r>
        <w:t xml:space="preserve"> wydatków kwalifikowalnych.</w:t>
      </w:r>
    </w:p>
    <w:p w14:paraId="5EFED03E" w14:textId="77777777" w:rsidR="00795D60" w:rsidRPr="008549F2" w:rsidRDefault="00795D60" w:rsidP="00795D60">
      <w:pPr>
        <w:spacing w:line="276" w:lineRule="auto"/>
        <w:jc w:val="both"/>
        <w:rPr>
          <w:sz w:val="16"/>
          <w:szCs w:val="16"/>
          <w:highlight w:val="yellow"/>
        </w:rPr>
      </w:pPr>
    </w:p>
    <w:tbl>
      <w:tblPr>
        <w:tblW w:w="9322" w:type="dxa"/>
        <w:jc w:val="center"/>
        <w:tblCellMar>
          <w:left w:w="70" w:type="dxa"/>
          <w:right w:w="70" w:type="dxa"/>
        </w:tblCellMar>
        <w:tblLook w:val="04A0" w:firstRow="1" w:lastRow="0" w:firstColumn="1" w:lastColumn="0" w:noHBand="0" w:noVBand="1"/>
      </w:tblPr>
      <w:tblGrid>
        <w:gridCol w:w="3300"/>
        <w:gridCol w:w="2782"/>
        <w:gridCol w:w="3240"/>
      </w:tblGrid>
      <w:tr w:rsidR="004266BA" w:rsidRPr="008549F2" w14:paraId="33903E90" w14:textId="77777777" w:rsidTr="007E339F">
        <w:trPr>
          <w:trHeight w:val="527"/>
          <w:jc w:val="center"/>
        </w:trPr>
        <w:tc>
          <w:tcPr>
            <w:tcW w:w="3300"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7087B7F5" w14:textId="77777777" w:rsidR="004266BA" w:rsidRPr="00DD3D25" w:rsidRDefault="004266BA" w:rsidP="00B51FA0">
            <w:pPr>
              <w:jc w:val="center"/>
              <w:rPr>
                <w:b/>
                <w:bCs/>
                <w:sz w:val="18"/>
                <w:szCs w:val="18"/>
              </w:rPr>
            </w:pPr>
            <w:r w:rsidRPr="00DD3D25">
              <w:rPr>
                <w:b/>
                <w:bCs/>
                <w:sz w:val="18"/>
                <w:szCs w:val="18"/>
              </w:rPr>
              <w:t>Działanie/</w:t>
            </w:r>
          </w:p>
          <w:p w14:paraId="21A91F40" w14:textId="77777777" w:rsidR="004266BA" w:rsidRPr="00DD3D25" w:rsidRDefault="004266BA" w:rsidP="00B51FA0">
            <w:pPr>
              <w:jc w:val="center"/>
              <w:rPr>
                <w:b/>
                <w:bCs/>
                <w:sz w:val="18"/>
                <w:szCs w:val="18"/>
              </w:rPr>
            </w:pPr>
            <w:r w:rsidRPr="00DD3D25">
              <w:rPr>
                <w:b/>
                <w:bCs/>
                <w:sz w:val="18"/>
                <w:szCs w:val="18"/>
              </w:rPr>
              <w:t>Poddziałanie</w:t>
            </w:r>
          </w:p>
        </w:tc>
        <w:tc>
          <w:tcPr>
            <w:tcW w:w="2782" w:type="dxa"/>
            <w:tcBorders>
              <w:top w:val="single" w:sz="4" w:space="0" w:color="auto"/>
              <w:left w:val="nil"/>
              <w:bottom w:val="single" w:sz="4" w:space="0" w:color="auto"/>
              <w:right w:val="single" w:sz="4" w:space="0" w:color="auto"/>
            </w:tcBorders>
            <w:shd w:val="clear" w:color="auto" w:fill="EAEAEA"/>
            <w:vAlign w:val="center"/>
            <w:hideMark/>
          </w:tcPr>
          <w:p w14:paraId="7020ADCB" w14:textId="77777777" w:rsidR="004266BA" w:rsidRPr="00DD3D25" w:rsidRDefault="004266BA" w:rsidP="00B51FA0">
            <w:pPr>
              <w:jc w:val="center"/>
              <w:rPr>
                <w:b/>
                <w:bCs/>
                <w:sz w:val="18"/>
                <w:szCs w:val="18"/>
              </w:rPr>
            </w:pPr>
            <w:r w:rsidRPr="00DD3D25">
              <w:rPr>
                <w:b/>
                <w:bCs/>
                <w:sz w:val="18"/>
                <w:szCs w:val="18"/>
              </w:rPr>
              <w:t>Zatwierdzone wnioski</w:t>
            </w:r>
          </w:p>
          <w:p w14:paraId="30B832E4" w14:textId="5A04989E" w:rsidR="004266BA" w:rsidRPr="00DD3D25" w:rsidRDefault="004266BA" w:rsidP="00B51FA0">
            <w:pPr>
              <w:jc w:val="center"/>
              <w:rPr>
                <w:b/>
                <w:bCs/>
                <w:sz w:val="18"/>
                <w:szCs w:val="18"/>
              </w:rPr>
            </w:pPr>
            <w:r w:rsidRPr="00DD3D25">
              <w:rPr>
                <w:b/>
                <w:bCs/>
                <w:sz w:val="18"/>
                <w:szCs w:val="18"/>
              </w:rPr>
              <w:t>o płatność w 202</w:t>
            </w:r>
            <w:r w:rsidR="00DD3D25">
              <w:rPr>
                <w:b/>
                <w:bCs/>
                <w:sz w:val="18"/>
                <w:szCs w:val="18"/>
              </w:rPr>
              <w:t>2</w:t>
            </w:r>
            <w:r w:rsidRPr="00DD3D25">
              <w:rPr>
                <w:b/>
                <w:bCs/>
                <w:sz w:val="18"/>
                <w:szCs w:val="18"/>
              </w:rPr>
              <w:t xml:space="preserve"> r.</w:t>
            </w:r>
          </w:p>
        </w:tc>
        <w:tc>
          <w:tcPr>
            <w:tcW w:w="3240" w:type="dxa"/>
            <w:tcBorders>
              <w:top w:val="single" w:sz="4" w:space="0" w:color="auto"/>
              <w:left w:val="nil"/>
              <w:bottom w:val="single" w:sz="4" w:space="0" w:color="auto"/>
              <w:right w:val="single" w:sz="4" w:space="0" w:color="auto"/>
            </w:tcBorders>
            <w:shd w:val="clear" w:color="auto" w:fill="EAEAEA"/>
            <w:vAlign w:val="center"/>
            <w:hideMark/>
          </w:tcPr>
          <w:p w14:paraId="25852F45" w14:textId="77777777" w:rsidR="004266BA" w:rsidRPr="00DD3D25" w:rsidRDefault="004266BA" w:rsidP="00B51FA0">
            <w:pPr>
              <w:jc w:val="center"/>
              <w:rPr>
                <w:b/>
                <w:bCs/>
                <w:sz w:val="18"/>
                <w:szCs w:val="18"/>
              </w:rPr>
            </w:pPr>
            <w:r w:rsidRPr="00DD3D25">
              <w:rPr>
                <w:b/>
                <w:bCs/>
                <w:sz w:val="18"/>
                <w:szCs w:val="18"/>
              </w:rPr>
              <w:t>Kwota wydatków</w:t>
            </w:r>
          </w:p>
          <w:p w14:paraId="017326C3" w14:textId="77777777" w:rsidR="004266BA" w:rsidRPr="00DD3D25" w:rsidRDefault="004266BA" w:rsidP="00B51FA0">
            <w:pPr>
              <w:jc w:val="center"/>
              <w:rPr>
                <w:b/>
                <w:bCs/>
                <w:sz w:val="18"/>
                <w:szCs w:val="18"/>
              </w:rPr>
            </w:pPr>
            <w:r w:rsidRPr="00DD3D25">
              <w:rPr>
                <w:b/>
                <w:bCs/>
                <w:sz w:val="18"/>
                <w:szCs w:val="18"/>
              </w:rPr>
              <w:t>zatwierdzonych we wnioskach</w:t>
            </w:r>
          </w:p>
          <w:p w14:paraId="39A2BF43" w14:textId="607FB311" w:rsidR="004266BA" w:rsidRPr="00DD3D25" w:rsidRDefault="004266BA" w:rsidP="00B51FA0">
            <w:pPr>
              <w:jc w:val="center"/>
              <w:rPr>
                <w:b/>
                <w:bCs/>
                <w:sz w:val="18"/>
                <w:szCs w:val="18"/>
              </w:rPr>
            </w:pPr>
            <w:r w:rsidRPr="00DD3D25">
              <w:rPr>
                <w:b/>
                <w:bCs/>
                <w:sz w:val="18"/>
                <w:szCs w:val="18"/>
              </w:rPr>
              <w:t>o płatność w 202</w:t>
            </w:r>
            <w:r w:rsidR="00DD3D25">
              <w:rPr>
                <w:b/>
                <w:bCs/>
                <w:sz w:val="18"/>
                <w:szCs w:val="18"/>
              </w:rPr>
              <w:t>2</w:t>
            </w:r>
            <w:r w:rsidRPr="00DD3D25">
              <w:rPr>
                <w:b/>
                <w:bCs/>
                <w:sz w:val="18"/>
                <w:szCs w:val="18"/>
              </w:rPr>
              <w:t xml:space="preserve"> r. w PLN</w:t>
            </w:r>
          </w:p>
        </w:tc>
      </w:tr>
      <w:tr w:rsidR="004266BA" w:rsidRPr="008549F2" w14:paraId="10DD1CD8" w14:textId="77777777" w:rsidTr="007E339F">
        <w:trPr>
          <w:trHeight w:val="341"/>
          <w:jc w:val="center"/>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3FBCFBB8" w14:textId="77777777" w:rsidR="004266BA" w:rsidRPr="00DD3D25" w:rsidRDefault="004266BA" w:rsidP="00B51FA0">
            <w:pPr>
              <w:rPr>
                <w:b/>
                <w:bCs/>
                <w:sz w:val="18"/>
                <w:szCs w:val="18"/>
              </w:rPr>
            </w:pPr>
            <w:r w:rsidRPr="00DD3D25">
              <w:rPr>
                <w:b/>
                <w:bCs/>
                <w:sz w:val="18"/>
                <w:szCs w:val="18"/>
              </w:rPr>
              <w:t>Poddziałanie 1.2.1</w:t>
            </w:r>
          </w:p>
        </w:tc>
        <w:tc>
          <w:tcPr>
            <w:tcW w:w="2782" w:type="dxa"/>
            <w:tcBorders>
              <w:top w:val="single" w:sz="4" w:space="0" w:color="auto"/>
              <w:left w:val="nil"/>
              <w:bottom w:val="single" w:sz="4" w:space="0" w:color="auto"/>
              <w:right w:val="single" w:sz="4" w:space="0" w:color="auto"/>
            </w:tcBorders>
            <w:shd w:val="clear" w:color="auto" w:fill="auto"/>
            <w:vAlign w:val="center"/>
          </w:tcPr>
          <w:p w14:paraId="5011A0C7" w14:textId="6EA2B976" w:rsidR="004266BA" w:rsidRPr="00BA3B90" w:rsidRDefault="00BA3B90" w:rsidP="00B51FA0">
            <w:pPr>
              <w:jc w:val="center"/>
              <w:rPr>
                <w:sz w:val="18"/>
                <w:szCs w:val="18"/>
              </w:rPr>
            </w:pPr>
            <w:r w:rsidRPr="00BA3B90">
              <w:rPr>
                <w:sz w:val="18"/>
                <w:szCs w:val="18"/>
              </w:rPr>
              <w:t>1</w:t>
            </w:r>
            <w:r w:rsidR="004266BA" w:rsidRPr="00BA3B90">
              <w:rPr>
                <w:sz w:val="18"/>
                <w:szCs w:val="18"/>
              </w:rPr>
              <w:t>7</w:t>
            </w:r>
            <w:r w:rsidRPr="00BA3B90">
              <w:rPr>
                <w:sz w:val="18"/>
                <w:szCs w:val="18"/>
              </w:rPr>
              <w:t>1</w:t>
            </w:r>
          </w:p>
        </w:tc>
        <w:tc>
          <w:tcPr>
            <w:tcW w:w="3240" w:type="dxa"/>
            <w:tcBorders>
              <w:top w:val="single" w:sz="4" w:space="0" w:color="auto"/>
              <w:left w:val="nil"/>
              <w:bottom w:val="single" w:sz="4" w:space="0" w:color="auto"/>
              <w:right w:val="single" w:sz="4" w:space="0" w:color="auto"/>
            </w:tcBorders>
            <w:shd w:val="clear" w:color="auto" w:fill="auto"/>
            <w:vAlign w:val="center"/>
          </w:tcPr>
          <w:p w14:paraId="4F51D174" w14:textId="70D203AC" w:rsidR="004266BA" w:rsidRPr="008549F2" w:rsidRDefault="00BA3B90" w:rsidP="00B51FA0">
            <w:pPr>
              <w:jc w:val="center"/>
              <w:rPr>
                <w:sz w:val="18"/>
                <w:szCs w:val="18"/>
                <w:highlight w:val="yellow"/>
              </w:rPr>
            </w:pPr>
            <w:r w:rsidRPr="00BA3B90">
              <w:rPr>
                <w:sz w:val="18"/>
                <w:szCs w:val="18"/>
              </w:rPr>
              <w:t>48 382 354,40</w:t>
            </w:r>
          </w:p>
        </w:tc>
      </w:tr>
      <w:tr w:rsidR="004266BA" w:rsidRPr="008549F2" w14:paraId="537776D6" w14:textId="77777777" w:rsidTr="007E339F">
        <w:trPr>
          <w:trHeight w:val="275"/>
          <w:jc w:val="center"/>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0DA84BCF" w14:textId="77777777" w:rsidR="004266BA" w:rsidRPr="00DD3D25" w:rsidRDefault="004266BA" w:rsidP="00B51FA0">
            <w:pPr>
              <w:rPr>
                <w:b/>
                <w:bCs/>
                <w:sz w:val="18"/>
                <w:szCs w:val="18"/>
              </w:rPr>
            </w:pPr>
            <w:r w:rsidRPr="00DD3D25">
              <w:rPr>
                <w:b/>
                <w:bCs/>
                <w:sz w:val="18"/>
                <w:szCs w:val="18"/>
              </w:rPr>
              <w:t>Poddziałanie 1.2.2</w:t>
            </w:r>
          </w:p>
        </w:tc>
        <w:tc>
          <w:tcPr>
            <w:tcW w:w="2782" w:type="dxa"/>
            <w:tcBorders>
              <w:top w:val="single" w:sz="4" w:space="0" w:color="auto"/>
              <w:left w:val="nil"/>
              <w:bottom w:val="single" w:sz="4" w:space="0" w:color="auto"/>
              <w:right w:val="single" w:sz="4" w:space="0" w:color="auto"/>
            </w:tcBorders>
            <w:shd w:val="clear" w:color="auto" w:fill="auto"/>
            <w:vAlign w:val="center"/>
          </w:tcPr>
          <w:p w14:paraId="0C7106AA" w14:textId="77777777" w:rsidR="004266BA" w:rsidRPr="00BA3B90" w:rsidRDefault="004266BA" w:rsidP="00B51FA0">
            <w:pPr>
              <w:jc w:val="center"/>
              <w:rPr>
                <w:sz w:val="18"/>
                <w:szCs w:val="18"/>
              </w:rPr>
            </w:pPr>
            <w:r w:rsidRPr="00BA3B90">
              <w:rPr>
                <w:sz w:val="18"/>
                <w:szCs w:val="18"/>
              </w:rPr>
              <w:t>0</w:t>
            </w:r>
          </w:p>
        </w:tc>
        <w:tc>
          <w:tcPr>
            <w:tcW w:w="3240" w:type="dxa"/>
            <w:tcBorders>
              <w:top w:val="single" w:sz="4" w:space="0" w:color="auto"/>
              <w:left w:val="nil"/>
              <w:bottom w:val="single" w:sz="4" w:space="0" w:color="auto"/>
              <w:right w:val="single" w:sz="4" w:space="0" w:color="auto"/>
            </w:tcBorders>
            <w:shd w:val="clear" w:color="auto" w:fill="auto"/>
            <w:vAlign w:val="center"/>
          </w:tcPr>
          <w:p w14:paraId="67195FA7" w14:textId="5BC4490B" w:rsidR="004266BA" w:rsidRPr="008549F2" w:rsidRDefault="00BA3B90" w:rsidP="00B51FA0">
            <w:pPr>
              <w:jc w:val="center"/>
              <w:rPr>
                <w:sz w:val="18"/>
                <w:szCs w:val="18"/>
                <w:highlight w:val="yellow"/>
              </w:rPr>
            </w:pPr>
            <w:r w:rsidRPr="00BA3B90">
              <w:rPr>
                <w:sz w:val="18"/>
                <w:szCs w:val="18"/>
              </w:rPr>
              <w:t>0,00</w:t>
            </w:r>
          </w:p>
        </w:tc>
      </w:tr>
      <w:tr w:rsidR="004266BA" w:rsidRPr="008549F2" w14:paraId="5D2EE72E" w14:textId="77777777" w:rsidTr="007E339F">
        <w:trPr>
          <w:trHeight w:val="279"/>
          <w:jc w:val="center"/>
        </w:trPr>
        <w:tc>
          <w:tcPr>
            <w:tcW w:w="3300" w:type="dxa"/>
            <w:tcBorders>
              <w:top w:val="single" w:sz="4" w:space="0" w:color="auto"/>
              <w:left w:val="single" w:sz="4" w:space="0" w:color="auto"/>
              <w:bottom w:val="single" w:sz="4" w:space="0" w:color="auto"/>
              <w:right w:val="single" w:sz="4" w:space="0" w:color="auto"/>
            </w:tcBorders>
            <w:shd w:val="clear" w:color="auto" w:fill="EAEAEA"/>
            <w:vAlign w:val="center"/>
          </w:tcPr>
          <w:p w14:paraId="2916E289" w14:textId="77777777" w:rsidR="004266BA" w:rsidRPr="00DD3D25" w:rsidRDefault="004266BA" w:rsidP="00B51FA0">
            <w:pPr>
              <w:rPr>
                <w:b/>
                <w:bCs/>
                <w:sz w:val="18"/>
                <w:szCs w:val="18"/>
              </w:rPr>
            </w:pPr>
            <w:r w:rsidRPr="00DD3D25">
              <w:rPr>
                <w:b/>
                <w:bCs/>
                <w:sz w:val="18"/>
                <w:szCs w:val="18"/>
              </w:rPr>
              <w:t>Razem</w:t>
            </w:r>
          </w:p>
        </w:tc>
        <w:tc>
          <w:tcPr>
            <w:tcW w:w="2782" w:type="dxa"/>
            <w:tcBorders>
              <w:top w:val="single" w:sz="4" w:space="0" w:color="auto"/>
              <w:left w:val="nil"/>
              <w:bottom w:val="single" w:sz="4" w:space="0" w:color="auto"/>
              <w:right w:val="single" w:sz="4" w:space="0" w:color="auto"/>
            </w:tcBorders>
            <w:shd w:val="clear" w:color="auto" w:fill="EAEAEA"/>
            <w:vAlign w:val="center"/>
          </w:tcPr>
          <w:p w14:paraId="6DFD5FBC" w14:textId="2C604748" w:rsidR="004266BA" w:rsidRPr="00BA3B90" w:rsidRDefault="00BA3B90" w:rsidP="00B51FA0">
            <w:pPr>
              <w:jc w:val="center"/>
              <w:rPr>
                <w:b/>
                <w:sz w:val="18"/>
                <w:szCs w:val="18"/>
              </w:rPr>
            </w:pPr>
            <w:r w:rsidRPr="00BA3B90">
              <w:rPr>
                <w:b/>
                <w:sz w:val="18"/>
                <w:szCs w:val="18"/>
              </w:rPr>
              <w:t>1</w:t>
            </w:r>
            <w:r w:rsidR="004266BA" w:rsidRPr="00BA3B90">
              <w:rPr>
                <w:b/>
                <w:sz w:val="18"/>
                <w:szCs w:val="18"/>
              </w:rPr>
              <w:t>7</w:t>
            </w:r>
            <w:r w:rsidRPr="00BA3B90">
              <w:rPr>
                <w:b/>
                <w:sz w:val="18"/>
                <w:szCs w:val="18"/>
              </w:rPr>
              <w:t>1</w:t>
            </w:r>
          </w:p>
        </w:tc>
        <w:tc>
          <w:tcPr>
            <w:tcW w:w="3240" w:type="dxa"/>
            <w:tcBorders>
              <w:top w:val="single" w:sz="4" w:space="0" w:color="auto"/>
              <w:left w:val="nil"/>
              <w:bottom w:val="single" w:sz="4" w:space="0" w:color="auto"/>
              <w:right w:val="single" w:sz="4" w:space="0" w:color="auto"/>
            </w:tcBorders>
            <w:shd w:val="clear" w:color="auto" w:fill="EAEAEA"/>
            <w:vAlign w:val="center"/>
          </w:tcPr>
          <w:p w14:paraId="2C4E9174" w14:textId="69896F6E" w:rsidR="004266BA" w:rsidRPr="008549F2" w:rsidRDefault="00BA3B90" w:rsidP="00B51FA0">
            <w:pPr>
              <w:jc w:val="center"/>
              <w:rPr>
                <w:b/>
                <w:sz w:val="18"/>
                <w:szCs w:val="18"/>
                <w:highlight w:val="yellow"/>
              </w:rPr>
            </w:pPr>
            <w:r w:rsidRPr="00BA3B90">
              <w:rPr>
                <w:b/>
                <w:sz w:val="18"/>
                <w:szCs w:val="18"/>
              </w:rPr>
              <w:t>48 382 354,40</w:t>
            </w:r>
          </w:p>
        </w:tc>
      </w:tr>
    </w:tbl>
    <w:p w14:paraId="0B257507" w14:textId="22CB8B26" w:rsidR="0050419A" w:rsidRDefault="0050419A" w:rsidP="0050419A">
      <w:pPr>
        <w:spacing w:line="276" w:lineRule="auto"/>
        <w:jc w:val="both"/>
        <w:rPr>
          <w:sz w:val="16"/>
          <w:szCs w:val="16"/>
          <w:highlight w:val="yellow"/>
        </w:rPr>
      </w:pPr>
    </w:p>
    <w:p w14:paraId="75A5F643" w14:textId="77777777" w:rsidR="00122C14" w:rsidRPr="008549F2" w:rsidRDefault="00122C14" w:rsidP="0050419A">
      <w:pPr>
        <w:spacing w:line="276" w:lineRule="auto"/>
        <w:jc w:val="both"/>
        <w:rPr>
          <w:sz w:val="16"/>
          <w:szCs w:val="16"/>
          <w:highlight w:val="yellow"/>
        </w:rPr>
      </w:pPr>
    </w:p>
    <w:p w14:paraId="0555DB93" w14:textId="77777777" w:rsidR="004266BA" w:rsidRPr="00D00002" w:rsidRDefault="004266BA" w:rsidP="004266BA">
      <w:pPr>
        <w:pBdr>
          <w:bottom w:val="single" w:sz="4" w:space="1" w:color="auto"/>
        </w:pBdr>
        <w:spacing w:line="276" w:lineRule="auto"/>
        <w:rPr>
          <w:b/>
          <w:bCs/>
        </w:rPr>
      </w:pPr>
      <w:r w:rsidRPr="00D00002">
        <w:rPr>
          <w:b/>
          <w:bCs/>
        </w:rPr>
        <w:t>Płatności w ramach projektów konkursowych</w:t>
      </w:r>
    </w:p>
    <w:p w14:paraId="2B64B95A" w14:textId="671393FF" w:rsidR="0050419A" w:rsidRDefault="0050419A" w:rsidP="0050419A">
      <w:pPr>
        <w:spacing w:line="276" w:lineRule="auto"/>
        <w:jc w:val="both"/>
        <w:rPr>
          <w:sz w:val="16"/>
          <w:szCs w:val="16"/>
          <w:highlight w:val="yellow"/>
        </w:rPr>
      </w:pPr>
    </w:p>
    <w:p w14:paraId="6629E28D" w14:textId="406EDB29" w:rsidR="00D00002" w:rsidRDefault="00D00002" w:rsidP="00D00002">
      <w:pPr>
        <w:spacing w:before="60" w:line="276" w:lineRule="auto"/>
        <w:ind w:firstLine="708"/>
        <w:jc w:val="both"/>
      </w:pPr>
      <w:r>
        <w:t>Łącznie w 2022 r</w:t>
      </w:r>
      <w:r w:rsidR="005474CB">
        <w:t>.</w:t>
      </w:r>
      <w:r>
        <w:t xml:space="preserve"> w ramach projektów realizowanych w trybie konkursowym Wojewódzki Urząd Pracy wypłacił kwotę </w:t>
      </w:r>
      <w:r w:rsidRPr="00D00002">
        <w:rPr>
          <w:b/>
          <w:bCs/>
        </w:rPr>
        <w:t>61 404 380,34 PLN.</w:t>
      </w:r>
    </w:p>
    <w:p w14:paraId="523217AA" w14:textId="5BABE17C" w:rsidR="00122C14" w:rsidRDefault="00122C14">
      <w:pPr>
        <w:rPr>
          <w:sz w:val="16"/>
          <w:szCs w:val="16"/>
          <w:highlight w:val="yellow"/>
        </w:rPr>
      </w:pPr>
      <w:r>
        <w:rPr>
          <w:sz w:val="16"/>
          <w:szCs w:val="16"/>
          <w:highlight w:val="yellow"/>
        </w:rPr>
        <w:br w:type="page"/>
      </w:r>
    </w:p>
    <w:tbl>
      <w:tblPr>
        <w:tblW w:w="8999" w:type="dxa"/>
        <w:jc w:val="center"/>
        <w:tblCellMar>
          <w:left w:w="70" w:type="dxa"/>
          <w:right w:w="70" w:type="dxa"/>
        </w:tblCellMar>
        <w:tblLook w:val="04A0" w:firstRow="1" w:lastRow="0" w:firstColumn="1" w:lastColumn="0" w:noHBand="0" w:noVBand="1"/>
      </w:tblPr>
      <w:tblGrid>
        <w:gridCol w:w="6060"/>
        <w:gridCol w:w="2939"/>
      </w:tblGrid>
      <w:tr w:rsidR="004266BA" w:rsidRPr="008549F2" w14:paraId="7C4E6F8F" w14:textId="77777777" w:rsidTr="007E339F">
        <w:trPr>
          <w:trHeight w:val="510"/>
          <w:jc w:val="center"/>
        </w:trPr>
        <w:tc>
          <w:tcPr>
            <w:tcW w:w="6060"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6A750540" w14:textId="77777777" w:rsidR="004266BA" w:rsidRPr="00067DD4" w:rsidRDefault="004266BA" w:rsidP="00B51FA0">
            <w:pPr>
              <w:jc w:val="center"/>
              <w:rPr>
                <w:b/>
                <w:bCs/>
                <w:sz w:val="18"/>
                <w:szCs w:val="18"/>
              </w:rPr>
            </w:pPr>
            <w:r w:rsidRPr="00067DD4">
              <w:rPr>
                <w:b/>
                <w:bCs/>
                <w:sz w:val="18"/>
                <w:szCs w:val="18"/>
              </w:rPr>
              <w:lastRenderedPageBreak/>
              <w:t>Działanie/</w:t>
            </w:r>
          </w:p>
          <w:p w14:paraId="26576036" w14:textId="77777777" w:rsidR="004266BA" w:rsidRPr="00067DD4" w:rsidRDefault="004266BA" w:rsidP="00B51FA0">
            <w:pPr>
              <w:jc w:val="center"/>
              <w:rPr>
                <w:b/>
                <w:bCs/>
                <w:sz w:val="18"/>
                <w:szCs w:val="18"/>
              </w:rPr>
            </w:pPr>
            <w:r w:rsidRPr="00067DD4">
              <w:rPr>
                <w:b/>
                <w:bCs/>
                <w:sz w:val="18"/>
                <w:szCs w:val="18"/>
              </w:rPr>
              <w:t>Poddziałanie</w:t>
            </w:r>
          </w:p>
        </w:tc>
        <w:tc>
          <w:tcPr>
            <w:tcW w:w="2939" w:type="dxa"/>
            <w:tcBorders>
              <w:top w:val="single" w:sz="4" w:space="0" w:color="auto"/>
              <w:left w:val="nil"/>
              <w:bottom w:val="single" w:sz="4" w:space="0" w:color="auto"/>
              <w:right w:val="single" w:sz="4" w:space="0" w:color="auto"/>
            </w:tcBorders>
            <w:shd w:val="clear" w:color="auto" w:fill="EAEAEA"/>
            <w:vAlign w:val="center"/>
            <w:hideMark/>
          </w:tcPr>
          <w:p w14:paraId="0112CA0B" w14:textId="77777777" w:rsidR="004266BA" w:rsidRPr="00067DD4" w:rsidRDefault="004266BA" w:rsidP="00B51FA0">
            <w:pPr>
              <w:jc w:val="center"/>
              <w:rPr>
                <w:b/>
                <w:bCs/>
                <w:sz w:val="18"/>
                <w:szCs w:val="18"/>
              </w:rPr>
            </w:pPr>
            <w:r w:rsidRPr="00067DD4">
              <w:rPr>
                <w:b/>
                <w:bCs/>
                <w:sz w:val="18"/>
                <w:szCs w:val="18"/>
              </w:rPr>
              <w:t>Płatności ogółem</w:t>
            </w:r>
          </w:p>
          <w:p w14:paraId="48DDB3FB" w14:textId="407E3C14" w:rsidR="004266BA" w:rsidRPr="00067DD4" w:rsidRDefault="004266BA" w:rsidP="00B51FA0">
            <w:pPr>
              <w:jc w:val="center"/>
              <w:rPr>
                <w:b/>
                <w:bCs/>
                <w:sz w:val="18"/>
                <w:szCs w:val="18"/>
              </w:rPr>
            </w:pPr>
            <w:r w:rsidRPr="00067DD4">
              <w:rPr>
                <w:b/>
                <w:bCs/>
                <w:sz w:val="18"/>
                <w:szCs w:val="18"/>
              </w:rPr>
              <w:t>w 202</w:t>
            </w:r>
            <w:r w:rsidR="00067DD4">
              <w:rPr>
                <w:b/>
                <w:bCs/>
                <w:sz w:val="18"/>
                <w:szCs w:val="18"/>
              </w:rPr>
              <w:t>2</w:t>
            </w:r>
            <w:r w:rsidRPr="00067DD4">
              <w:rPr>
                <w:b/>
                <w:bCs/>
                <w:sz w:val="18"/>
                <w:szCs w:val="18"/>
              </w:rPr>
              <w:t xml:space="preserve"> r. w PLN</w:t>
            </w:r>
          </w:p>
        </w:tc>
      </w:tr>
      <w:tr w:rsidR="004266BA" w:rsidRPr="008549F2" w14:paraId="28AEF399" w14:textId="77777777" w:rsidTr="00EC47ED">
        <w:trPr>
          <w:trHeight w:val="310"/>
          <w:jc w:val="center"/>
        </w:trPr>
        <w:tc>
          <w:tcPr>
            <w:tcW w:w="6060" w:type="dxa"/>
            <w:tcBorders>
              <w:top w:val="nil"/>
              <w:left w:val="single" w:sz="4" w:space="0" w:color="auto"/>
              <w:bottom w:val="single" w:sz="4" w:space="0" w:color="auto"/>
              <w:right w:val="single" w:sz="4" w:space="0" w:color="auto"/>
            </w:tcBorders>
            <w:shd w:val="clear" w:color="auto" w:fill="auto"/>
            <w:vAlign w:val="center"/>
          </w:tcPr>
          <w:p w14:paraId="681AC246" w14:textId="77777777" w:rsidR="004266BA" w:rsidRPr="00067DD4" w:rsidRDefault="004266BA" w:rsidP="00B51FA0">
            <w:pPr>
              <w:rPr>
                <w:b/>
                <w:bCs/>
                <w:sz w:val="18"/>
                <w:szCs w:val="18"/>
              </w:rPr>
            </w:pPr>
            <w:r w:rsidRPr="00067DD4">
              <w:rPr>
                <w:b/>
                <w:bCs/>
                <w:sz w:val="18"/>
                <w:szCs w:val="18"/>
              </w:rPr>
              <w:t>Poddziałanie 1.2.1</w:t>
            </w:r>
          </w:p>
        </w:tc>
        <w:tc>
          <w:tcPr>
            <w:tcW w:w="2939" w:type="dxa"/>
            <w:tcBorders>
              <w:top w:val="nil"/>
              <w:left w:val="nil"/>
              <w:bottom w:val="single" w:sz="4" w:space="0" w:color="auto"/>
              <w:right w:val="single" w:sz="4" w:space="0" w:color="auto"/>
            </w:tcBorders>
            <w:shd w:val="clear" w:color="auto" w:fill="auto"/>
            <w:vAlign w:val="center"/>
          </w:tcPr>
          <w:p w14:paraId="659BE50C" w14:textId="027BDC26" w:rsidR="004266BA" w:rsidRPr="008549F2" w:rsidRDefault="00067DD4" w:rsidP="00B51FA0">
            <w:pPr>
              <w:jc w:val="center"/>
              <w:rPr>
                <w:sz w:val="18"/>
                <w:szCs w:val="18"/>
                <w:highlight w:val="yellow"/>
              </w:rPr>
            </w:pPr>
            <w:r w:rsidRPr="00067DD4">
              <w:rPr>
                <w:sz w:val="18"/>
                <w:szCs w:val="18"/>
              </w:rPr>
              <w:t>61 404 380,34</w:t>
            </w:r>
          </w:p>
        </w:tc>
      </w:tr>
      <w:tr w:rsidR="004266BA" w:rsidRPr="008549F2" w14:paraId="5EBB0471" w14:textId="77777777" w:rsidTr="00EC47ED">
        <w:trPr>
          <w:trHeight w:val="271"/>
          <w:jc w:val="center"/>
        </w:trPr>
        <w:tc>
          <w:tcPr>
            <w:tcW w:w="6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4002F" w14:textId="77777777" w:rsidR="004266BA" w:rsidRPr="00067DD4" w:rsidRDefault="004266BA" w:rsidP="00B51FA0">
            <w:pPr>
              <w:rPr>
                <w:b/>
                <w:bCs/>
                <w:sz w:val="18"/>
                <w:szCs w:val="18"/>
              </w:rPr>
            </w:pPr>
            <w:r w:rsidRPr="00067DD4">
              <w:rPr>
                <w:b/>
                <w:bCs/>
                <w:sz w:val="18"/>
                <w:szCs w:val="18"/>
              </w:rPr>
              <w:t>Poddziałanie 1.2.2</w:t>
            </w:r>
          </w:p>
        </w:tc>
        <w:tc>
          <w:tcPr>
            <w:tcW w:w="2939" w:type="dxa"/>
            <w:tcBorders>
              <w:top w:val="single" w:sz="4" w:space="0" w:color="auto"/>
              <w:left w:val="nil"/>
              <w:bottom w:val="single" w:sz="4" w:space="0" w:color="auto"/>
              <w:right w:val="single" w:sz="4" w:space="0" w:color="auto"/>
            </w:tcBorders>
            <w:shd w:val="clear" w:color="auto" w:fill="auto"/>
            <w:vAlign w:val="center"/>
          </w:tcPr>
          <w:p w14:paraId="2C47EF7B" w14:textId="5D531DD0" w:rsidR="004266BA" w:rsidRPr="008549F2" w:rsidRDefault="00067DD4" w:rsidP="00B51FA0">
            <w:pPr>
              <w:jc w:val="center"/>
              <w:rPr>
                <w:sz w:val="18"/>
                <w:szCs w:val="18"/>
                <w:highlight w:val="yellow"/>
              </w:rPr>
            </w:pPr>
            <w:r w:rsidRPr="00067DD4">
              <w:rPr>
                <w:sz w:val="18"/>
                <w:szCs w:val="18"/>
              </w:rPr>
              <w:t>0,00</w:t>
            </w:r>
          </w:p>
        </w:tc>
      </w:tr>
      <w:tr w:rsidR="004266BA" w:rsidRPr="008549F2" w14:paraId="5CF6F6C4" w14:textId="77777777" w:rsidTr="007E339F">
        <w:trPr>
          <w:trHeight w:val="276"/>
          <w:jc w:val="center"/>
        </w:trPr>
        <w:tc>
          <w:tcPr>
            <w:tcW w:w="6060" w:type="dxa"/>
            <w:tcBorders>
              <w:top w:val="single" w:sz="4" w:space="0" w:color="auto"/>
              <w:left w:val="single" w:sz="4" w:space="0" w:color="auto"/>
              <w:bottom w:val="single" w:sz="4" w:space="0" w:color="auto"/>
              <w:right w:val="single" w:sz="4" w:space="0" w:color="auto"/>
            </w:tcBorders>
            <w:shd w:val="clear" w:color="auto" w:fill="EAEAEA"/>
            <w:vAlign w:val="center"/>
          </w:tcPr>
          <w:p w14:paraId="47A65D2F" w14:textId="77777777" w:rsidR="004266BA" w:rsidRPr="00067DD4" w:rsidRDefault="004266BA" w:rsidP="007E339F">
            <w:pPr>
              <w:shd w:val="clear" w:color="auto" w:fill="EAEAEA"/>
              <w:rPr>
                <w:b/>
                <w:bCs/>
                <w:sz w:val="18"/>
                <w:szCs w:val="18"/>
              </w:rPr>
            </w:pPr>
            <w:r w:rsidRPr="00067DD4">
              <w:rPr>
                <w:b/>
                <w:bCs/>
                <w:sz w:val="18"/>
                <w:szCs w:val="18"/>
              </w:rPr>
              <w:t>Razem</w:t>
            </w:r>
          </w:p>
        </w:tc>
        <w:tc>
          <w:tcPr>
            <w:tcW w:w="2939" w:type="dxa"/>
            <w:tcBorders>
              <w:top w:val="single" w:sz="4" w:space="0" w:color="auto"/>
              <w:left w:val="nil"/>
              <w:bottom w:val="single" w:sz="4" w:space="0" w:color="auto"/>
              <w:right w:val="single" w:sz="4" w:space="0" w:color="auto"/>
            </w:tcBorders>
            <w:shd w:val="clear" w:color="auto" w:fill="EAEAEA"/>
            <w:vAlign w:val="center"/>
          </w:tcPr>
          <w:p w14:paraId="5451B0C2" w14:textId="64703D7B" w:rsidR="004266BA" w:rsidRPr="008549F2" w:rsidRDefault="00067DD4" w:rsidP="007E339F">
            <w:pPr>
              <w:shd w:val="clear" w:color="auto" w:fill="EAEAEA"/>
              <w:jc w:val="center"/>
              <w:rPr>
                <w:b/>
                <w:sz w:val="18"/>
                <w:szCs w:val="18"/>
                <w:highlight w:val="yellow"/>
              </w:rPr>
            </w:pPr>
            <w:r w:rsidRPr="00067DD4">
              <w:rPr>
                <w:b/>
                <w:sz w:val="18"/>
                <w:szCs w:val="18"/>
              </w:rPr>
              <w:t>61 404 380,34</w:t>
            </w:r>
          </w:p>
        </w:tc>
      </w:tr>
    </w:tbl>
    <w:p w14:paraId="57AADE7E" w14:textId="77777777" w:rsidR="0050419A" w:rsidRPr="008549F2" w:rsidRDefault="0050419A" w:rsidP="007E339F">
      <w:pPr>
        <w:spacing w:line="276" w:lineRule="auto"/>
        <w:jc w:val="both"/>
        <w:rPr>
          <w:sz w:val="16"/>
          <w:szCs w:val="16"/>
          <w:highlight w:val="yellow"/>
        </w:rPr>
      </w:pPr>
    </w:p>
    <w:p w14:paraId="512664C2" w14:textId="77777777" w:rsidR="0050419A" w:rsidRPr="008549F2" w:rsidRDefault="0050419A" w:rsidP="0050419A">
      <w:pPr>
        <w:spacing w:line="276" w:lineRule="auto"/>
        <w:jc w:val="both"/>
        <w:rPr>
          <w:sz w:val="16"/>
          <w:szCs w:val="16"/>
          <w:highlight w:val="yellow"/>
        </w:rPr>
      </w:pPr>
    </w:p>
    <w:p w14:paraId="18D658E1" w14:textId="77777777" w:rsidR="004266BA" w:rsidRPr="00067DD4" w:rsidRDefault="004266BA" w:rsidP="004266BA">
      <w:pPr>
        <w:spacing w:line="276" w:lineRule="auto"/>
        <w:rPr>
          <w:b/>
          <w:bCs/>
          <w:u w:val="single"/>
        </w:rPr>
      </w:pPr>
      <w:r w:rsidRPr="00067DD4">
        <w:rPr>
          <w:b/>
          <w:bCs/>
          <w:u w:val="single"/>
        </w:rPr>
        <w:t>Projekty pozakonkursowe</w:t>
      </w:r>
    </w:p>
    <w:p w14:paraId="48F45046" w14:textId="77777777" w:rsidR="0050419A" w:rsidRPr="008549F2" w:rsidRDefault="0050419A" w:rsidP="0050419A">
      <w:pPr>
        <w:spacing w:line="276" w:lineRule="auto"/>
        <w:jc w:val="both"/>
        <w:rPr>
          <w:sz w:val="16"/>
          <w:szCs w:val="16"/>
          <w:highlight w:val="yellow"/>
        </w:rPr>
      </w:pPr>
    </w:p>
    <w:p w14:paraId="5FB8798D" w14:textId="77777777" w:rsidR="0050419A" w:rsidRPr="008549F2" w:rsidRDefault="0050419A" w:rsidP="0050419A">
      <w:pPr>
        <w:spacing w:line="276" w:lineRule="auto"/>
        <w:jc w:val="both"/>
        <w:rPr>
          <w:sz w:val="16"/>
          <w:szCs w:val="16"/>
          <w:highlight w:val="yellow"/>
        </w:rPr>
      </w:pPr>
    </w:p>
    <w:p w14:paraId="572EF17B" w14:textId="23A2E172" w:rsidR="009D05D1" w:rsidRDefault="008867F0" w:rsidP="00633604">
      <w:pPr>
        <w:pStyle w:val="NormalnyWeb"/>
        <w:spacing w:before="0" w:beforeAutospacing="0" w:after="0" w:afterAutospacing="0" w:line="276" w:lineRule="auto"/>
        <w:ind w:firstLine="709"/>
        <w:jc w:val="both"/>
        <w:textAlignment w:val="top"/>
        <w:rPr>
          <w:rFonts w:ascii="Times New Roman" w:hAnsi="Times New Roman" w:cs="Times New Roman"/>
          <w:color w:val="auto"/>
          <w:sz w:val="24"/>
          <w:szCs w:val="24"/>
        </w:rPr>
      </w:pPr>
      <w:r w:rsidRPr="008867F0">
        <w:rPr>
          <w:rFonts w:ascii="Times New Roman" w:hAnsi="Times New Roman" w:cs="Times New Roman"/>
          <w:color w:val="auto"/>
          <w:sz w:val="24"/>
          <w:szCs w:val="24"/>
        </w:rPr>
        <w:t xml:space="preserve">W ramach </w:t>
      </w:r>
      <w:r w:rsidRPr="009D05D1">
        <w:rPr>
          <w:rFonts w:ascii="Times New Roman" w:hAnsi="Times New Roman" w:cs="Times New Roman"/>
          <w:b/>
          <w:bCs/>
          <w:color w:val="auto"/>
          <w:sz w:val="24"/>
          <w:szCs w:val="24"/>
        </w:rPr>
        <w:t>Osi I PO WER Działania 1.1 Wsparcie osób młodych na regionalnym rynku pracy – projekty pozakonkursowe</w:t>
      </w:r>
      <w:r w:rsidRPr="008867F0">
        <w:rPr>
          <w:rFonts w:ascii="Times New Roman" w:hAnsi="Times New Roman" w:cs="Times New Roman"/>
          <w:color w:val="auto"/>
          <w:sz w:val="24"/>
          <w:szCs w:val="24"/>
        </w:rPr>
        <w:t xml:space="preserve"> Poddziałania 1.1.2 Wsparcie udzielane z Inicjatywy</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 xml:space="preserve">na rzecz zatrudnienia ludzi młodych, w 2022 r. realizowane było </w:t>
      </w:r>
      <w:r w:rsidRPr="009D05D1">
        <w:rPr>
          <w:rFonts w:ascii="Times New Roman" w:hAnsi="Times New Roman" w:cs="Times New Roman"/>
          <w:b/>
          <w:bCs/>
          <w:color w:val="auto"/>
          <w:sz w:val="24"/>
          <w:szCs w:val="24"/>
        </w:rPr>
        <w:t>21</w:t>
      </w:r>
      <w:r w:rsidRPr="008867F0">
        <w:rPr>
          <w:rFonts w:ascii="Times New Roman" w:hAnsi="Times New Roman" w:cs="Times New Roman"/>
          <w:color w:val="auto"/>
          <w:sz w:val="24"/>
          <w:szCs w:val="24"/>
        </w:rPr>
        <w:t xml:space="preserve"> projektów Powiatowych</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Urzędów Pracy z</w:t>
      </w:r>
      <w:r w:rsidR="00166A55">
        <w:rPr>
          <w:rFonts w:ascii="Times New Roman" w:hAnsi="Times New Roman" w:cs="Times New Roman"/>
          <w:color w:val="auto"/>
          <w:sz w:val="24"/>
          <w:szCs w:val="24"/>
        </w:rPr>
        <w:t> </w:t>
      </w:r>
      <w:r w:rsidRPr="008867F0">
        <w:rPr>
          <w:rFonts w:ascii="Times New Roman" w:hAnsi="Times New Roman" w:cs="Times New Roman"/>
          <w:color w:val="auto"/>
          <w:sz w:val="24"/>
          <w:szCs w:val="24"/>
        </w:rPr>
        <w:t>województwa podkarpackiego, którym przyznano dofinansowanie w ramach</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naboru ogłoszonego w</w:t>
      </w:r>
      <w:r w:rsidR="00166A55">
        <w:rPr>
          <w:rFonts w:ascii="Times New Roman" w:hAnsi="Times New Roman" w:cs="Times New Roman"/>
          <w:color w:val="auto"/>
          <w:sz w:val="24"/>
          <w:szCs w:val="24"/>
        </w:rPr>
        <w:t> </w:t>
      </w:r>
      <w:r w:rsidRPr="008867F0">
        <w:rPr>
          <w:rFonts w:ascii="Times New Roman" w:hAnsi="Times New Roman" w:cs="Times New Roman"/>
          <w:color w:val="auto"/>
          <w:sz w:val="24"/>
          <w:szCs w:val="24"/>
        </w:rPr>
        <w:t>2021 r.</w:t>
      </w:r>
    </w:p>
    <w:p w14:paraId="608E6A2E" w14:textId="75460E4F" w:rsidR="00166A55" w:rsidRDefault="008867F0" w:rsidP="00633604">
      <w:pPr>
        <w:pStyle w:val="NormalnyWeb"/>
        <w:spacing w:before="0" w:beforeAutospacing="0" w:after="0" w:afterAutospacing="0" w:line="276" w:lineRule="auto"/>
        <w:ind w:firstLine="709"/>
        <w:jc w:val="both"/>
        <w:textAlignment w:val="top"/>
        <w:rPr>
          <w:rFonts w:ascii="Times New Roman" w:hAnsi="Times New Roman" w:cs="Times New Roman"/>
          <w:color w:val="auto"/>
          <w:sz w:val="24"/>
          <w:szCs w:val="24"/>
        </w:rPr>
      </w:pPr>
      <w:r w:rsidRPr="008867F0">
        <w:rPr>
          <w:rFonts w:ascii="Times New Roman" w:hAnsi="Times New Roman" w:cs="Times New Roman"/>
          <w:color w:val="auto"/>
          <w:sz w:val="24"/>
          <w:szCs w:val="24"/>
        </w:rPr>
        <w:t xml:space="preserve">W 2022 r. kontynuowano również </w:t>
      </w:r>
      <w:r w:rsidRPr="00166A55">
        <w:rPr>
          <w:rFonts w:ascii="Times New Roman" w:hAnsi="Times New Roman" w:cs="Times New Roman"/>
          <w:b/>
          <w:bCs/>
          <w:color w:val="auto"/>
          <w:sz w:val="24"/>
          <w:szCs w:val="24"/>
        </w:rPr>
        <w:t>21</w:t>
      </w:r>
      <w:r w:rsidRPr="008867F0">
        <w:rPr>
          <w:rFonts w:ascii="Times New Roman" w:hAnsi="Times New Roman" w:cs="Times New Roman"/>
          <w:color w:val="auto"/>
          <w:sz w:val="24"/>
          <w:szCs w:val="24"/>
        </w:rPr>
        <w:t xml:space="preserve"> projektów pozakonkursowych powiatowych</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 xml:space="preserve">urzędów pracy w ramach </w:t>
      </w:r>
      <w:r w:rsidRPr="00166A55">
        <w:rPr>
          <w:rFonts w:ascii="Times New Roman" w:hAnsi="Times New Roman" w:cs="Times New Roman"/>
          <w:b/>
          <w:bCs/>
          <w:color w:val="auto"/>
          <w:sz w:val="24"/>
          <w:szCs w:val="24"/>
        </w:rPr>
        <w:t>Działania 1.1</w:t>
      </w:r>
      <w:r w:rsidRPr="008867F0">
        <w:rPr>
          <w:rFonts w:ascii="Times New Roman" w:hAnsi="Times New Roman" w:cs="Times New Roman"/>
          <w:color w:val="auto"/>
          <w:sz w:val="24"/>
          <w:szCs w:val="24"/>
        </w:rPr>
        <w:t xml:space="preserve"> Wsparcie osób młodych na regionalnym rynku pracy –</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projekty pozakonkursowe Poddziałania 1.1.1 Wsparcie udzielane z Europejskiego Funduszu</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Społecznego</w:t>
      </w:r>
      <w:r w:rsidR="00166A55">
        <w:rPr>
          <w:rFonts w:ascii="Times New Roman" w:hAnsi="Times New Roman" w:cs="Times New Roman"/>
          <w:color w:val="auto"/>
          <w:sz w:val="24"/>
          <w:szCs w:val="24"/>
        </w:rPr>
        <w:t xml:space="preserve"> – z </w:t>
      </w:r>
      <w:r w:rsidRPr="008867F0">
        <w:rPr>
          <w:rFonts w:ascii="Times New Roman" w:hAnsi="Times New Roman" w:cs="Times New Roman"/>
          <w:color w:val="auto"/>
          <w:sz w:val="24"/>
          <w:szCs w:val="24"/>
        </w:rPr>
        <w:t>naboru ogłoszonego w 2020 r.</w:t>
      </w:r>
    </w:p>
    <w:p w14:paraId="638CB592" w14:textId="5041A8FE" w:rsidR="00166A55" w:rsidRDefault="008867F0" w:rsidP="00633604">
      <w:pPr>
        <w:pStyle w:val="NormalnyWeb"/>
        <w:spacing w:before="0" w:beforeAutospacing="0" w:after="0" w:afterAutospacing="0" w:line="276" w:lineRule="auto"/>
        <w:ind w:firstLine="709"/>
        <w:jc w:val="both"/>
        <w:textAlignment w:val="top"/>
        <w:rPr>
          <w:rFonts w:ascii="Times New Roman" w:hAnsi="Times New Roman" w:cs="Times New Roman"/>
          <w:color w:val="auto"/>
          <w:sz w:val="24"/>
          <w:szCs w:val="24"/>
        </w:rPr>
      </w:pPr>
      <w:r w:rsidRPr="008867F0">
        <w:rPr>
          <w:rFonts w:ascii="Times New Roman" w:hAnsi="Times New Roman" w:cs="Times New Roman"/>
          <w:color w:val="auto"/>
          <w:sz w:val="24"/>
          <w:szCs w:val="24"/>
        </w:rPr>
        <w:t>W związku z trwająca pandemią w 2020 r. wsparcie w ramach Poddziałania</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1.1.1 (projekty pozakonkursowe PUP) zostało rozszerzone również uruchomienie nowy</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instrument, dotyczący dofinansowania części kosztów wynagrodzeń pracowników oraz</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należnych składek na ubezpieczenia społeczne przez starostę powiatu w związku z działaniami</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 xml:space="preserve">dot. zwalczania skutków COVID-19 (art. 15 </w:t>
      </w:r>
      <w:proofErr w:type="spellStart"/>
      <w:r w:rsidRPr="008867F0">
        <w:rPr>
          <w:rFonts w:ascii="Times New Roman" w:hAnsi="Times New Roman" w:cs="Times New Roman"/>
          <w:color w:val="auto"/>
          <w:sz w:val="24"/>
          <w:szCs w:val="24"/>
        </w:rPr>
        <w:t>zzb</w:t>
      </w:r>
      <w:proofErr w:type="spellEnd"/>
      <w:r w:rsidRPr="008867F0">
        <w:rPr>
          <w:rFonts w:ascii="Times New Roman" w:hAnsi="Times New Roman" w:cs="Times New Roman"/>
          <w:color w:val="auto"/>
          <w:sz w:val="24"/>
          <w:szCs w:val="24"/>
        </w:rPr>
        <w:t xml:space="preserve">, 15 </w:t>
      </w:r>
      <w:proofErr w:type="spellStart"/>
      <w:r w:rsidRPr="008867F0">
        <w:rPr>
          <w:rFonts w:ascii="Times New Roman" w:hAnsi="Times New Roman" w:cs="Times New Roman"/>
          <w:color w:val="auto"/>
          <w:sz w:val="24"/>
          <w:szCs w:val="24"/>
        </w:rPr>
        <w:t>zzc</w:t>
      </w:r>
      <w:proofErr w:type="spellEnd"/>
      <w:r w:rsidRPr="008867F0">
        <w:rPr>
          <w:rFonts w:ascii="Times New Roman" w:hAnsi="Times New Roman" w:cs="Times New Roman"/>
          <w:color w:val="auto"/>
          <w:sz w:val="24"/>
          <w:szCs w:val="24"/>
        </w:rPr>
        <w:t xml:space="preserve"> i 15 </w:t>
      </w:r>
      <w:proofErr w:type="spellStart"/>
      <w:r w:rsidRPr="008867F0">
        <w:rPr>
          <w:rFonts w:ascii="Times New Roman" w:hAnsi="Times New Roman" w:cs="Times New Roman"/>
          <w:color w:val="auto"/>
          <w:sz w:val="24"/>
          <w:szCs w:val="24"/>
        </w:rPr>
        <w:t>zze</w:t>
      </w:r>
      <w:proofErr w:type="spellEnd"/>
      <w:r w:rsidRPr="008867F0">
        <w:rPr>
          <w:rFonts w:ascii="Times New Roman" w:hAnsi="Times New Roman" w:cs="Times New Roman"/>
          <w:color w:val="auto"/>
          <w:sz w:val="24"/>
          <w:szCs w:val="24"/>
        </w:rPr>
        <w:t xml:space="preserve"> ustawy z dnia 31 marca 2020</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r. o zmianie ustawy o</w:t>
      </w:r>
      <w:r w:rsidR="00166A55">
        <w:rPr>
          <w:rFonts w:ascii="Times New Roman" w:hAnsi="Times New Roman" w:cs="Times New Roman"/>
          <w:color w:val="auto"/>
          <w:sz w:val="24"/>
          <w:szCs w:val="24"/>
        </w:rPr>
        <w:t> </w:t>
      </w:r>
      <w:r w:rsidRPr="008867F0">
        <w:rPr>
          <w:rFonts w:ascii="Times New Roman" w:hAnsi="Times New Roman" w:cs="Times New Roman"/>
          <w:color w:val="auto"/>
          <w:sz w:val="24"/>
          <w:szCs w:val="24"/>
        </w:rPr>
        <w:t>szczególnych rozwiązaniach związanych z zapobieganiem,</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przeciwdziałaniem i zwalczaniem COVID-19, innych chorób zakaźnych oraz wywołanych</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nimi sytuacji kryzysowych oraz niektórych innych ustaw). Ww. wsparcie, w związku z</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potrzebami rynku pracy wynikającymi z trwającej pandemii, zostało przedłużone do końca</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czerwca 2021 r. Łącznie na ww. wsparcie w ramach PO WER w województwie podkarpackim</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wydatkowano kwotę 66.370 638,10 PLN.</w:t>
      </w:r>
    </w:p>
    <w:p w14:paraId="06064B51" w14:textId="281E974E" w:rsidR="008867F0" w:rsidRDefault="008867F0" w:rsidP="00633604">
      <w:pPr>
        <w:pStyle w:val="NormalnyWeb"/>
        <w:spacing w:before="0" w:beforeAutospacing="0" w:after="0" w:afterAutospacing="0" w:line="276" w:lineRule="auto"/>
        <w:ind w:firstLine="709"/>
        <w:jc w:val="both"/>
        <w:textAlignment w:val="top"/>
        <w:rPr>
          <w:rFonts w:ascii="Times New Roman" w:hAnsi="Times New Roman" w:cs="Times New Roman"/>
          <w:color w:val="auto"/>
          <w:sz w:val="24"/>
          <w:szCs w:val="24"/>
        </w:rPr>
      </w:pPr>
      <w:r w:rsidRPr="008867F0">
        <w:rPr>
          <w:rFonts w:ascii="Times New Roman" w:hAnsi="Times New Roman" w:cs="Times New Roman"/>
          <w:color w:val="auto"/>
          <w:sz w:val="24"/>
          <w:szCs w:val="24"/>
        </w:rPr>
        <w:t>Kwotę kontraktacji w ramach Działania 1.1 obrazuje poniższa tabela (wartość</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 xml:space="preserve">kontraktacji wynikająca z SL2014, tj. bez </w:t>
      </w:r>
      <w:proofErr w:type="spellStart"/>
      <w:r w:rsidRPr="008867F0">
        <w:rPr>
          <w:rFonts w:ascii="Times New Roman" w:hAnsi="Times New Roman" w:cs="Times New Roman"/>
          <w:color w:val="auto"/>
          <w:sz w:val="24"/>
          <w:szCs w:val="24"/>
        </w:rPr>
        <w:t>niekwalifkowalnego</w:t>
      </w:r>
      <w:proofErr w:type="spellEnd"/>
      <w:r w:rsidRPr="008867F0">
        <w:rPr>
          <w:rFonts w:ascii="Times New Roman" w:hAnsi="Times New Roman" w:cs="Times New Roman"/>
          <w:color w:val="auto"/>
          <w:sz w:val="24"/>
          <w:szCs w:val="24"/>
        </w:rPr>
        <w:t xml:space="preserve"> podatku VAT w ramach</w:t>
      </w:r>
      <w:r>
        <w:rPr>
          <w:rFonts w:ascii="Times New Roman" w:hAnsi="Times New Roman" w:cs="Times New Roman"/>
          <w:color w:val="auto"/>
          <w:sz w:val="24"/>
          <w:szCs w:val="24"/>
        </w:rPr>
        <w:t xml:space="preserve"> </w:t>
      </w:r>
      <w:r w:rsidRPr="008867F0">
        <w:rPr>
          <w:rFonts w:ascii="Times New Roman" w:hAnsi="Times New Roman" w:cs="Times New Roman"/>
          <w:color w:val="auto"/>
          <w:sz w:val="24"/>
          <w:szCs w:val="24"/>
        </w:rPr>
        <w:t>Poddziałania 1.1.1).</w:t>
      </w:r>
    </w:p>
    <w:p w14:paraId="15EA463B" w14:textId="1241075C" w:rsidR="004266BA" w:rsidRDefault="004266BA" w:rsidP="007E12B1">
      <w:pPr>
        <w:pStyle w:val="NormalnyWeb"/>
        <w:spacing w:before="0" w:beforeAutospacing="0" w:after="0" w:afterAutospacing="0" w:line="276" w:lineRule="auto"/>
        <w:jc w:val="both"/>
        <w:textAlignment w:val="top"/>
        <w:rPr>
          <w:rFonts w:ascii="Times New Roman" w:hAnsi="Times New Roman" w:cs="Times New Roman"/>
          <w:color w:val="auto"/>
          <w:sz w:val="16"/>
          <w:szCs w:val="16"/>
          <w:highlight w:val="yellow"/>
        </w:rPr>
      </w:pPr>
    </w:p>
    <w:p w14:paraId="63C40C17" w14:textId="77777777" w:rsidR="00A47DC5" w:rsidRPr="008549F2" w:rsidRDefault="00A47DC5" w:rsidP="007E12B1">
      <w:pPr>
        <w:pStyle w:val="NormalnyWeb"/>
        <w:spacing w:before="0" w:beforeAutospacing="0" w:after="0" w:afterAutospacing="0" w:line="276" w:lineRule="auto"/>
        <w:jc w:val="both"/>
        <w:textAlignment w:val="top"/>
        <w:rPr>
          <w:rFonts w:ascii="Times New Roman" w:hAnsi="Times New Roman" w:cs="Times New Roman"/>
          <w:color w:val="auto"/>
          <w:sz w:val="16"/>
          <w:szCs w:val="16"/>
          <w:highlight w:val="yellow"/>
        </w:rPr>
      </w:pPr>
    </w:p>
    <w:tbl>
      <w:tblPr>
        <w:tblW w:w="9161" w:type="dxa"/>
        <w:jc w:val="center"/>
        <w:tblCellMar>
          <w:left w:w="70" w:type="dxa"/>
          <w:right w:w="70" w:type="dxa"/>
        </w:tblCellMar>
        <w:tblLook w:val="04A0" w:firstRow="1" w:lastRow="0" w:firstColumn="1" w:lastColumn="0" w:noHBand="0" w:noVBand="1"/>
      </w:tblPr>
      <w:tblGrid>
        <w:gridCol w:w="4625"/>
        <w:gridCol w:w="1926"/>
        <w:gridCol w:w="2610"/>
      </w:tblGrid>
      <w:tr w:rsidR="004266BA" w:rsidRPr="008549F2" w14:paraId="1A3E402E" w14:textId="77777777" w:rsidTr="007E339F">
        <w:trPr>
          <w:trHeight w:val="634"/>
          <w:jc w:val="center"/>
        </w:trPr>
        <w:tc>
          <w:tcPr>
            <w:tcW w:w="4625" w:type="dxa"/>
            <w:tcBorders>
              <w:top w:val="single" w:sz="4" w:space="0" w:color="auto"/>
              <w:left w:val="single" w:sz="4" w:space="0" w:color="auto"/>
              <w:bottom w:val="single" w:sz="4" w:space="0" w:color="auto"/>
              <w:right w:val="single" w:sz="4" w:space="0" w:color="auto"/>
            </w:tcBorders>
            <w:shd w:val="clear" w:color="auto" w:fill="EAEAEA"/>
            <w:vAlign w:val="center"/>
            <w:hideMark/>
          </w:tcPr>
          <w:p w14:paraId="5794FF0D" w14:textId="77777777" w:rsidR="004266BA" w:rsidRPr="00304F45" w:rsidRDefault="004266BA" w:rsidP="00B51FA0">
            <w:pPr>
              <w:jc w:val="center"/>
              <w:rPr>
                <w:b/>
                <w:bCs/>
                <w:sz w:val="18"/>
                <w:szCs w:val="18"/>
              </w:rPr>
            </w:pPr>
            <w:r w:rsidRPr="00304F45">
              <w:rPr>
                <w:b/>
                <w:bCs/>
                <w:sz w:val="18"/>
                <w:szCs w:val="18"/>
              </w:rPr>
              <w:t>Działanie/Poddziałanie</w:t>
            </w:r>
          </w:p>
        </w:tc>
        <w:tc>
          <w:tcPr>
            <w:tcW w:w="1926" w:type="dxa"/>
            <w:tcBorders>
              <w:top w:val="single" w:sz="4" w:space="0" w:color="auto"/>
              <w:left w:val="nil"/>
              <w:bottom w:val="single" w:sz="4" w:space="0" w:color="auto"/>
              <w:right w:val="single" w:sz="4" w:space="0" w:color="auto"/>
            </w:tcBorders>
            <w:shd w:val="clear" w:color="auto" w:fill="EAEAEA"/>
            <w:vAlign w:val="center"/>
            <w:hideMark/>
          </w:tcPr>
          <w:p w14:paraId="0A0989B7" w14:textId="77777777" w:rsidR="004266BA" w:rsidRPr="00304F45" w:rsidRDefault="004266BA" w:rsidP="00B51FA0">
            <w:pPr>
              <w:jc w:val="center"/>
              <w:rPr>
                <w:b/>
                <w:bCs/>
                <w:sz w:val="18"/>
                <w:szCs w:val="18"/>
              </w:rPr>
            </w:pPr>
            <w:r w:rsidRPr="00304F45">
              <w:rPr>
                <w:b/>
                <w:bCs/>
                <w:sz w:val="18"/>
                <w:szCs w:val="18"/>
              </w:rPr>
              <w:t>Liczba podpisanych umów/wydanych decyzji</w:t>
            </w:r>
          </w:p>
        </w:tc>
        <w:tc>
          <w:tcPr>
            <w:tcW w:w="2610" w:type="dxa"/>
            <w:tcBorders>
              <w:top w:val="single" w:sz="4" w:space="0" w:color="auto"/>
              <w:left w:val="nil"/>
              <w:bottom w:val="single" w:sz="4" w:space="0" w:color="auto"/>
              <w:right w:val="single" w:sz="4" w:space="0" w:color="auto"/>
            </w:tcBorders>
            <w:shd w:val="clear" w:color="auto" w:fill="EAEAEA"/>
            <w:vAlign w:val="center"/>
            <w:hideMark/>
          </w:tcPr>
          <w:p w14:paraId="2AF4EBDA" w14:textId="77777777" w:rsidR="004266BA" w:rsidRPr="00304F45" w:rsidRDefault="004266BA" w:rsidP="00B51FA0">
            <w:pPr>
              <w:jc w:val="center"/>
              <w:rPr>
                <w:b/>
                <w:bCs/>
                <w:sz w:val="18"/>
                <w:szCs w:val="18"/>
              </w:rPr>
            </w:pPr>
            <w:r w:rsidRPr="00304F45">
              <w:rPr>
                <w:b/>
                <w:bCs/>
                <w:sz w:val="18"/>
                <w:szCs w:val="18"/>
              </w:rPr>
              <w:t>Kwoty zakontraktowane</w:t>
            </w:r>
          </w:p>
          <w:p w14:paraId="1108D0C8" w14:textId="77777777" w:rsidR="004266BA" w:rsidRPr="00304F45" w:rsidRDefault="004266BA" w:rsidP="00B51FA0">
            <w:pPr>
              <w:jc w:val="center"/>
              <w:rPr>
                <w:b/>
                <w:bCs/>
                <w:sz w:val="18"/>
                <w:szCs w:val="18"/>
              </w:rPr>
            </w:pPr>
            <w:r w:rsidRPr="00304F45">
              <w:rPr>
                <w:b/>
                <w:bCs/>
                <w:sz w:val="18"/>
                <w:szCs w:val="18"/>
              </w:rPr>
              <w:t>(narastająco) w PLN</w:t>
            </w:r>
          </w:p>
        </w:tc>
      </w:tr>
      <w:tr w:rsidR="004266BA" w:rsidRPr="008549F2" w14:paraId="0DE8140C" w14:textId="77777777" w:rsidTr="00EC47ED">
        <w:trPr>
          <w:trHeight w:val="285"/>
          <w:jc w:val="center"/>
        </w:trPr>
        <w:tc>
          <w:tcPr>
            <w:tcW w:w="46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0EF0A" w14:textId="77777777" w:rsidR="004266BA" w:rsidRPr="00304F45" w:rsidRDefault="004266BA" w:rsidP="00B51FA0">
            <w:pPr>
              <w:rPr>
                <w:i/>
                <w:iCs/>
                <w:sz w:val="18"/>
                <w:szCs w:val="18"/>
              </w:rPr>
            </w:pPr>
            <w:r w:rsidRPr="00304F45">
              <w:rPr>
                <w:b/>
                <w:bCs/>
                <w:sz w:val="18"/>
                <w:szCs w:val="18"/>
              </w:rPr>
              <w:t>Działanie 1.1</w:t>
            </w:r>
          </w:p>
          <w:p w14:paraId="2D4F33AB" w14:textId="77777777" w:rsidR="004266BA" w:rsidRPr="00304F45" w:rsidRDefault="004266BA" w:rsidP="00B51FA0">
            <w:pPr>
              <w:rPr>
                <w:i/>
                <w:iCs/>
                <w:sz w:val="18"/>
                <w:szCs w:val="18"/>
              </w:rPr>
            </w:pPr>
            <w:r w:rsidRPr="00304F45">
              <w:rPr>
                <w:i/>
                <w:iCs/>
                <w:sz w:val="18"/>
                <w:szCs w:val="18"/>
              </w:rPr>
              <w:t>Wsparcie osób młodych na regionalnym rynku pracy – projekty pozakonkursowe</w:t>
            </w:r>
          </w:p>
          <w:p w14:paraId="527DE336" w14:textId="77777777" w:rsidR="004266BA" w:rsidRPr="00304F45" w:rsidRDefault="004266BA" w:rsidP="00B51FA0">
            <w:pPr>
              <w:rPr>
                <w:b/>
                <w:bCs/>
                <w:sz w:val="18"/>
                <w:szCs w:val="18"/>
              </w:rPr>
            </w:pPr>
            <w:r w:rsidRPr="00304F45">
              <w:rPr>
                <w:b/>
                <w:bCs/>
                <w:sz w:val="18"/>
                <w:szCs w:val="18"/>
              </w:rPr>
              <w:t>Poddziałanie 1.1.2</w:t>
            </w:r>
          </w:p>
          <w:p w14:paraId="42828262" w14:textId="77777777" w:rsidR="004266BA" w:rsidRPr="00304F45" w:rsidRDefault="004266BA" w:rsidP="00B51FA0">
            <w:pPr>
              <w:rPr>
                <w:b/>
                <w:bCs/>
                <w:sz w:val="18"/>
                <w:szCs w:val="18"/>
              </w:rPr>
            </w:pPr>
            <w:r w:rsidRPr="00304F45">
              <w:rPr>
                <w:i/>
                <w:iCs/>
                <w:sz w:val="18"/>
                <w:szCs w:val="18"/>
              </w:rPr>
              <w:t>Wsparcie udzielane z Inicjatywy na rzecz zatrudnienia ludzi młodych</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B56E" w14:textId="77777777" w:rsidR="004266BA" w:rsidRPr="00304F45" w:rsidRDefault="004266BA" w:rsidP="00B51FA0">
            <w:pPr>
              <w:jc w:val="center"/>
              <w:rPr>
                <w:sz w:val="18"/>
                <w:szCs w:val="18"/>
              </w:rPr>
            </w:pPr>
            <w:r w:rsidRPr="00304F45">
              <w:rPr>
                <w:sz w:val="18"/>
                <w:szCs w:val="18"/>
              </w:rPr>
              <w:t>105</w:t>
            </w:r>
          </w:p>
        </w:tc>
        <w:tc>
          <w:tcPr>
            <w:tcW w:w="26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CD0FE9" w14:textId="77777777" w:rsidR="004266BA" w:rsidRPr="00304F45" w:rsidRDefault="004266BA" w:rsidP="00B51FA0">
            <w:pPr>
              <w:jc w:val="center"/>
              <w:rPr>
                <w:sz w:val="18"/>
                <w:szCs w:val="18"/>
              </w:rPr>
            </w:pPr>
            <w:r w:rsidRPr="00304F45">
              <w:rPr>
                <w:sz w:val="18"/>
                <w:szCs w:val="18"/>
              </w:rPr>
              <w:t>488.602.110,11</w:t>
            </w:r>
          </w:p>
        </w:tc>
      </w:tr>
      <w:tr w:rsidR="004266BA" w:rsidRPr="008549F2" w14:paraId="6DB53199" w14:textId="77777777" w:rsidTr="00EC47ED">
        <w:trPr>
          <w:trHeight w:val="285"/>
          <w:jc w:val="center"/>
        </w:trPr>
        <w:tc>
          <w:tcPr>
            <w:tcW w:w="4625" w:type="dxa"/>
            <w:tcBorders>
              <w:top w:val="single" w:sz="4" w:space="0" w:color="auto"/>
              <w:left w:val="single" w:sz="4" w:space="0" w:color="auto"/>
              <w:bottom w:val="single" w:sz="4" w:space="0" w:color="auto"/>
              <w:right w:val="single" w:sz="4" w:space="0" w:color="auto"/>
            </w:tcBorders>
            <w:shd w:val="clear" w:color="auto" w:fill="auto"/>
            <w:vAlign w:val="bottom"/>
          </w:tcPr>
          <w:p w14:paraId="1B55BEE4" w14:textId="77777777" w:rsidR="004266BA" w:rsidRPr="00304F45" w:rsidRDefault="004266BA" w:rsidP="00B51FA0">
            <w:pPr>
              <w:rPr>
                <w:i/>
                <w:iCs/>
                <w:sz w:val="18"/>
                <w:szCs w:val="18"/>
              </w:rPr>
            </w:pPr>
            <w:r w:rsidRPr="00304F45">
              <w:rPr>
                <w:b/>
                <w:bCs/>
                <w:sz w:val="18"/>
                <w:szCs w:val="18"/>
              </w:rPr>
              <w:t>Działanie 1.1</w:t>
            </w:r>
          </w:p>
          <w:p w14:paraId="438902F3" w14:textId="77777777" w:rsidR="004266BA" w:rsidRPr="00304F45" w:rsidRDefault="004266BA" w:rsidP="00B51FA0">
            <w:pPr>
              <w:rPr>
                <w:i/>
                <w:iCs/>
                <w:sz w:val="18"/>
                <w:szCs w:val="18"/>
              </w:rPr>
            </w:pPr>
            <w:r w:rsidRPr="00304F45">
              <w:rPr>
                <w:i/>
                <w:iCs/>
                <w:sz w:val="18"/>
                <w:szCs w:val="18"/>
              </w:rPr>
              <w:t xml:space="preserve">Wsparcie osób młodych na regionalnym rynku pracy – projekty pozakonkursowe </w:t>
            </w:r>
          </w:p>
          <w:p w14:paraId="7A43011C" w14:textId="77777777" w:rsidR="004266BA" w:rsidRPr="00304F45" w:rsidRDefault="004266BA" w:rsidP="00B51FA0">
            <w:pPr>
              <w:rPr>
                <w:b/>
                <w:bCs/>
                <w:sz w:val="18"/>
                <w:szCs w:val="18"/>
              </w:rPr>
            </w:pPr>
            <w:r w:rsidRPr="00304F45">
              <w:rPr>
                <w:b/>
                <w:bCs/>
                <w:sz w:val="18"/>
                <w:szCs w:val="18"/>
              </w:rPr>
              <w:t>Poddziałanie 1.1.1</w:t>
            </w:r>
          </w:p>
          <w:p w14:paraId="778E9165" w14:textId="77777777" w:rsidR="004266BA" w:rsidRPr="00304F45" w:rsidRDefault="004266BA" w:rsidP="00B51FA0">
            <w:pPr>
              <w:rPr>
                <w:b/>
                <w:bCs/>
                <w:sz w:val="18"/>
                <w:szCs w:val="18"/>
              </w:rPr>
            </w:pPr>
            <w:r w:rsidRPr="00304F45">
              <w:rPr>
                <w:i/>
                <w:iCs/>
                <w:sz w:val="18"/>
                <w:szCs w:val="18"/>
              </w:rPr>
              <w:t>Wsparcie udzielane z Europejskiego Funduszu Społecznego</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336CC435" w14:textId="77777777" w:rsidR="004266BA" w:rsidRPr="00304F45" w:rsidRDefault="004266BA" w:rsidP="00B51FA0">
            <w:pPr>
              <w:jc w:val="center"/>
              <w:rPr>
                <w:sz w:val="18"/>
                <w:szCs w:val="18"/>
              </w:rPr>
            </w:pPr>
            <w:r w:rsidRPr="00304F45">
              <w:rPr>
                <w:sz w:val="18"/>
                <w:szCs w:val="18"/>
              </w:rPr>
              <w:t>21</w:t>
            </w:r>
          </w:p>
        </w:tc>
        <w:tc>
          <w:tcPr>
            <w:tcW w:w="26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AFEA1C" w14:textId="267B249A" w:rsidR="004266BA" w:rsidRPr="00304F45" w:rsidRDefault="00371FE4" w:rsidP="00B51FA0">
            <w:pPr>
              <w:jc w:val="center"/>
              <w:rPr>
                <w:sz w:val="18"/>
                <w:szCs w:val="18"/>
              </w:rPr>
            </w:pPr>
            <w:r w:rsidRPr="00371FE4">
              <w:rPr>
                <w:sz w:val="18"/>
                <w:szCs w:val="18"/>
              </w:rPr>
              <w:t>181 517 779,65</w:t>
            </w:r>
          </w:p>
        </w:tc>
      </w:tr>
      <w:tr w:rsidR="004266BA" w:rsidRPr="008549F2" w14:paraId="54F69AB7" w14:textId="77777777" w:rsidTr="007E339F">
        <w:trPr>
          <w:trHeight w:val="411"/>
          <w:jc w:val="center"/>
        </w:trPr>
        <w:tc>
          <w:tcPr>
            <w:tcW w:w="4625" w:type="dxa"/>
            <w:tcBorders>
              <w:top w:val="single" w:sz="4" w:space="0" w:color="auto"/>
              <w:left w:val="single" w:sz="4" w:space="0" w:color="auto"/>
              <w:bottom w:val="single" w:sz="4" w:space="0" w:color="auto"/>
              <w:right w:val="single" w:sz="4" w:space="0" w:color="auto"/>
            </w:tcBorders>
            <w:shd w:val="clear" w:color="auto" w:fill="EAEAEA"/>
            <w:vAlign w:val="center"/>
          </w:tcPr>
          <w:p w14:paraId="5B3CBD7B" w14:textId="77777777" w:rsidR="004266BA" w:rsidRPr="00304F45" w:rsidRDefault="004266BA" w:rsidP="00B51FA0">
            <w:pPr>
              <w:rPr>
                <w:b/>
                <w:bCs/>
                <w:sz w:val="18"/>
                <w:szCs w:val="18"/>
              </w:rPr>
            </w:pPr>
            <w:r w:rsidRPr="00304F45">
              <w:rPr>
                <w:b/>
                <w:bCs/>
                <w:sz w:val="18"/>
                <w:szCs w:val="18"/>
              </w:rPr>
              <w:t>Łącznie Działanie 1.1</w:t>
            </w:r>
          </w:p>
        </w:tc>
        <w:tc>
          <w:tcPr>
            <w:tcW w:w="1926" w:type="dxa"/>
            <w:tcBorders>
              <w:top w:val="single" w:sz="4" w:space="0" w:color="auto"/>
              <w:left w:val="single" w:sz="4" w:space="0" w:color="auto"/>
              <w:bottom w:val="single" w:sz="4" w:space="0" w:color="auto"/>
              <w:right w:val="single" w:sz="4" w:space="0" w:color="auto"/>
            </w:tcBorders>
            <w:shd w:val="clear" w:color="auto" w:fill="EAEAEA"/>
            <w:vAlign w:val="center"/>
          </w:tcPr>
          <w:p w14:paraId="443DFE1C" w14:textId="77777777" w:rsidR="004266BA" w:rsidRPr="00304F45" w:rsidRDefault="004266BA" w:rsidP="00B51FA0">
            <w:pPr>
              <w:jc w:val="center"/>
              <w:rPr>
                <w:b/>
                <w:sz w:val="18"/>
                <w:szCs w:val="18"/>
              </w:rPr>
            </w:pPr>
            <w:r w:rsidRPr="00304F45">
              <w:rPr>
                <w:b/>
                <w:sz w:val="18"/>
                <w:szCs w:val="18"/>
              </w:rPr>
              <w:t>126</w:t>
            </w:r>
          </w:p>
        </w:tc>
        <w:tc>
          <w:tcPr>
            <w:tcW w:w="2610" w:type="dxa"/>
            <w:tcBorders>
              <w:top w:val="single" w:sz="4" w:space="0" w:color="auto"/>
              <w:left w:val="single" w:sz="4" w:space="0" w:color="auto"/>
              <w:bottom w:val="single" w:sz="4" w:space="0" w:color="auto"/>
              <w:right w:val="single" w:sz="4" w:space="0" w:color="auto"/>
            </w:tcBorders>
            <w:shd w:val="clear" w:color="auto" w:fill="EAEAEA"/>
            <w:noWrap/>
            <w:vAlign w:val="center"/>
          </w:tcPr>
          <w:p w14:paraId="194A5DA1" w14:textId="6082828C" w:rsidR="004266BA" w:rsidRPr="00304F45" w:rsidRDefault="00371FE4" w:rsidP="00B51FA0">
            <w:pPr>
              <w:jc w:val="center"/>
              <w:rPr>
                <w:b/>
                <w:sz w:val="18"/>
                <w:szCs w:val="18"/>
              </w:rPr>
            </w:pPr>
            <w:r w:rsidRPr="00371FE4">
              <w:rPr>
                <w:b/>
                <w:sz w:val="18"/>
                <w:szCs w:val="18"/>
              </w:rPr>
              <w:t>670 119 889,76</w:t>
            </w:r>
          </w:p>
        </w:tc>
      </w:tr>
    </w:tbl>
    <w:p w14:paraId="0E492D9A" w14:textId="28672B96" w:rsidR="00B51FA0" w:rsidRDefault="00B51FA0" w:rsidP="00B51FA0">
      <w:pPr>
        <w:pStyle w:val="NormalnyWeb"/>
        <w:spacing w:before="0" w:beforeAutospacing="0" w:after="0" w:afterAutospacing="0" w:line="276" w:lineRule="auto"/>
        <w:jc w:val="both"/>
        <w:textAlignment w:val="top"/>
        <w:rPr>
          <w:rFonts w:ascii="Times New Roman" w:hAnsi="Times New Roman" w:cs="Times New Roman"/>
          <w:color w:val="auto"/>
          <w:sz w:val="16"/>
          <w:szCs w:val="16"/>
          <w:highlight w:val="yellow"/>
        </w:rPr>
      </w:pPr>
    </w:p>
    <w:p w14:paraId="18FFEDA4" w14:textId="2D4C5F62" w:rsidR="00B51FA0" w:rsidRDefault="00B51FA0" w:rsidP="00B51FA0">
      <w:pPr>
        <w:pStyle w:val="NormalnyWeb"/>
        <w:spacing w:before="0" w:beforeAutospacing="0" w:after="0" w:afterAutospacing="0" w:line="276" w:lineRule="auto"/>
        <w:jc w:val="both"/>
        <w:textAlignment w:val="top"/>
        <w:rPr>
          <w:rFonts w:ascii="Times New Roman" w:hAnsi="Times New Roman" w:cs="Times New Roman"/>
          <w:color w:val="auto"/>
          <w:sz w:val="16"/>
          <w:szCs w:val="16"/>
          <w:highlight w:val="yellow"/>
        </w:rPr>
      </w:pPr>
    </w:p>
    <w:p w14:paraId="65F3EBEB" w14:textId="59AE94D9" w:rsidR="00B51FA0" w:rsidRDefault="00B51FA0" w:rsidP="00B51FA0">
      <w:pPr>
        <w:pStyle w:val="NormalnyWeb"/>
        <w:spacing w:before="0" w:beforeAutospacing="0" w:after="0" w:afterAutospacing="0" w:line="276" w:lineRule="auto"/>
        <w:jc w:val="both"/>
        <w:textAlignment w:val="top"/>
        <w:rPr>
          <w:rFonts w:ascii="Times New Roman" w:hAnsi="Times New Roman" w:cs="Times New Roman"/>
          <w:color w:val="auto"/>
          <w:sz w:val="16"/>
          <w:szCs w:val="16"/>
          <w:highlight w:val="yellow"/>
        </w:rPr>
      </w:pPr>
    </w:p>
    <w:p w14:paraId="19913A0D" w14:textId="77777777" w:rsidR="00B51FA0" w:rsidRPr="008549F2" w:rsidRDefault="00B51FA0" w:rsidP="00B51FA0">
      <w:pPr>
        <w:pStyle w:val="NormalnyWeb"/>
        <w:spacing w:before="0" w:beforeAutospacing="0" w:after="0" w:afterAutospacing="0" w:line="276" w:lineRule="auto"/>
        <w:jc w:val="both"/>
        <w:textAlignment w:val="top"/>
        <w:rPr>
          <w:rFonts w:ascii="Times New Roman" w:hAnsi="Times New Roman" w:cs="Times New Roman"/>
          <w:color w:val="auto"/>
          <w:sz w:val="16"/>
          <w:szCs w:val="16"/>
          <w:highlight w:val="yellow"/>
        </w:rPr>
      </w:pPr>
    </w:p>
    <w:p w14:paraId="2B4502FA" w14:textId="77777777" w:rsidR="004266BA" w:rsidRPr="00304F45" w:rsidRDefault="004266BA" w:rsidP="004266BA">
      <w:pPr>
        <w:pBdr>
          <w:bottom w:val="single" w:sz="4" w:space="1" w:color="auto"/>
        </w:pBdr>
        <w:spacing w:line="276" w:lineRule="auto"/>
        <w:rPr>
          <w:b/>
          <w:bCs/>
        </w:rPr>
      </w:pPr>
      <w:r w:rsidRPr="00304F45">
        <w:rPr>
          <w:b/>
          <w:bCs/>
        </w:rPr>
        <w:lastRenderedPageBreak/>
        <w:t>Wnioski o płatność zatwierdzone w ramach projektów pozakonkursowych</w:t>
      </w:r>
    </w:p>
    <w:p w14:paraId="118FF5D5" w14:textId="77777777" w:rsidR="00E917E9" w:rsidRPr="008549F2" w:rsidRDefault="00E917E9" w:rsidP="004266BA">
      <w:pPr>
        <w:spacing w:line="276" w:lineRule="auto"/>
        <w:jc w:val="both"/>
        <w:rPr>
          <w:bCs/>
          <w:sz w:val="16"/>
          <w:szCs w:val="16"/>
          <w:highlight w:val="yellow"/>
        </w:rPr>
      </w:pPr>
    </w:p>
    <w:p w14:paraId="5AD6AB05" w14:textId="77777777" w:rsidR="007E12B1" w:rsidRPr="008549F2" w:rsidRDefault="007E12B1" w:rsidP="004266BA">
      <w:pPr>
        <w:spacing w:line="276" w:lineRule="auto"/>
        <w:jc w:val="both"/>
        <w:rPr>
          <w:bCs/>
          <w:sz w:val="16"/>
          <w:szCs w:val="16"/>
          <w:highlight w:val="yellow"/>
        </w:rPr>
      </w:pPr>
    </w:p>
    <w:p w14:paraId="6A1EA803" w14:textId="2FD654DF" w:rsidR="00371FE4" w:rsidRDefault="00371FE4" w:rsidP="00371FE4">
      <w:pPr>
        <w:spacing w:line="276" w:lineRule="auto"/>
        <w:ind w:firstLine="709"/>
        <w:jc w:val="both"/>
      </w:pPr>
      <w:r>
        <w:t xml:space="preserve">W roku 2022 w ramach </w:t>
      </w:r>
      <w:r w:rsidRPr="00371FE4">
        <w:rPr>
          <w:b/>
          <w:bCs/>
        </w:rPr>
        <w:t>Działania 1.1</w:t>
      </w:r>
      <w:r>
        <w:t xml:space="preserve"> zatwierdzono </w:t>
      </w:r>
      <w:r w:rsidRPr="00371FE4">
        <w:rPr>
          <w:b/>
          <w:bCs/>
        </w:rPr>
        <w:t>204</w:t>
      </w:r>
      <w:r>
        <w:t xml:space="preserve"> wnioski o płatność na kwotę 67 020 418,63 PLN.</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3"/>
        <w:gridCol w:w="1860"/>
        <w:gridCol w:w="2499"/>
      </w:tblGrid>
      <w:tr w:rsidR="004266BA" w:rsidRPr="008549F2" w14:paraId="12C0E186" w14:textId="77777777" w:rsidTr="007E339F">
        <w:trPr>
          <w:trHeight w:val="775"/>
          <w:jc w:val="center"/>
        </w:trPr>
        <w:tc>
          <w:tcPr>
            <w:tcW w:w="4643" w:type="dxa"/>
            <w:shd w:val="clear" w:color="auto" w:fill="EAEAEA"/>
            <w:vAlign w:val="center"/>
            <w:hideMark/>
          </w:tcPr>
          <w:p w14:paraId="56BD6088" w14:textId="77777777" w:rsidR="004266BA" w:rsidRPr="00371FE4" w:rsidRDefault="004266BA" w:rsidP="00B51FA0">
            <w:pPr>
              <w:jc w:val="center"/>
              <w:rPr>
                <w:b/>
                <w:bCs/>
                <w:sz w:val="18"/>
                <w:szCs w:val="18"/>
              </w:rPr>
            </w:pPr>
            <w:r w:rsidRPr="00371FE4">
              <w:rPr>
                <w:b/>
                <w:bCs/>
                <w:sz w:val="18"/>
                <w:szCs w:val="18"/>
              </w:rPr>
              <w:t>Działanie/</w:t>
            </w:r>
          </w:p>
          <w:p w14:paraId="3A2D213D" w14:textId="77777777" w:rsidR="004266BA" w:rsidRPr="00371FE4" w:rsidRDefault="004266BA" w:rsidP="00B51FA0">
            <w:pPr>
              <w:jc w:val="center"/>
              <w:rPr>
                <w:b/>
                <w:bCs/>
                <w:sz w:val="18"/>
                <w:szCs w:val="18"/>
              </w:rPr>
            </w:pPr>
            <w:r w:rsidRPr="00371FE4">
              <w:rPr>
                <w:b/>
                <w:bCs/>
                <w:sz w:val="18"/>
                <w:szCs w:val="18"/>
              </w:rPr>
              <w:t>Poddziałanie</w:t>
            </w:r>
          </w:p>
        </w:tc>
        <w:tc>
          <w:tcPr>
            <w:tcW w:w="1860" w:type="dxa"/>
            <w:shd w:val="clear" w:color="auto" w:fill="EAEAEA"/>
            <w:vAlign w:val="center"/>
            <w:hideMark/>
          </w:tcPr>
          <w:p w14:paraId="70610736" w14:textId="77777777" w:rsidR="004266BA" w:rsidRPr="00371FE4" w:rsidRDefault="004266BA" w:rsidP="00B51FA0">
            <w:pPr>
              <w:jc w:val="center"/>
              <w:rPr>
                <w:b/>
                <w:bCs/>
                <w:sz w:val="18"/>
                <w:szCs w:val="18"/>
              </w:rPr>
            </w:pPr>
            <w:r w:rsidRPr="00371FE4">
              <w:rPr>
                <w:b/>
                <w:bCs/>
                <w:sz w:val="18"/>
                <w:szCs w:val="18"/>
              </w:rPr>
              <w:t>Zatwierdzone</w:t>
            </w:r>
          </w:p>
          <w:p w14:paraId="555E8B97" w14:textId="6694B856" w:rsidR="004266BA" w:rsidRPr="00371FE4" w:rsidRDefault="004266BA" w:rsidP="00B51FA0">
            <w:pPr>
              <w:jc w:val="center"/>
              <w:rPr>
                <w:b/>
                <w:bCs/>
                <w:sz w:val="18"/>
                <w:szCs w:val="18"/>
              </w:rPr>
            </w:pPr>
            <w:r w:rsidRPr="00371FE4">
              <w:rPr>
                <w:b/>
                <w:bCs/>
                <w:sz w:val="18"/>
                <w:szCs w:val="18"/>
              </w:rPr>
              <w:t>w 202</w:t>
            </w:r>
            <w:r w:rsidR="00A47DC5">
              <w:rPr>
                <w:b/>
                <w:bCs/>
                <w:sz w:val="18"/>
                <w:szCs w:val="18"/>
              </w:rPr>
              <w:t>2</w:t>
            </w:r>
            <w:r w:rsidRPr="00371FE4">
              <w:rPr>
                <w:b/>
                <w:bCs/>
                <w:sz w:val="18"/>
                <w:szCs w:val="18"/>
              </w:rPr>
              <w:t xml:space="preserve"> r. wnioski</w:t>
            </w:r>
          </w:p>
          <w:p w14:paraId="271E0C21" w14:textId="77777777" w:rsidR="004266BA" w:rsidRPr="00371FE4" w:rsidRDefault="004266BA" w:rsidP="00B51FA0">
            <w:pPr>
              <w:jc w:val="center"/>
              <w:rPr>
                <w:b/>
                <w:bCs/>
                <w:sz w:val="18"/>
                <w:szCs w:val="18"/>
              </w:rPr>
            </w:pPr>
            <w:r w:rsidRPr="00371FE4">
              <w:rPr>
                <w:b/>
                <w:bCs/>
                <w:sz w:val="18"/>
                <w:szCs w:val="18"/>
              </w:rPr>
              <w:t>o płatność</w:t>
            </w:r>
          </w:p>
        </w:tc>
        <w:tc>
          <w:tcPr>
            <w:tcW w:w="2499" w:type="dxa"/>
            <w:shd w:val="clear" w:color="auto" w:fill="EAEAEA"/>
            <w:vAlign w:val="center"/>
            <w:hideMark/>
          </w:tcPr>
          <w:p w14:paraId="46C41386" w14:textId="77777777" w:rsidR="004266BA" w:rsidRPr="00371FE4" w:rsidRDefault="004266BA" w:rsidP="00B51FA0">
            <w:pPr>
              <w:jc w:val="center"/>
              <w:rPr>
                <w:b/>
                <w:bCs/>
                <w:sz w:val="18"/>
                <w:szCs w:val="18"/>
              </w:rPr>
            </w:pPr>
            <w:r w:rsidRPr="00371FE4">
              <w:rPr>
                <w:b/>
                <w:bCs/>
                <w:sz w:val="18"/>
                <w:szCs w:val="18"/>
              </w:rPr>
              <w:t>Kwoty wydatków</w:t>
            </w:r>
          </w:p>
          <w:p w14:paraId="6B2DC4BC" w14:textId="77777777" w:rsidR="004266BA" w:rsidRPr="00371FE4" w:rsidRDefault="004266BA" w:rsidP="00B51FA0">
            <w:pPr>
              <w:jc w:val="center"/>
              <w:rPr>
                <w:b/>
                <w:bCs/>
                <w:sz w:val="18"/>
                <w:szCs w:val="18"/>
              </w:rPr>
            </w:pPr>
            <w:r w:rsidRPr="00371FE4">
              <w:rPr>
                <w:b/>
                <w:bCs/>
                <w:sz w:val="18"/>
                <w:szCs w:val="18"/>
              </w:rPr>
              <w:t>zatwierdzone we</w:t>
            </w:r>
          </w:p>
          <w:p w14:paraId="55E13DF5" w14:textId="77777777" w:rsidR="004266BA" w:rsidRPr="00371FE4" w:rsidRDefault="004266BA" w:rsidP="00B51FA0">
            <w:pPr>
              <w:jc w:val="center"/>
              <w:rPr>
                <w:b/>
                <w:bCs/>
                <w:sz w:val="18"/>
                <w:szCs w:val="18"/>
              </w:rPr>
            </w:pPr>
            <w:r w:rsidRPr="00371FE4">
              <w:rPr>
                <w:b/>
                <w:bCs/>
                <w:sz w:val="18"/>
                <w:szCs w:val="18"/>
              </w:rPr>
              <w:t>wnioskach o płatność</w:t>
            </w:r>
          </w:p>
          <w:p w14:paraId="3D12BBF1" w14:textId="657E4801" w:rsidR="004266BA" w:rsidRPr="00371FE4" w:rsidRDefault="004266BA" w:rsidP="00B51FA0">
            <w:pPr>
              <w:jc w:val="center"/>
              <w:rPr>
                <w:b/>
                <w:bCs/>
                <w:sz w:val="18"/>
                <w:szCs w:val="18"/>
              </w:rPr>
            </w:pPr>
            <w:r w:rsidRPr="00371FE4">
              <w:rPr>
                <w:b/>
                <w:bCs/>
                <w:sz w:val="18"/>
                <w:szCs w:val="18"/>
              </w:rPr>
              <w:t>w 202</w:t>
            </w:r>
            <w:r w:rsidR="00A47DC5">
              <w:rPr>
                <w:b/>
                <w:bCs/>
                <w:sz w:val="18"/>
                <w:szCs w:val="18"/>
              </w:rPr>
              <w:t>2</w:t>
            </w:r>
            <w:r w:rsidRPr="00371FE4">
              <w:rPr>
                <w:b/>
                <w:bCs/>
                <w:sz w:val="18"/>
                <w:szCs w:val="18"/>
              </w:rPr>
              <w:t xml:space="preserve"> r. w PLN</w:t>
            </w:r>
          </w:p>
        </w:tc>
      </w:tr>
      <w:tr w:rsidR="004266BA" w:rsidRPr="008549F2" w14:paraId="3C2BF35B" w14:textId="77777777" w:rsidTr="00EC47ED">
        <w:trPr>
          <w:trHeight w:val="264"/>
          <w:jc w:val="center"/>
        </w:trPr>
        <w:tc>
          <w:tcPr>
            <w:tcW w:w="4643" w:type="dxa"/>
            <w:shd w:val="clear" w:color="auto" w:fill="auto"/>
            <w:vAlign w:val="center"/>
            <w:hideMark/>
          </w:tcPr>
          <w:p w14:paraId="0C988469" w14:textId="77777777" w:rsidR="004266BA" w:rsidRPr="00371FE4" w:rsidRDefault="004266BA" w:rsidP="00B51FA0">
            <w:pPr>
              <w:rPr>
                <w:sz w:val="18"/>
                <w:szCs w:val="18"/>
              </w:rPr>
            </w:pPr>
            <w:r w:rsidRPr="00371FE4">
              <w:rPr>
                <w:sz w:val="18"/>
                <w:szCs w:val="18"/>
              </w:rPr>
              <w:t>Poddziałanie 1.1.1</w:t>
            </w:r>
          </w:p>
        </w:tc>
        <w:tc>
          <w:tcPr>
            <w:tcW w:w="1860" w:type="dxa"/>
            <w:shd w:val="clear" w:color="auto" w:fill="auto"/>
            <w:vAlign w:val="center"/>
          </w:tcPr>
          <w:p w14:paraId="521C627F" w14:textId="26643638" w:rsidR="004266BA" w:rsidRPr="00371FE4" w:rsidRDefault="004266BA" w:rsidP="00B51FA0">
            <w:pPr>
              <w:jc w:val="center"/>
              <w:rPr>
                <w:sz w:val="18"/>
                <w:szCs w:val="18"/>
              </w:rPr>
            </w:pPr>
            <w:r w:rsidRPr="00371FE4">
              <w:rPr>
                <w:sz w:val="18"/>
                <w:szCs w:val="18"/>
              </w:rPr>
              <w:t>1</w:t>
            </w:r>
            <w:r w:rsidR="00371FE4" w:rsidRPr="00371FE4">
              <w:rPr>
                <w:sz w:val="18"/>
                <w:szCs w:val="18"/>
              </w:rPr>
              <w:t>05</w:t>
            </w:r>
          </w:p>
        </w:tc>
        <w:tc>
          <w:tcPr>
            <w:tcW w:w="2499" w:type="dxa"/>
            <w:shd w:val="clear" w:color="auto" w:fill="auto"/>
            <w:vAlign w:val="center"/>
          </w:tcPr>
          <w:p w14:paraId="25FB7E60" w14:textId="19CAA9E1" w:rsidR="004266BA" w:rsidRPr="00371FE4" w:rsidRDefault="00371FE4" w:rsidP="00B51FA0">
            <w:pPr>
              <w:jc w:val="center"/>
              <w:rPr>
                <w:sz w:val="18"/>
                <w:szCs w:val="18"/>
                <w:highlight w:val="yellow"/>
              </w:rPr>
            </w:pPr>
            <w:r w:rsidRPr="00371FE4">
              <w:rPr>
                <w:rFonts w:eastAsia="TimesNewRomanPSMT"/>
                <w:sz w:val="18"/>
                <w:szCs w:val="18"/>
              </w:rPr>
              <w:t>37 508 765,63</w:t>
            </w:r>
          </w:p>
        </w:tc>
      </w:tr>
      <w:tr w:rsidR="004266BA" w:rsidRPr="008549F2" w14:paraId="00EDB076" w14:textId="77777777" w:rsidTr="00EC4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jc w:val="center"/>
        </w:trPr>
        <w:tc>
          <w:tcPr>
            <w:tcW w:w="4643" w:type="dxa"/>
            <w:tcBorders>
              <w:top w:val="nil"/>
              <w:left w:val="single" w:sz="4" w:space="0" w:color="auto"/>
              <w:bottom w:val="single" w:sz="4" w:space="0" w:color="auto"/>
              <w:right w:val="single" w:sz="4" w:space="0" w:color="auto"/>
            </w:tcBorders>
            <w:shd w:val="clear" w:color="auto" w:fill="auto"/>
            <w:vAlign w:val="center"/>
            <w:hideMark/>
          </w:tcPr>
          <w:p w14:paraId="7D23B2A9" w14:textId="77777777" w:rsidR="004266BA" w:rsidRPr="00371FE4" w:rsidRDefault="004266BA" w:rsidP="00B51FA0">
            <w:pPr>
              <w:rPr>
                <w:sz w:val="18"/>
                <w:szCs w:val="18"/>
              </w:rPr>
            </w:pPr>
            <w:r w:rsidRPr="00371FE4">
              <w:rPr>
                <w:sz w:val="18"/>
                <w:szCs w:val="18"/>
              </w:rPr>
              <w:t>Poddziałanie 1.1.2</w:t>
            </w:r>
          </w:p>
        </w:tc>
        <w:tc>
          <w:tcPr>
            <w:tcW w:w="1860" w:type="dxa"/>
            <w:tcBorders>
              <w:top w:val="nil"/>
              <w:left w:val="nil"/>
              <w:bottom w:val="single" w:sz="4" w:space="0" w:color="auto"/>
              <w:right w:val="single" w:sz="4" w:space="0" w:color="auto"/>
            </w:tcBorders>
            <w:shd w:val="clear" w:color="auto" w:fill="auto"/>
            <w:vAlign w:val="center"/>
          </w:tcPr>
          <w:p w14:paraId="5D89FDF8" w14:textId="46416282" w:rsidR="004266BA" w:rsidRPr="00371FE4" w:rsidRDefault="00371FE4" w:rsidP="00B51FA0">
            <w:pPr>
              <w:jc w:val="center"/>
              <w:rPr>
                <w:sz w:val="18"/>
                <w:szCs w:val="18"/>
              </w:rPr>
            </w:pPr>
            <w:r w:rsidRPr="00371FE4">
              <w:rPr>
                <w:sz w:val="18"/>
                <w:szCs w:val="18"/>
              </w:rPr>
              <w:t>99</w:t>
            </w:r>
          </w:p>
        </w:tc>
        <w:tc>
          <w:tcPr>
            <w:tcW w:w="2499" w:type="dxa"/>
            <w:tcBorders>
              <w:top w:val="nil"/>
              <w:left w:val="nil"/>
              <w:bottom w:val="single" w:sz="4" w:space="0" w:color="auto"/>
              <w:right w:val="single" w:sz="4" w:space="0" w:color="auto"/>
            </w:tcBorders>
            <w:shd w:val="clear" w:color="auto" w:fill="auto"/>
            <w:vAlign w:val="center"/>
          </w:tcPr>
          <w:p w14:paraId="11E1079C" w14:textId="42901B67" w:rsidR="004266BA" w:rsidRPr="00371FE4" w:rsidRDefault="00371FE4" w:rsidP="00B51FA0">
            <w:pPr>
              <w:jc w:val="center"/>
              <w:rPr>
                <w:sz w:val="18"/>
                <w:szCs w:val="18"/>
                <w:highlight w:val="yellow"/>
              </w:rPr>
            </w:pPr>
            <w:r w:rsidRPr="00371FE4">
              <w:rPr>
                <w:rFonts w:eastAsia="TimesNewRomanPSMT"/>
                <w:sz w:val="18"/>
                <w:szCs w:val="18"/>
              </w:rPr>
              <w:t>29 511 653,00</w:t>
            </w:r>
          </w:p>
        </w:tc>
      </w:tr>
      <w:tr w:rsidR="004266BA" w:rsidRPr="008549F2" w14:paraId="01F5A92D" w14:textId="77777777" w:rsidTr="007E339F">
        <w:trPr>
          <w:trHeight w:val="264"/>
          <w:jc w:val="center"/>
        </w:trPr>
        <w:tc>
          <w:tcPr>
            <w:tcW w:w="4643" w:type="dxa"/>
            <w:shd w:val="clear" w:color="auto" w:fill="EAEAEA"/>
            <w:vAlign w:val="center"/>
          </w:tcPr>
          <w:p w14:paraId="3997489A" w14:textId="77777777" w:rsidR="004266BA" w:rsidRPr="00371FE4" w:rsidRDefault="004266BA" w:rsidP="00B51FA0">
            <w:pPr>
              <w:rPr>
                <w:b/>
                <w:sz w:val="18"/>
                <w:szCs w:val="18"/>
              </w:rPr>
            </w:pPr>
            <w:r w:rsidRPr="00371FE4">
              <w:rPr>
                <w:b/>
                <w:sz w:val="18"/>
                <w:szCs w:val="18"/>
              </w:rPr>
              <w:t>Razem</w:t>
            </w:r>
          </w:p>
        </w:tc>
        <w:tc>
          <w:tcPr>
            <w:tcW w:w="1860" w:type="dxa"/>
            <w:shd w:val="clear" w:color="auto" w:fill="EAEAEA"/>
            <w:vAlign w:val="center"/>
          </w:tcPr>
          <w:p w14:paraId="7BC91C73" w14:textId="4DC6203D" w:rsidR="004266BA" w:rsidRPr="00371FE4" w:rsidRDefault="004266BA" w:rsidP="00B51FA0">
            <w:pPr>
              <w:jc w:val="center"/>
              <w:rPr>
                <w:b/>
                <w:sz w:val="18"/>
                <w:szCs w:val="18"/>
              </w:rPr>
            </w:pPr>
            <w:r w:rsidRPr="00371FE4">
              <w:rPr>
                <w:b/>
                <w:sz w:val="18"/>
                <w:szCs w:val="18"/>
              </w:rPr>
              <w:t>2</w:t>
            </w:r>
            <w:r w:rsidR="00371FE4" w:rsidRPr="00371FE4">
              <w:rPr>
                <w:b/>
                <w:sz w:val="18"/>
                <w:szCs w:val="18"/>
              </w:rPr>
              <w:t>0</w:t>
            </w:r>
            <w:r w:rsidRPr="00371FE4">
              <w:rPr>
                <w:b/>
                <w:sz w:val="18"/>
                <w:szCs w:val="18"/>
              </w:rPr>
              <w:t>4</w:t>
            </w:r>
          </w:p>
        </w:tc>
        <w:tc>
          <w:tcPr>
            <w:tcW w:w="2499" w:type="dxa"/>
            <w:shd w:val="clear" w:color="auto" w:fill="EAEAEA"/>
            <w:vAlign w:val="center"/>
          </w:tcPr>
          <w:p w14:paraId="6D5571A5" w14:textId="4B133F3B" w:rsidR="004266BA" w:rsidRPr="00371FE4" w:rsidRDefault="00371FE4" w:rsidP="00B51FA0">
            <w:pPr>
              <w:jc w:val="center"/>
              <w:rPr>
                <w:b/>
                <w:sz w:val="18"/>
                <w:szCs w:val="18"/>
                <w:highlight w:val="yellow"/>
              </w:rPr>
            </w:pPr>
            <w:r w:rsidRPr="00371FE4">
              <w:rPr>
                <w:rFonts w:eastAsia="Calibri"/>
                <w:b/>
                <w:bCs/>
                <w:sz w:val="18"/>
                <w:szCs w:val="18"/>
              </w:rPr>
              <w:t>67 020 418,63</w:t>
            </w:r>
          </w:p>
        </w:tc>
      </w:tr>
    </w:tbl>
    <w:p w14:paraId="4867DBEB" w14:textId="072D395F" w:rsidR="00F723B9" w:rsidRDefault="00F723B9" w:rsidP="00B30D70">
      <w:pPr>
        <w:spacing w:line="276" w:lineRule="auto"/>
        <w:jc w:val="both"/>
        <w:rPr>
          <w:color w:val="000000" w:themeColor="text1"/>
          <w:sz w:val="16"/>
          <w:szCs w:val="16"/>
          <w:highlight w:val="yellow"/>
        </w:rPr>
      </w:pPr>
    </w:p>
    <w:p w14:paraId="6CFEA7C2" w14:textId="77777777" w:rsidR="00633604" w:rsidRDefault="00633604" w:rsidP="00B30D70">
      <w:pPr>
        <w:spacing w:line="276" w:lineRule="auto"/>
        <w:jc w:val="both"/>
        <w:rPr>
          <w:color w:val="000000" w:themeColor="text1"/>
          <w:sz w:val="16"/>
          <w:szCs w:val="16"/>
          <w:highlight w:val="yellow"/>
        </w:rPr>
      </w:pPr>
    </w:p>
    <w:p w14:paraId="536CA588" w14:textId="77777777" w:rsidR="00795D60" w:rsidRPr="008549F2" w:rsidRDefault="00795D60" w:rsidP="00B30D70">
      <w:pPr>
        <w:spacing w:line="276" w:lineRule="auto"/>
        <w:jc w:val="both"/>
        <w:rPr>
          <w:color w:val="000000" w:themeColor="text1"/>
          <w:sz w:val="16"/>
          <w:szCs w:val="16"/>
          <w:highlight w:val="yellow"/>
        </w:rPr>
      </w:pPr>
    </w:p>
    <w:p w14:paraId="0A17371D" w14:textId="1510DD06" w:rsidR="002F5098" w:rsidRPr="00067DD4" w:rsidRDefault="008D440E" w:rsidP="007E339F">
      <w:pPr>
        <w:pStyle w:val="Nagwek1"/>
        <w:jc w:val="center"/>
        <w:rPr>
          <w:smallCaps/>
        </w:rPr>
      </w:pPr>
      <w:bookmarkStart w:id="46" w:name="_Toc4050680"/>
      <w:bookmarkStart w:id="47" w:name="_Toc4050868"/>
      <w:bookmarkStart w:id="48" w:name="_Toc4051133"/>
      <w:bookmarkStart w:id="49" w:name="_Toc4159952"/>
      <w:bookmarkStart w:id="50" w:name="_Toc33097971"/>
      <w:bookmarkStart w:id="51" w:name="_Toc33099709"/>
      <w:bookmarkStart w:id="52" w:name="_Toc33100736"/>
      <w:bookmarkStart w:id="53" w:name="_Toc129090382"/>
      <w:r w:rsidRPr="00250EC4">
        <w:t xml:space="preserve">Rozdział </w:t>
      </w:r>
      <w:r w:rsidR="00274C13" w:rsidRPr="00250EC4">
        <w:t>2</w:t>
      </w:r>
      <w:r w:rsidRPr="00067DD4">
        <w:t xml:space="preserve">. </w:t>
      </w:r>
      <w:r w:rsidR="00F875A5" w:rsidRPr="00067DD4">
        <w:t xml:space="preserve"> </w:t>
      </w:r>
      <w:r w:rsidR="002F5098" w:rsidRPr="007E339F">
        <w:rPr>
          <w:b w:val="0"/>
          <w:bCs w:val="0"/>
        </w:rPr>
        <w:t>Realizacja planu kontroli</w:t>
      </w:r>
      <w:bookmarkEnd w:id="46"/>
      <w:bookmarkEnd w:id="47"/>
      <w:bookmarkEnd w:id="48"/>
      <w:bookmarkEnd w:id="49"/>
      <w:bookmarkEnd w:id="50"/>
      <w:bookmarkEnd w:id="51"/>
      <w:bookmarkEnd w:id="52"/>
      <w:bookmarkEnd w:id="53"/>
    </w:p>
    <w:p w14:paraId="737D1394" w14:textId="77777777" w:rsidR="00DD7241" w:rsidRDefault="00DD7241" w:rsidP="00DD7241">
      <w:pPr>
        <w:spacing w:line="276" w:lineRule="auto"/>
        <w:jc w:val="both"/>
        <w:rPr>
          <w:color w:val="000000" w:themeColor="text1"/>
          <w:sz w:val="16"/>
          <w:szCs w:val="16"/>
          <w:highlight w:val="yellow"/>
        </w:rPr>
      </w:pPr>
    </w:p>
    <w:p w14:paraId="2065133F" w14:textId="77777777" w:rsidR="00DD7241" w:rsidRPr="008549F2" w:rsidRDefault="00DD7241" w:rsidP="00DD7241">
      <w:pPr>
        <w:spacing w:line="276" w:lineRule="auto"/>
        <w:jc w:val="both"/>
        <w:rPr>
          <w:color w:val="000000" w:themeColor="text1"/>
          <w:sz w:val="16"/>
          <w:szCs w:val="16"/>
          <w:highlight w:val="yellow"/>
        </w:rPr>
      </w:pPr>
    </w:p>
    <w:p w14:paraId="05E8999E" w14:textId="08077AF3" w:rsidR="003755A3" w:rsidRDefault="003755A3" w:rsidP="00633604">
      <w:pPr>
        <w:spacing w:line="276" w:lineRule="auto"/>
        <w:ind w:firstLine="709"/>
        <w:jc w:val="both"/>
        <w:rPr>
          <w:bCs/>
        </w:rPr>
      </w:pPr>
      <w:r w:rsidRPr="003755A3">
        <w:rPr>
          <w:bCs/>
        </w:rPr>
        <w:t>W okresie od 01.01.2022 r. do 31.12.2022 r. w IP WUP w Rzeszowie przeprowadzono w</w:t>
      </w:r>
      <w:r>
        <w:rPr>
          <w:bCs/>
        </w:rPr>
        <w:t> </w:t>
      </w:r>
      <w:r w:rsidRPr="003755A3">
        <w:rPr>
          <w:bCs/>
        </w:rPr>
        <w:t>ramach RPO WP 2014-2020 - 69 kontroli planowych na miejscu, 62 wizyty monitoringowe, 4</w:t>
      </w:r>
      <w:r>
        <w:rPr>
          <w:bCs/>
        </w:rPr>
        <w:t> </w:t>
      </w:r>
      <w:r w:rsidRPr="003755A3">
        <w:rPr>
          <w:bCs/>
        </w:rPr>
        <w:t>kontrole doraźne. W tym:</w:t>
      </w:r>
    </w:p>
    <w:p w14:paraId="2204638B" w14:textId="77777777" w:rsidR="003755A3" w:rsidRPr="003755A3" w:rsidRDefault="003755A3" w:rsidP="00633604">
      <w:pPr>
        <w:spacing w:line="276" w:lineRule="auto"/>
        <w:ind w:firstLine="709"/>
        <w:jc w:val="both"/>
        <w:rPr>
          <w:bCs/>
        </w:rPr>
      </w:pPr>
    </w:p>
    <w:p w14:paraId="4759E670" w14:textId="77777777" w:rsidR="003755A3" w:rsidRPr="003755A3" w:rsidRDefault="003755A3" w:rsidP="003710EA">
      <w:pPr>
        <w:pStyle w:val="Akapitzlist"/>
        <w:numPr>
          <w:ilvl w:val="0"/>
          <w:numId w:val="23"/>
        </w:numPr>
        <w:spacing w:line="276" w:lineRule="auto"/>
        <w:jc w:val="both"/>
        <w:rPr>
          <w:bCs/>
        </w:rPr>
      </w:pPr>
      <w:r w:rsidRPr="003755A3">
        <w:rPr>
          <w:b/>
        </w:rPr>
        <w:t>Priorytet VII</w:t>
      </w:r>
      <w:r w:rsidRPr="003755A3">
        <w:rPr>
          <w:bCs/>
        </w:rPr>
        <w:t xml:space="preserve"> – 29 kontroli planowych, 25 wizyt monitoringowych, 3 kontrole doraźne</w:t>
      </w:r>
    </w:p>
    <w:p w14:paraId="5EEA3EB0" w14:textId="77777777" w:rsidR="003755A3" w:rsidRPr="003755A3" w:rsidRDefault="003755A3" w:rsidP="003710EA">
      <w:pPr>
        <w:pStyle w:val="Akapitzlist"/>
        <w:numPr>
          <w:ilvl w:val="0"/>
          <w:numId w:val="23"/>
        </w:numPr>
        <w:spacing w:line="276" w:lineRule="auto"/>
        <w:jc w:val="both"/>
        <w:rPr>
          <w:bCs/>
        </w:rPr>
      </w:pPr>
      <w:r w:rsidRPr="003755A3">
        <w:rPr>
          <w:b/>
        </w:rPr>
        <w:t>Priorytet VIII</w:t>
      </w:r>
      <w:r w:rsidRPr="003755A3">
        <w:rPr>
          <w:bCs/>
        </w:rPr>
        <w:t xml:space="preserve"> - 23 kontrole planowe, 21 wizyt monitoringowych, 1 kontrola doraźna</w:t>
      </w:r>
    </w:p>
    <w:p w14:paraId="5B73C445" w14:textId="706E7162" w:rsidR="003755A3" w:rsidRDefault="003755A3" w:rsidP="003710EA">
      <w:pPr>
        <w:pStyle w:val="Akapitzlist"/>
        <w:numPr>
          <w:ilvl w:val="0"/>
          <w:numId w:val="23"/>
        </w:numPr>
        <w:spacing w:line="276" w:lineRule="auto"/>
        <w:jc w:val="both"/>
        <w:rPr>
          <w:bCs/>
        </w:rPr>
      </w:pPr>
      <w:r w:rsidRPr="003755A3">
        <w:rPr>
          <w:b/>
        </w:rPr>
        <w:t>Priorytet IX</w:t>
      </w:r>
      <w:r w:rsidRPr="003755A3">
        <w:rPr>
          <w:bCs/>
        </w:rPr>
        <w:t xml:space="preserve"> - 17 kontroli planowych, 16 wizyt monitoringowych, 0 kontroli doraźnych</w:t>
      </w:r>
    </w:p>
    <w:p w14:paraId="033D7F36" w14:textId="2D0C7CFA" w:rsidR="003755A3" w:rsidRDefault="003755A3" w:rsidP="003710EA">
      <w:pPr>
        <w:pStyle w:val="Akapitzlist"/>
        <w:numPr>
          <w:ilvl w:val="0"/>
          <w:numId w:val="24"/>
        </w:numPr>
        <w:spacing w:line="276" w:lineRule="auto"/>
        <w:jc w:val="both"/>
        <w:rPr>
          <w:bCs/>
        </w:rPr>
      </w:pPr>
      <w:r w:rsidRPr="003755A3">
        <w:rPr>
          <w:b/>
        </w:rPr>
        <w:t>Trwałość projektów</w:t>
      </w:r>
      <w:r w:rsidRPr="003755A3">
        <w:rPr>
          <w:bCs/>
        </w:rPr>
        <w:t xml:space="preserve"> – 27. Nie odnotowano przypadków naruszenia art. 71 Rozporządzenia Parlamentu Europejskiego i Rady (UE) nr 1303/2013</w:t>
      </w:r>
    </w:p>
    <w:p w14:paraId="53233BFD" w14:textId="19233E46" w:rsidR="003755A3" w:rsidRPr="003755A3" w:rsidRDefault="003755A3" w:rsidP="003710EA">
      <w:pPr>
        <w:pStyle w:val="Akapitzlist"/>
        <w:numPr>
          <w:ilvl w:val="0"/>
          <w:numId w:val="24"/>
        </w:numPr>
        <w:spacing w:line="276" w:lineRule="auto"/>
        <w:jc w:val="both"/>
        <w:rPr>
          <w:bCs/>
        </w:rPr>
      </w:pPr>
      <w:r w:rsidRPr="003755A3">
        <w:rPr>
          <w:b/>
        </w:rPr>
        <w:t>Kontrole P</w:t>
      </w:r>
      <w:r w:rsidR="00A00BB0">
        <w:rPr>
          <w:b/>
        </w:rPr>
        <w:t>zp</w:t>
      </w:r>
      <w:r w:rsidRPr="003755A3">
        <w:rPr>
          <w:bCs/>
        </w:rPr>
        <w:t xml:space="preserve"> – 31. Liczba kontroli dokumentów (zza biurka) dotyczących procedury udzielania zamówień publicznych</w:t>
      </w:r>
      <w:r>
        <w:rPr>
          <w:bCs/>
        </w:rPr>
        <w:t>.</w:t>
      </w:r>
    </w:p>
    <w:p w14:paraId="6945DC8F" w14:textId="26B19213" w:rsidR="003755A3" w:rsidRPr="003755A3" w:rsidRDefault="003755A3" w:rsidP="00633604">
      <w:pPr>
        <w:spacing w:line="276" w:lineRule="auto"/>
        <w:jc w:val="both"/>
        <w:rPr>
          <w:bCs/>
        </w:rPr>
      </w:pPr>
    </w:p>
    <w:p w14:paraId="382B3EA8" w14:textId="3EC0FD15" w:rsidR="003755A3" w:rsidRPr="003755A3" w:rsidRDefault="003755A3" w:rsidP="00633604">
      <w:pPr>
        <w:spacing w:line="276" w:lineRule="auto"/>
        <w:ind w:firstLine="709"/>
        <w:jc w:val="both"/>
        <w:rPr>
          <w:b/>
        </w:rPr>
      </w:pPr>
      <w:r w:rsidRPr="003755A3">
        <w:rPr>
          <w:b/>
        </w:rPr>
        <w:t>W okresie od 01.01.2022 r. do 31.12.2022 r. w IP WUP w Rzeszowie przeprowadzono w ramach PO WER - 16 kontroli planowych na miejscu, 35 wizyt monitoringowych. W tym:</w:t>
      </w:r>
    </w:p>
    <w:p w14:paraId="548524D7" w14:textId="77777777" w:rsidR="003755A3" w:rsidRDefault="003755A3" w:rsidP="00633604">
      <w:pPr>
        <w:spacing w:line="276" w:lineRule="auto"/>
        <w:jc w:val="both"/>
        <w:rPr>
          <w:bCs/>
        </w:rPr>
      </w:pPr>
    </w:p>
    <w:p w14:paraId="6E0F824E" w14:textId="0CB9F1FD" w:rsidR="003755A3" w:rsidRPr="003755A3" w:rsidRDefault="003755A3" w:rsidP="003710EA">
      <w:pPr>
        <w:pStyle w:val="Akapitzlist"/>
        <w:numPr>
          <w:ilvl w:val="0"/>
          <w:numId w:val="25"/>
        </w:numPr>
        <w:spacing w:line="276" w:lineRule="auto"/>
        <w:jc w:val="both"/>
        <w:rPr>
          <w:bCs/>
        </w:rPr>
      </w:pPr>
      <w:r w:rsidRPr="003755A3">
        <w:rPr>
          <w:b/>
        </w:rPr>
        <w:t>Działanie 1.1.2</w:t>
      </w:r>
      <w:r w:rsidRPr="003755A3">
        <w:rPr>
          <w:bCs/>
        </w:rPr>
        <w:t xml:space="preserve"> – 10 kontroli planowych, 19 wizyt monitoringowych</w:t>
      </w:r>
    </w:p>
    <w:p w14:paraId="6406CAEB" w14:textId="77777777" w:rsidR="003755A3" w:rsidRPr="003755A3" w:rsidRDefault="003755A3" w:rsidP="003710EA">
      <w:pPr>
        <w:pStyle w:val="Akapitzlist"/>
        <w:numPr>
          <w:ilvl w:val="0"/>
          <w:numId w:val="25"/>
        </w:numPr>
        <w:spacing w:line="276" w:lineRule="auto"/>
        <w:jc w:val="both"/>
        <w:rPr>
          <w:bCs/>
        </w:rPr>
      </w:pPr>
      <w:r w:rsidRPr="003755A3">
        <w:rPr>
          <w:b/>
        </w:rPr>
        <w:t>Działanie 1.2.1</w:t>
      </w:r>
      <w:r w:rsidRPr="003755A3">
        <w:rPr>
          <w:bCs/>
        </w:rPr>
        <w:t xml:space="preserve"> – 6 kontroli planowych, 16 wizyt monitoringowych</w:t>
      </w:r>
    </w:p>
    <w:p w14:paraId="33BC6E10" w14:textId="1B479672" w:rsidR="0050419A" w:rsidRDefault="0050419A" w:rsidP="0050419A">
      <w:pPr>
        <w:spacing w:line="276" w:lineRule="auto"/>
        <w:jc w:val="both"/>
        <w:rPr>
          <w:sz w:val="16"/>
          <w:szCs w:val="16"/>
          <w:highlight w:val="yellow"/>
        </w:rPr>
      </w:pPr>
    </w:p>
    <w:p w14:paraId="77C3D49E" w14:textId="52D20223" w:rsidR="003755A3" w:rsidRPr="00CD0363" w:rsidRDefault="003755A3" w:rsidP="00633604">
      <w:pPr>
        <w:spacing w:line="276" w:lineRule="auto"/>
        <w:ind w:firstLine="709"/>
        <w:jc w:val="both"/>
        <w:rPr>
          <w:b/>
        </w:rPr>
      </w:pPr>
      <w:r w:rsidRPr="00CD0363">
        <w:rPr>
          <w:b/>
        </w:rPr>
        <w:t>Liczba wykrytych nieprawidłowości niepodlegających zgłoszeniu do KE wynosi 8,  łączną wartość wykrytych w danym okresie sprawozdawczym nieprawidłowości niepodlegających zgłoszeniu do KE to:  140 550,65 PLN , w tym wartość współfinansowania UE wynosi 126 939,33 PLN.</w:t>
      </w:r>
    </w:p>
    <w:p w14:paraId="39FF91A0" w14:textId="77777777" w:rsidR="00F771DE" w:rsidRDefault="003755A3" w:rsidP="003755A3">
      <w:pPr>
        <w:ind w:firstLine="709"/>
        <w:jc w:val="both"/>
        <w:rPr>
          <w:bCs/>
        </w:rPr>
      </w:pPr>
      <w:r w:rsidRPr="003755A3">
        <w:rPr>
          <w:bCs/>
        </w:rPr>
        <w:t>Ilość nieprawidłowości dotyczących konkretnych typów przedstawia się następująco:  naruszenie PZP, wydatki niekwalifikowalne, pobrania z konta projektu nadmiernych kosztów pośrednich względem poniesionych wydatków w ramach kosztów pośrednich, nieuzasadnione wypływy z konta projektowego.</w:t>
      </w:r>
    </w:p>
    <w:p w14:paraId="2EC099DA" w14:textId="55413969" w:rsidR="003755A3" w:rsidRPr="003755A3" w:rsidRDefault="003755A3" w:rsidP="00F771DE">
      <w:pPr>
        <w:jc w:val="both"/>
        <w:rPr>
          <w:bCs/>
        </w:rPr>
      </w:pPr>
    </w:p>
    <w:p w14:paraId="2DDAFBC4" w14:textId="77777777" w:rsidR="003755A3" w:rsidRPr="003755A3" w:rsidRDefault="003755A3" w:rsidP="00633604">
      <w:pPr>
        <w:spacing w:line="276" w:lineRule="auto"/>
        <w:ind w:left="454"/>
        <w:jc w:val="both"/>
        <w:rPr>
          <w:bCs/>
        </w:rPr>
      </w:pPr>
      <w:r w:rsidRPr="003755A3">
        <w:rPr>
          <w:bCs/>
        </w:rPr>
        <w:t>1.</w:t>
      </w:r>
      <w:r w:rsidRPr="003755A3">
        <w:rPr>
          <w:bCs/>
        </w:rPr>
        <w:tab/>
        <w:t>RPPK.08.03.00-18-0051/20. Stowarzyszenie Wizja Sukcesu - naruszenie zasady konkurencyjności,</w:t>
      </w:r>
    </w:p>
    <w:p w14:paraId="44F95130" w14:textId="77777777" w:rsidR="003755A3" w:rsidRPr="003755A3" w:rsidRDefault="003755A3" w:rsidP="00633604">
      <w:pPr>
        <w:spacing w:line="276" w:lineRule="auto"/>
        <w:ind w:left="454"/>
        <w:jc w:val="both"/>
        <w:rPr>
          <w:bCs/>
        </w:rPr>
      </w:pPr>
      <w:r w:rsidRPr="003755A3">
        <w:rPr>
          <w:bCs/>
        </w:rPr>
        <w:lastRenderedPageBreak/>
        <w:t>2.</w:t>
      </w:r>
      <w:r w:rsidRPr="003755A3">
        <w:rPr>
          <w:bCs/>
        </w:rPr>
        <w:tab/>
        <w:t>RPPK.07.02.00-18-0017/20; Powiat Rzeszowski/Powiatowy Urząd Pracy w Rzeszowie -  wydatki niekwalifikowalne - wydatki poza obszarem kwalifikowalności,</w:t>
      </w:r>
    </w:p>
    <w:p w14:paraId="2BAC871D" w14:textId="77777777" w:rsidR="003755A3" w:rsidRPr="003755A3" w:rsidRDefault="003755A3" w:rsidP="00633604">
      <w:pPr>
        <w:spacing w:line="276" w:lineRule="auto"/>
        <w:ind w:left="454"/>
        <w:jc w:val="both"/>
        <w:rPr>
          <w:bCs/>
        </w:rPr>
      </w:pPr>
      <w:r w:rsidRPr="003755A3">
        <w:rPr>
          <w:bCs/>
        </w:rPr>
        <w:t>3.</w:t>
      </w:r>
      <w:r w:rsidRPr="003755A3">
        <w:rPr>
          <w:bCs/>
        </w:rPr>
        <w:tab/>
        <w:t>RPPK.08.03.00-18-0103/17 Podkarpacka Fundacja Rozwoju Regionalnego - wydatki niekwalifikowalne - Nieprawidłowość dotyczy kosztu wyżywienia oraz jego transportu dla uczestników projektu,</w:t>
      </w:r>
    </w:p>
    <w:p w14:paraId="14C833DC" w14:textId="77777777" w:rsidR="003755A3" w:rsidRPr="003755A3" w:rsidRDefault="003755A3" w:rsidP="00633604">
      <w:pPr>
        <w:spacing w:line="276" w:lineRule="auto"/>
        <w:ind w:left="454"/>
        <w:jc w:val="both"/>
        <w:rPr>
          <w:bCs/>
        </w:rPr>
      </w:pPr>
      <w:r w:rsidRPr="003755A3">
        <w:rPr>
          <w:bCs/>
        </w:rPr>
        <w:t>4.</w:t>
      </w:r>
      <w:r w:rsidRPr="003755A3">
        <w:rPr>
          <w:bCs/>
        </w:rPr>
        <w:tab/>
        <w:t>RPPK.08.03.00-18-0053/18-00 MOPS Radymno - naruszenie PZP,</w:t>
      </w:r>
    </w:p>
    <w:p w14:paraId="5F7A4DF8" w14:textId="77777777" w:rsidR="003755A3" w:rsidRPr="003755A3" w:rsidRDefault="003755A3" w:rsidP="00633604">
      <w:pPr>
        <w:spacing w:line="276" w:lineRule="auto"/>
        <w:ind w:left="454"/>
        <w:jc w:val="both"/>
        <w:rPr>
          <w:bCs/>
        </w:rPr>
      </w:pPr>
      <w:r w:rsidRPr="003755A3">
        <w:rPr>
          <w:bCs/>
        </w:rPr>
        <w:t>5.</w:t>
      </w:r>
      <w:r w:rsidRPr="003755A3">
        <w:rPr>
          <w:bCs/>
        </w:rPr>
        <w:tab/>
        <w:t>RPPK.08.03.00-18-0055/20 Miejski Ośrodek Pomocy Społecznej w Dębicy - naruszenie PZP,</w:t>
      </w:r>
    </w:p>
    <w:p w14:paraId="720E1522" w14:textId="77777777" w:rsidR="003755A3" w:rsidRPr="003755A3" w:rsidRDefault="003755A3" w:rsidP="00633604">
      <w:pPr>
        <w:spacing w:line="276" w:lineRule="auto"/>
        <w:ind w:left="454"/>
        <w:jc w:val="both"/>
        <w:rPr>
          <w:bCs/>
        </w:rPr>
      </w:pPr>
      <w:r w:rsidRPr="003755A3">
        <w:rPr>
          <w:bCs/>
        </w:rPr>
        <w:t>6.</w:t>
      </w:r>
      <w:r w:rsidRPr="003755A3">
        <w:rPr>
          <w:bCs/>
        </w:rPr>
        <w:tab/>
        <w:t>RPPK.07.03.00-18-0033/19 Podkarpackie Centrum Rozwoju Przedsiębiorczości Artur Małek – nieuzasadnione wypływy z konta projektowego,</w:t>
      </w:r>
    </w:p>
    <w:p w14:paraId="214DA4BA" w14:textId="77777777" w:rsidR="003755A3" w:rsidRPr="003755A3" w:rsidRDefault="003755A3" w:rsidP="00633604">
      <w:pPr>
        <w:spacing w:line="276" w:lineRule="auto"/>
        <w:ind w:left="454"/>
        <w:jc w:val="both"/>
        <w:rPr>
          <w:bCs/>
        </w:rPr>
      </w:pPr>
      <w:r w:rsidRPr="003755A3">
        <w:rPr>
          <w:bCs/>
        </w:rPr>
        <w:t>7.</w:t>
      </w:r>
      <w:r w:rsidRPr="003755A3">
        <w:rPr>
          <w:bCs/>
        </w:rPr>
        <w:tab/>
        <w:t>RPPK.09.03.00-18-0067/20 SEVERN Spółka z ograniczoną odpowiedzialnością - pobrania z konta projektu nadmiernych kosztów pośrednich,</w:t>
      </w:r>
    </w:p>
    <w:p w14:paraId="12554B77" w14:textId="77777777" w:rsidR="0050419A" w:rsidRPr="008549F2" w:rsidRDefault="003755A3" w:rsidP="0050419A">
      <w:pPr>
        <w:spacing w:line="276" w:lineRule="auto"/>
        <w:jc w:val="both"/>
        <w:rPr>
          <w:sz w:val="16"/>
          <w:szCs w:val="16"/>
          <w:highlight w:val="yellow"/>
        </w:rPr>
      </w:pPr>
      <w:r w:rsidRPr="003755A3">
        <w:rPr>
          <w:bCs/>
        </w:rPr>
        <w:t>8.</w:t>
      </w:r>
      <w:r w:rsidRPr="003755A3">
        <w:rPr>
          <w:bCs/>
        </w:rPr>
        <w:tab/>
        <w:t>RPPK.07.01.00-18-0050/17 realizowanego przez INSTYTUT ROZWOJU I INNOWACJI EURO-KONSULT SP. Z O.O. - wydatki niekwalifikowalne rozliczaniu tej samej faktury w dwóch wnioskach o płatność.</w:t>
      </w:r>
    </w:p>
    <w:p w14:paraId="50F6EEB7" w14:textId="77777777" w:rsidR="0050419A" w:rsidRPr="008549F2" w:rsidRDefault="0050419A" w:rsidP="0050419A">
      <w:pPr>
        <w:spacing w:line="276" w:lineRule="auto"/>
        <w:jc w:val="both"/>
        <w:rPr>
          <w:sz w:val="16"/>
          <w:szCs w:val="16"/>
          <w:highlight w:val="yellow"/>
        </w:rPr>
      </w:pPr>
    </w:p>
    <w:p w14:paraId="2C30D366" w14:textId="77777777" w:rsidR="0050419A" w:rsidRPr="008549F2" w:rsidRDefault="0050419A" w:rsidP="0050419A">
      <w:pPr>
        <w:spacing w:line="276" w:lineRule="auto"/>
        <w:jc w:val="both"/>
        <w:rPr>
          <w:sz w:val="16"/>
          <w:szCs w:val="16"/>
          <w:highlight w:val="yellow"/>
        </w:rPr>
      </w:pPr>
    </w:p>
    <w:p w14:paraId="2FD35D40" w14:textId="33DBA5A7" w:rsidR="003755A3" w:rsidRDefault="003755A3" w:rsidP="00633604">
      <w:pPr>
        <w:spacing w:line="276" w:lineRule="auto"/>
        <w:ind w:firstLine="709"/>
        <w:jc w:val="both"/>
        <w:rPr>
          <w:b/>
        </w:rPr>
      </w:pPr>
      <w:r w:rsidRPr="00F771DE">
        <w:rPr>
          <w:b/>
        </w:rPr>
        <w:t xml:space="preserve">Liczba przekazanych do MF zgłoszeń nieprawidłowości - inicjujących 6, łączna wartość nieprawidłowości, których te raporty dotyczą wynosi 3 913 134,77 PLN, w tym wartość współfinansowania UE 3 387 794,24 PLN. </w:t>
      </w:r>
    </w:p>
    <w:p w14:paraId="682ABFA0" w14:textId="77777777" w:rsidR="0050419A" w:rsidRPr="008549F2" w:rsidRDefault="0050419A" w:rsidP="0050419A">
      <w:pPr>
        <w:spacing w:line="276" w:lineRule="auto"/>
        <w:jc w:val="both"/>
        <w:rPr>
          <w:sz w:val="16"/>
          <w:szCs w:val="16"/>
          <w:highlight w:val="yellow"/>
        </w:rPr>
      </w:pPr>
    </w:p>
    <w:p w14:paraId="5AAD34D8" w14:textId="77777777" w:rsidR="003755A3" w:rsidRPr="003755A3" w:rsidRDefault="003755A3" w:rsidP="00633604">
      <w:pPr>
        <w:spacing w:line="276" w:lineRule="auto"/>
        <w:ind w:left="454"/>
        <w:jc w:val="both"/>
        <w:rPr>
          <w:bCs/>
        </w:rPr>
      </w:pPr>
      <w:r w:rsidRPr="003755A3">
        <w:rPr>
          <w:bCs/>
        </w:rPr>
        <w:t>1.</w:t>
      </w:r>
      <w:r w:rsidRPr="003755A3">
        <w:rPr>
          <w:bCs/>
        </w:rPr>
        <w:tab/>
        <w:t>Piotr Guzik - jednoosobowa działalność gospodarcza - wykorzystanie rachunku bankowego projektu na cele niezwiązane z jego realizacją,</w:t>
      </w:r>
    </w:p>
    <w:p w14:paraId="41D11F15" w14:textId="77777777" w:rsidR="003755A3" w:rsidRPr="003755A3" w:rsidRDefault="003755A3" w:rsidP="00633604">
      <w:pPr>
        <w:spacing w:line="276" w:lineRule="auto"/>
        <w:ind w:left="454"/>
        <w:jc w:val="both"/>
        <w:rPr>
          <w:bCs/>
        </w:rPr>
      </w:pPr>
      <w:r w:rsidRPr="003755A3">
        <w:rPr>
          <w:bCs/>
        </w:rPr>
        <w:t>2.</w:t>
      </w:r>
      <w:r w:rsidRPr="003755A3">
        <w:rPr>
          <w:bCs/>
        </w:rPr>
        <w:tab/>
        <w:t>KOPIDO SP. Z O.O - wykorzystanie rachunku bankowego projektu na cele niezwiązane z jego realizacją,</w:t>
      </w:r>
    </w:p>
    <w:p w14:paraId="0EA22F97" w14:textId="77777777" w:rsidR="003755A3" w:rsidRPr="003755A3" w:rsidRDefault="003755A3" w:rsidP="00633604">
      <w:pPr>
        <w:spacing w:line="276" w:lineRule="auto"/>
        <w:ind w:left="454"/>
        <w:jc w:val="both"/>
        <w:rPr>
          <w:bCs/>
        </w:rPr>
      </w:pPr>
      <w:r w:rsidRPr="003755A3">
        <w:rPr>
          <w:bCs/>
        </w:rPr>
        <w:t>3.</w:t>
      </w:r>
      <w:r w:rsidRPr="003755A3">
        <w:rPr>
          <w:bCs/>
        </w:rPr>
        <w:tab/>
        <w:t>AGENCJA KREATYWNA „SHOW – CASE” Iwona Szczęch - naruszenie zasady konkurencyjności oraz wykorzystanie rachunku bankowego projektu na cele niezwiązane z jego realizacją,</w:t>
      </w:r>
    </w:p>
    <w:p w14:paraId="7F0867DA" w14:textId="77777777" w:rsidR="003755A3" w:rsidRPr="003755A3" w:rsidRDefault="003755A3" w:rsidP="00633604">
      <w:pPr>
        <w:spacing w:line="276" w:lineRule="auto"/>
        <w:ind w:left="454"/>
        <w:jc w:val="both"/>
        <w:rPr>
          <w:bCs/>
        </w:rPr>
      </w:pPr>
      <w:r w:rsidRPr="003755A3">
        <w:rPr>
          <w:bCs/>
        </w:rPr>
        <w:t>4.</w:t>
      </w:r>
      <w:r w:rsidRPr="003755A3">
        <w:rPr>
          <w:bCs/>
        </w:rPr>
        <w:tab/>
        <w:t>Regionalne Towarzystwo Rolno – Przemysłowe DOLINA STRUGU - odmowa poddania się kontroli, audytowi, sprawdzeniu,</w:t>
      </w:r>
    </w:p>
    <w:p w14:paraId="008518A6" w14:textId="77777777" w:rsidR="003755A3" w:rsidRPr="003755A3" w:rsidRDefault="003755A3" w:rsidP="00633604">
      <w:pPr>
        <w:spacing w:line="276" w:lineRule="auto"/>
        <w:ind w:left="454"/>
        <w:jc w:val="both"/>
        <w:rPr>
          <w:bCs/>
        </w:rPr>
      </w:pPr>
      <w:r w:rsidRPr="003755A3">
        <w:rPr>
          <w:bCs/>
        </w:rPr>
        <w:t>5.</w:t>
      </w:r>
      <w:r w:rsidRPr="003755A3">
        <w:rPr>
          <w:bCs/>
        </w:rPr>
        <w:tab/>
        <w:t>PRESCOTT SERVICE Sp. z o.o. - Przedłożenie fałszywych i/lub sfałszowanych dokumentów,</w:t>
      </w:r>
    </w:p>
    <w:p w14:paraId="61903711" w14:textId="77777777" w:rsidR="003755A3" w:rsidRDefault="003755A3" w:rsidP="00633604">
      <w:pPr>
        <w:spacing w:line="276" w:lineRule="auto"/>
        <w:ind w:left="454"/>
        <w:jc w:val="both"/>
        <w:rPr>
          <w:b/>
        </w:rPr>
      </w:pPr>
      <w:r w:rsidRPr="003755A3">
        <w:rPr>
          <w:bCs/>
        </w:rPr>
        <w:t>6.</w:t>
      </w:r>
      <w:r w:rsidRPr="003755A3">
        <w:rPr>
          <w:bCs/>
        </w:rPr>
        <w:tab/>
        <w:t>Stowarzyszenie Inicjatyw Społeczno-Gospodarczych Gminy Lubaczów - nieosiągnięcie celów projektu, przedłożenie fałszywych i/lub sfałszowanych dokumentów</w:t>
      </w:r>
      <w:r w:rsidRPr="003755A3">
        <w:rPr>
          <w:b/>
        </w:rPr>
        <w:t>.</w:t>
      </w:r>
    </w:p>
    <w:p w14:paraId="5558DB87" w14:textId="4B065995" w:rsidR="007E12B1" w:rsidRDefault="007E12B1" w:rsidP="00B30D70">
      <w:pPr>
        <w:spacing w:line="276" w:lineRule="auto"/>
        <w:jc w:val="both"/>
        <w:rPr>
          <w:sz w:val="16"/>
          <w:szCs w:val="16"/>
          <w:highlight w:val="yellow"/>
        </w:rPr>
      </w:pPr>
    </w:p>
    <w:p w14:paraId="4DA777A7" w14:textId="77777777" w:rsidR="0050419A" w:rsidRPr="008549F2" w:rsidRDefault="0050419A" w:rsidP="00B30D70">
      <w:pPr>
        <w:spacing w:line="276" w:lineRule="auto"/>
        <w:jc w:val="both"/>
        <w:rPr>
          <w:sz w:val="16"/>
          <w:szCs w:val="16"/>
          <w:highlight w:val="yellow"/>
        </w:rPr>
      </w:pPr>
    </w:p>
    <w:p w14:paraId="4CEAA3A9" w14:textId="68E83C67" w:rsidR="002F5098" w:rsidRPr="00F838BE" w:rsidRDefault="002F5098" w:rsidP="007E339F">
      <w:pPr>
        <w:pStyle w:val="Nagwek1"/>
        <w:jc w:val="center"/>
        <w:rPr>
          <w:smallCaps/>
        </w:rPr>
      </w:pPr>
      <w:bookmarkStart w:id="54" w:name="_Toc4050662"/>
      <w:bookmarkStart w:id="55" w:name="_Toc4050869"/>
      <w:bookmarkStart w:id="56" w:name="_Toc4051134"/>
      <w:bookmarkStart w:id="57" w:name="_Toc4159953"/>
      <w:bookmarkStart w:id="58" w:name="_Toc33097972"/>
      <w:bookmarkStart w:id="59" w:name="_Toc33099710"/>
      <w:bookmarkStart w:id="60" w:name="_Toc33100737"/>
      <w:bookmarkStart w:id="61" w:name="_Toc129090383"/>
      <w:r w:rsidRPr="00250EC4">
        <w:t xml:space="preserve">Rozdział </w:t>
      </w:r>
      <w:r w:rsidR="00274C13" w:rsidRPr="00250EC4">
        <w:t>3</w:t>
      </w:r>
      <w:r w:rsidRPr="00F838BE">
        <w:t xml:space="preserve">. </w:t>
      </w:r>
      <w:r w:rsidRPr="007E339F">
        <w:rPr>
          <w:b w:val="0"/>
          <w:bCs w:val="0"/>
        </w:rPr>
        <w:t>Monitoring rynku pracy</w:t>
      </w:r>
      <w:bookmarkEnd w:id="54"/>
      <w:bookmarkEnd w:id="55"/>
      <w:bookmarkEnd w:id="56"/>
      <w:bookmarkEnd w:id="57"/>
      <w:bookmarkEnd w:id="58"/>
      <w:bookmarkEnd w:id="59"/>
      <w:bookmarkEnd w:id="60"/>
      <w:bookmarkEnd w:id="61"/>
    </w:p>
    <w:p w14:paraId="60955E2A" w14:textId="77777777" w:rsidR="004E63C3" w:rsidRPr="008549F2" w:rsidRDefault="004E63C3" w:rsidP="00B30D70">
      <w:pPr>
        <w:spacing w:line="276" w:lineRule="auto"/>
        <w:jc w:val="both"/>
        <w:rPr>
          <w:sz w:val="16"/>
          <w:szCs w:val="16"/>
          <w:highlight w:val="yellow"/>
        </w:rPr>
      </w:pPr>
    </w:p>
    <w:p w14:paraId="5D4A4DF1" w14:textId="77777777" w:rsidR="00BF2D64" w:rsidRPr="008549F2" w:rsidRDefault="00BF2D64" w:rsidP="00B30D70">
      <w:pPr>
        <w:spacing w:line="276" w:lineRule="auto"/>
        <w:jc w:val="both"/>
        <w:rPr>
          <w:sz w:val="16"/>
          <w:szCs w:val="16"/>
          <w:highlight w:val="yellow"/>
        </w:rPr>
      </w:pPr>
    </w:p>
    <w:p w14:paraId="069D0AD8" w14:textId="70C0B932" w:rsidR="00D67F90" w:rsidRPr="004E087C" w:rsidRDefault="003D5E63" w:rsidP="00126EDF">
      <w:pPr>
        <w:spacing w:line="276" w:lineRule="auto"/>
        <w:ind w:firstLine="709"/>
        <w:jc w:val="both"/>
      </w:pPr>
      <w:r w:rsidRPr="004E087C">
        <w:t>Wojewódzki Urząd Pracy w Rzeszowie w 20</w:t>
      </w:r>
      <w:r w:rsidR="006C1438" w:rsidRPr="004E087C">
        <w:t>2</w:t>
      </w:r>
      <w:r w:rsidR="00F838BE" w:rsidRPr="004E087C">
        <w:t>2</w:t>
      </w:r>
      <w:r w:rsidRPr="004E087C">
        <w:t xml:space="preserve"> r</w:t>
      </w:r>
      <w:r w:rsidR="007E339F">
        <w:t>.</w:t>
      </w:r>
      <w:r w:rsidRPr="004E087C">
        <w:t xml:space="preserve"> realizował </w:t>
      </w:r>
      <w:r w:rsidR="00E46655" w:rsidRPr="004E087C">
        <w:t xml:space="preserve">zadania związane </w:t>
      </w:r>
      <w:r w:rsidRPr="004E087C">
        <w:t>z</w:t>
      </w:r>
      <w:r w:rsidR="00EF7134" w:rsidRPr="004E087C">
        <w:t> </w:t>
      </w:r>
      <w:r w:rsidRPr="004E087C">
        <w:t>monitorowani</w:t>
      </w:r>
      <w:r w:rsidR="00682790" w:rsidRPr="004E087C">
        <w:t>em</w:t>
      </w:r>
      <w:r w:rsidR="00180F63" w:rsidRPr="004E087C">
        <w:t xml:space="preserve"> </w:t>
      </w:r>
      <w:r w:rsidRPr="004E087C">
        <w:t xml:space="preserve">regionalnego rynku pracy, w tym </w:t>
      </w:r>
      <w:r w:rsidR="00682790" w:rsidRPr="004E087C">
        <w:t xml:space="preserve">poziomu </w:t>
      </w:r>
      <w:r w:rsidR="00001659">
        <w:t>ilości osób pozostających bez pracy</w:t>
      </w:r>
      <w:r w:rsidRPr="004E087C">
        <w:t xml:space="preserve">. </w:t>
      </w:r>
      <w:r w:rsidR="00E963C8" w:rsidRPr="004E087C">
        <w:t>Wynikiem monitoringu s</w:t>
      </w:r>
      <w:r w:rsidR="00F838BE" w:rsidRPr="004E087C">
        <w:t>ą opracowania autorskie. Wymagają posiadania odpowiedniej wiedzy i</w:t>
      </w:r>
      <w:r w:rsidR="00001659">
        <w:t> </w:t>
      </w:r>
      <w:r w:rsidR="00F838BE" w:rsidRPr="004E087C">
        <w:t xml:space="preserve">umiejętności z różnych dziedzin. W odpowiedzi na postępujące procesy cyfryzacji i coraz mniejszy brak wykluczenia </w:t>
      </w:r>
      <w:r w:rsidR="008F024F">
        <w:t xml:space="preserve">w tym zakresie </w:t>
      </w:r>
      <w:r w:rsidR="00F838BE" w:rsidRPr="004E087C">
        <w:t>z</w:t>
      </w:r>
      <w:r w:rsidR="008F024F">
        <w:t> </w:t>
      </w:r>
      <w:r w:rsidR="00F838BE" w:rsidRPr="004E087C">
        <w:t>powodu wielu interwencji EFS - p</w:t>
      </w:r>
      <w:r w:rsidR="00B255F6" w:rsidRPr="004E087C">
        <w:t>oszczególne i</w:t>
      </w:r>
      <w:r w:rsidRPr="004E087C">
        <w:t xml:space="preserve">nformacje </w:t>
      </w:r>
      <w:r w:rsidR="00B255F6" w:rsidRPr="004E087C">
        <w:t>z</w:t>
      </w:r>
      <w:r w:rsidR="00682790" w:rsidRPr="004E087C">
        <w:t>ostały zamieszcz</w:t>
      </w:r>
      <w:r w:rsidR="00B255F6" w:rsidRPr="004E087C">
        <w:t>a</w:t>
      </w:r>
      <w:r w:rsidR="00682790" w:rsidRPr="004E087C">
        <w:t xml:space="preserve">ne na stronie internetowej </w:t>
      </w:r>
      <w:r w:rsidR="00A768DF">
        <w:t>WUP</w:t>
      </w:r>
      <w:r w:rsidR="00682790" w:rsidRPr="004E087C">
        <w:t>.</w:t>
      </w:r>
      <w:r w:rsidR="00B255F6" w:rsidRPr="004E087C">
        <w:t xml:space="preserve"> </w:t>
      </w:r>
      <w:r w:rsidR="00F838BE" w:rsidRPr="004E087C">
        <w:t xml:space="preserve">Redukuje to zbędne koszty druku, powodując ich </w:t>
      </w:r>
      <w:r w:rsidR="00A768DF">
        <w:t xml:space="preserve">większą </w:t>
      </w:r>
      <w:r w:rsidR="00F838BE" w:rsidRPr="004E087C">
        <w:t>dostępność</w:t>
      </w:r>
      <w:r w:rsidR="00A768DF">
        <w:t>,</w:t>
      </w:r>
      <w:r w:rsidR="00F838BE" w:rsidRPr="004E087C">
        <w:t xml:space="preserve"> dla </w:t>
      </w:r>
      <w:r w:rsidR="00E963C8" w:rsidRPr="004E087C">
        <w:t xml:space="preserve">osób </w:t>
      </w:r>
      <w:r w:rsidR="00F838BE" w:rsidRPr="004E087C">
        <w:t>zainteresowanych</w:t>
      </w:r>
      <w:r w:rsidR="00A768DF">
        <w:t xml:space="preserve"> </w:t>
      </w:r>
      <w:r w:rsidR="00001659">
        <w:t xml:space="preserve">tą </w:t>
      </w:r>
      <w:r w:rsidR="00A768DF">
        <w:t>tematyką</w:t>
      </w:r>
      <w:r w:rsidR="00F838BE" w:rsidRPr="004E087C">
        <w:t>.</w:t>
      </w:r>
      <w:r w:rsidR="00E963C8" w:rsidRPr="004E087C">
        <w:t xml:space="preserve"> </w:t>
      </w:r>
      <w:r w:rsidR="00B255F6" w:rsidRPr="004E087C">
        <w:t xml:space="preserve">Z uzyskanych danych korzystały </w:t>
      </w:r>
      <w:r w:rsidR="008B2614" w:rsidRPr="004E087C">
        <w:t>instytucj</w:t>
      </w:r>
      <w:r w:rsidR="00B255F6" w:rsidRPr="004E087C">
        <w:t>e</w:t>
      </w:r>
      <w:r w:rsidR="00E963C8" w:rsidRPr="004E087C">
        <w:t xml:space="preserve">, </w:t>
      </w:r>
      <w:r w:rsidR="00180F63" w:rsidRPr="004E087C">
        <w:t>osob</w:t>
      </w:r>
      <w:r w:rsidR="00B255F6" w:rsidRPr="004E087C">
        <w:t>y</w:t>
      </w:r>
      <w:r w:rsidR="00180F63" w:rsidRPr="004E087C">
        <w:t xml:space="preserve"> </w:t>
      </w:r>
      <w:r w:rsidR="00E963C8" w:rsidRPr="004E087C">
        <w:t xml:space="preserve">fizyczne i </w:t>
      </w:r>
      <w:r w:rsidR="00E46655" w:rsidRPr="004E087C">
        <w:t xml:space="preserve">inne </w:t>
      </w:r>
      <w:r w:rsidRPr="004E087C">
        <w:t xml:space="preserve">jednostki </w:t>
      </w:r>
      <w:r w:rsidR="00EF7134" w:rsidRPr="004E087C">
        <w:t>organizacyjne</w:t>
      </w:r>
      <w:r w:rsidR="00E46655" w:rsidRPr="004E087C">
        <w:t xml:space="preserve">, co następowało </w:t>
      </w:r>
      <w:r w:rsidR="00EF7134" w:rsidRPr="004E087C">
        <w:t>np. podczas</w:t>
      </w:r>
      <w:r w:rsidRPr="004E087C">
        <w:t xml:space="preserve"> </w:t>
      </w:r>
      <w:r w:rsidR="00EF7134" w:rsidRPr="004E087C">
        <w:t xml:space="preserve">opracowywania </w:t>
      </w:r>
      <w:r w:rsidRPr="004E087C">
        <w:t>różnorodnych diagnoz</w:t>
      </w:r>
      <w:r w:rsidR="007D7824" w:rsidRPr="004E087C">
        <w:t xml:space="preserve">, </w:t>
      </w:r>
      <w:r w:rsidR="006C1438" w:rsidRPr="004E087C">
        <w:t>prognoz</w:t>
      </w:r>
      <w:r w:rsidR="0053043F" w:rsidRPr="004E087C">
        <w:t xml:space="preserve"> </w:t>
      </w:r>
      <w:r w:rsidR="007D7824" w:rsidRPr="004E087C">
        <w:t>i</w:t>
      </w:r>
      <w:r w:rsidR="0053043F" w:rsidRPr="004E087C">
        <w:t xml:space="preserve"> </w:t>
      </w:r>
      <w:r w:rsidR="007D7824" w:rsidRPr="004E087C">
        <w:t>zestawień</w:t>
      </w:r>
      <w:r w:rsidR="00E821E4" w:rsidRPr="004E087C">
        <w:t>, które w</w:t>
      </w:r>
      <w:r w:rsidR="007D7824" w:rsidRPr="004E087C">
        <w:t xml:space="preserve"> </w:t>
      </w:r>
      <w:r w:rsidR="00E821E4" w:rsidRPr="004E087C">
        <w:t xml:space="preserve">rezultacie </w:t>
      </w:r>
      <w:r w:rsidR="00E963C8" w:rsidRPr="004E087C">
        <w:t xml:space="preserve">umożliwiały </w:t>
      </w:r>
      <w:r w:rsidRPr="004E087C">
        <w:t>podejmowanie</w:t>
      </w:r>
      <w:r w:rsidR="00682790" w:rsidRPr="004E087C">
        <w:t xml:space="preserve"> </w:t>
      </w:r>
      <w:r w:rsidR="00E963C8" w:rsidRPr="004E087C">
        <w:t xml:space="preserve">trafnych </w:t>
      </w:r>
      <w:r w:rsidR="007D7824" w:rsidRPr="004E087C">
        <w:lastRenderedPageBreak/>
        <w:t>decyzji</w:t>
      </w:r>
      <w:r w:rsidR="00483522">
        <w:t>,</w:t>
      </w:r>
      <w:r w:rsidR="00E963C8" w:rsidRPr="004E087C">
        <w:t xml:space="preserve"> co do zakresu</w:t>
      </w:r>
      <w:r w:rsidR="00001659">
        <w:t xml:space="preserve"> </w:t>
      </w:r>
      <w:r w:rsidR="00E963C8" w:rsidRPr="004E087C">
        <w:t>i</w:t>
      </w:r>
      <w:r w:rsidR="00001659">
        <w:t xml:space="preserve"> </w:t>
      </w:r>
      <w:r w:rsidR="00E963C8" w:rsidRPr="004E087C">
        <w:t xml:space="preserve">rodzaju interwencji. </w:t>
      </w:r>
      <w:r w:rsidR="00E46655" w:rsidRPr="004E087C">
        <w:t xml:space="preserve">Uzyskane informacje służyły również </w:t>
      </w:r>
      <w:r w:rsidR="00E963C8" w:rsidRPr="004E087C">
        <w:t>do przeciwdziałania zjawiskom</w:t>
      </w:r>
      <w:r w:rsidR="00001659">
        <w:t xml:space="preserve"> </w:t>
      </w:r>
      <w:r w:rsidR="00E963C8" w:rsidRPr="004E087C">
        <w:t>i</w:t>
      </w:r>
      <w:r w:rsidR="00001659">
        <w:t xml:space="preserve"> </w:t>
      </w:r>
      <w:r w:rsidR="00E963C8" w:rsidRPr="004E087C">
        <w:t>procesom</w:t>
      </w:r>
      <w:r w:rsidR="00001659">
        <w:t>,</w:t>
      </w:r>
      <w:r w:rsidR="00E963C8" w:rsidRPr="004E087C">
        <w:t xml:space="preserve"> uznanym</w:t>
      </w:r>
      <w:r w:rsidR="0098132C" w:rsidRPr="004E087C">
        <w:t xml:space="preserve"> </w:t>
      </w:r>
      <w:r w:rsidR="00001659">
        <w:t>za</w:t>
      </w:r>
      <w:r w:rsidR="00682790" w:rsidRPr="004E087C">
        <w:t xml:space="preserve"> niekorzystne</w:t>
      </w:r>
      <w:r w:rsidRPr="004E087C">
        <w:t>.</w:t>
      </w:r>
      <w:r w:rsidR="00E46655" w:rsidRPr="004E087C">
        <w:t xml:space="preserve"> </w:t>
      </w:r>
      <w:r w:rsidRPr="004E087C">
        <w:t xml:space="preserve">Działania </w:t>
      </w:r>
      <w:r w:rsidR="00DD69B7" w:rsidRPr="004E087C">
        <w:t>wynikające z ustawy o</w:t>
      </w:r>
      <w:r w:rsidR="00E46655" w:rsidRPr="004E087C">
        <w:t> </w:t>
      </w:r>
      <w:r w:rsidR="00DD69B7" w:rsidRPr="004E087C">
        <w:t>promocji zatrudnienia i</w:t>
      </w:r>
      <w:r w:rsidR="00F85861" w:rsidRPr="004E087C">
        <w:t> </w:t>
      </w:r>
      <w:r w:rsidR="00DD69B7" w:rsidRPr="004E087C">
        <w:t xml:space="preserve">instytucjach rynku pracy </w:t>
      </w:r>
      <w:r w:rsidR="00BC4326" w:rsidRPr="004E087C">
        <w:t xml:space="preserve">były </w:t>
      </w:r>
      <w:r w:rsidRPr="004E087C">
        <w:t>realizowane przez</w:t>
      </w:r>
      <w:r w:rsidR="008B7784" w:rsidRPr="004E087C">
        <w:t xml:space="preserve"> </w:t>
      </w:r>
      <w:r w:rsidRPr="004E087C">
        <w:t>nadzór nad sprawozdawczością rynku pracy,</w:t>
      </w:r>
      <w:r w:rsidR="008B7784" w:rsidRPr="004E087C">
        <w:t xml:space="preserve"> </w:t>
      </w:r>
      <w:r w:rsidRPr="004E087C">
        <w:t xml:space="preserve">opracowanie bieżących analiz </w:t>
      </w:r>
      <w:r w:rsidR="00EF7134" w:rsidRPr="004E087C">
        <w:t>tematycznych</w:t>
      </w:r>
      <w:r w:rsidR="00F85861" w:rsidRPr="004E087C">
        <w:t>, w tym</w:t>
      </w:r>
      <w:r w:rsidR="008B7784" w:rsidRPr="004E087C">
        <w:t xml:space="preserve"> </w:t>
      </w:r>
      <w:r w:rsidRPr="004E087C">
        <w:t>monitor</w:t>
      </w:r>
      <w:r w:rsidR="00F85861" w:rsidRPr="004E087C">
        <w:t xml:space="preserve">owanie </w:t>
      </w:r>
      <w:r w:rsidR="00EF7134" w:rsidRPr="004E087C">
        <w:t>deficytów</w:t>
      </w:r>
      <w:r w:rsidR="008B2614" w:rsidRPr="004E087C">
        <w:t xml:space="preserve"> </w:t>
      </w:r>
      <w:r w:rsidR="00EF7134" w:rsidRPr="004E087C">
        <w:t>i</w:t>
      </w:r>
      <w:r w:rsidR="00F85861" w:rsidRPr="004E087C">
        <w:t> </w:t>
      </w:r>
      <w:r w:rsidR="00EF7134" w:rsidRPr="004E087C">
        <w:t xml:space="preserve">nadwyżek </w:t>
      </w:r>
      <w:r w:rsidR="00F85861" w:rsidRPr="004E087C">
        <w:t>wg K</w:t>
      </w:r>
      <w:r w:rsidR="004E087C">
        <w:t xml:space="preserve">lasyfikacji </w:t>
      </w:r>
      <w:r w:rsidR="00F85861" w:rsidRPr="004E087C">
        <w:t>Z</w:t>
      </w:r>
      <w:r w:rsidR="004E087C">
        <w:t xml:space="preserve">awodów </w:t>
      </w:r>
      <w:r w:rsidR="00F85861" w:rsidRPr="004E087C">
        <w:t>i</w:t>
      </w:r>
      <w:r w:rsidR="004E087C">
        <w:t xml:space="preserve"> </w:t>
      </w:r>
      <w:r w:rsidR="00F85861" w:rsidRPr="004E087C">
        <w:t>S</w:t>
      </w:r>
      <w:r w:rsidR="004E087C">
        <w:t xml:space="preserve">pecjalności </w:t>
      </w:r>
      <w:r w:rsidR="00E46655" w:rsidRPr="004E087C">
        <w:t xml:space="preserve">w </w:t>
      </w:r>
      <w:r w:rsidR="00F85861" w:rsidRPr="004E087C">
        <w:t xml:space="preserve">poszczególnych </w:t>
      </w:r>
      <w:r w:rsidR="00E46655" w:rsidRPr="004E087C">
        <w:t>powiatach</w:t>
      </w:r>
      <w:r w:rsidRPr="004E087C">
        <w:t>.</w:t>
      </w:r>
      <w:bookmarkStart w:id="62" w:name="_Toc445372680"/>
      <w:bookmarkStart w:id="63" w:name="_Toc4051135"/>
    </w:p>
    <w:p w14:paraId="51B5B059" w14:textId="77777777" w:rsidR="009C6E21" w:rsidRPr="008549F2" w:rsidRDefault="009C6E21" w:rsidP="00B30D70">
      <w:pPr>
        <w:spacing w:line="276" w:lineRule="auto"/>
        <w:jc w:val="both"/>
        <w:rPr>
          <w:sz w:val="16"/>
          <w:szCs w:val="16"/>
          <w:highlight w:val="yellow"/>
        </w:rPr>
      </w:pPr>
    </w:p>
    <w:p w14:paraId="423B22CB" w14:textId="77777777" w:rsidR="00E83E9C" w:rsidRPr="008549F2" w:rsidRDefault="00E83E9C" w:rsidP="00B30D70">
      <w:pPr>
        <w:spacing w:line="276" w:lineRule="auto"/>
        <w:jc w:val="both"/>
        <w:rPr>
          <w:sz w:val="16"/>
          <w:szCs w:val="16"/>
          <w:highlight w:val="yellow"/>
        </w:rPr>
      </w:pPr>
    </w:p>
    <w:p w14:paraId="71B2A521" w14:textId="72EF8C94" w:rsidR="003D5E63" w:rsidRPr="00103DBC" w:rsidRDefault="00274C13" w:rsidP="00EE4D54">
      <w:pPr>
        <w:pStyle w:val="Nagwek1"/>
        <w:spacing w:line="276" w:lineRule="auto"/>
        <w:jc w:val="center"/>
        <w:rPr>
          <w:rStyle w:val="Uwydatnienie"/>
          <w:rFonts w:cs="Times New Roman"/>
          <w:bCs/>
          <w:szCs w:val="32"/>
        </w:rPr>
      </w:pPr>
      <w:bookmarkStart w:id="64" w:name="_Toc4159954"/>
      <w:bookmarkStart w:id="65" w:name="_Toc129090384"/>
      <w:r w:rsidRPr="00103DBC">
        <w:rPr>
          <w:rStyle w:val="Uwydatnienie"/>
          <w:rFonts w:cs="Times New Roman"/>
          <w:bCs/>
          <w:szCs w:val="32"/>
        </w:rPr>
        <w:t>3</w:t>
      </w:r>
      <w:r w:rsidR="003D5E63" w:rsidRPr="00103DBC">
        <w:rPr>
          <w:rStyle w:val="Uwydatnienie"/>
          <w:rFonts w:cs="Times New Roman"/>
          <w:bCs/>
          <w:szCs w:val="32"/>
        </w:rPr>
        <w:t>.1</w:t>
      </w:r>
      <w:r w:rsidR="0086142A" w:rsidRPr="00103DBC">
        <w:rPr>
          <w:rStyle w:val="Uwydatnienie"/>
          <w:rFonts w:cs="Times New Roman"/>
          <w:bCs/>
          <w:szCs w:val="32"/>
        </w:rPr>
        <w:t>   </w:t>
      </w:r>
      <w:r w:rsidR="003D5E63" w:rsidRPr="00103DBC">
        <w:rPr>
          <w:rStyle w:val="Uwydatnienie"/>
          <w:rFonts w:cs="Times New Roman"/>
          <w:bCs/>
          <w:szCs w:val="32"/>
        </w:rPr>
        <w:t>Nadzór nad sprawozdawczością o rynku pracy</w:t>
      </w:r>
      <w:bookmarkEnd w:id="62"/>
      <w:bookmarkEnd w:id="63"/>
      <w:bookmarkEnd w:id="64"/>
      <w:bookmarkEnd w:id="65"/>
    </w:p>
    <w:p w14:paraId="6D75C597" w14:textId="77777777" w:rsidR="006D5904" w:rsidRPr="008549F2" w:rsidRDefault="006D5904" w:rsidP="00B30D70">
      <w:pPr>
        <w:spacing w:line="276" w:lineRule="auto"/>
        <w:jc w:val="both"/>
        <w:rPr>
          <w:sz w:val="16"/>
          <w:szCs w:val="16"/>
          <w:highlight w:val="yellow"/>
        </w:rPr>
      </w:pPr>
    </w:p>
    <w:p w14:paraId="2008B89D" w14:textId="69BAAA6D" w:rsidR="006D5904" w:rsidRPr="002E7A09" w:rsidRDefault="003D5E63" w:rsidP="003849CC">
      <w:pPr>
        <w:spacing w:line="276" w:lineRule="auto"/>
        <w:ind w:firstLine="709"/>
        <w:jc w:val="both"/>
        <w:rPr>
          <w:sz w:val="16"/>
          <w:szCs w:val="16"/>
        </w:rPr>
      </w:pPr>
      <w:r w:rsidRPr="002E7A09">
        <w:t>Wojewódzki Urząd Pracy w Rzeszowie w 20</w:t>
      </w:r>
      <w:r w:rsidR="001D2A15" w:rsidRPr="002E7A09">
        <w:t>2</w:t>
      </w:r>
      <w:r w:rsidR="002E7A09" w:rsidRPr="002E7A09">
        <w:t>2</w:t>
      </w:r>
      <w:r w:rsidRPr="002E7A09">
        <w:t xml:space="preserve"> roku pełnił merytoryczny nadzór nad obowiązującą sprawozdawczością rynku pracy.</w:t>
      </w:r>
      <w:r w:rsidR="008B7784" w:rsidRPr="002E7A09">
        <w:t xml:space="preserve"> </w:t>
      </w:r>
      <w:r w:rsidRPr="002E7A09">
        <w:t xml:space="preserve">Badania statystyczne </w:t>
      </w:r>
      <w:r w:rsidR="00710D27" w:rsidRPr="002E7A09">
        <w:t xml:space="preserve">realizowane są </w:t>
      </w:r>
      <w:r w:rsidRPr="002E7A09">
        <w:t>na podstawie ustawy z dnia 29 czerwca 1995 r. o statystyce publicznej (</w:t>
      </w:r>
      <w:r w:rsidR="00917DEB" w:rsidRPr="002E7A09">
        <w:t>Dz</w:t>
      </w:r>
      <w:r w:rsidR="00E720A1" w:rsidRPr="002E7A09">
        <w:t>.</w:t>
      </w:r>
      <w:r w:rsidR="00917DEB" w:rsidRPr="002E7A09">
        <w:t>U</w:t>
      </w:r>
      <w:r w:rsidR="00E720A1" w:rsidRPr="002E7A09">
        <w:t>. z 1995</w:t>
      </w:r>
      <w:r w:rsidR="00917DEB" w:rsidRPr="002E7A09">
        <w:t xml:space="preserve"> </w:t>
      </w:r>
      <w:r w:rsidR="00E720A1" w:rsidRPr="002E7A09">
        <w:t xml:space="preserve">nr 88 </w:t>
      </w:r>
      <w:r w:rsidR="00917DEB" w:rsidRPr="002E7A09">
        <w:t xml:space="preserve">poz. </w:t>
      </w:r>
      <w:r w:rsidR="00E720A1" w:rsidRPr="002E7A09">
        <w:t>439,</w:t>
      </w:r>
      <w:r w:rsidR="00917DEB" w:rsidRPr="002E7A09">
        <w:t xml:space="preserve"> z późn. zm.)</w:t>
      </w:r>
      <w:r w:rsidRPr="002E7A09">
        <w:t>.</w:t>
      </w:r>
      <w:r w:rsidR="003849CC" w:rsidRPr="002E7A09">
        <w:t xml:space="preserve"> </w:t>
      </w:r>
      <w:r w:rsidRPr="002E7A09">
        <w:t xml:space="preserve">Zakres tematyczny, źródła danych, terminy realizacji badań, rodzaje informacji wynikowych </w:t>
      </w:r>
      <w:r w:rsidR="00710D27" w:rsidRPr="002E7A09">
        <w:t xml:space="preserve">określone są w </w:t>
      </w:r>
      <w:r w:rsidRPr="002E7A09">
        <w:t>Programie Badań Statystycznych Statystyki Publicznej</w:t>
      </w:r>
      <w:r w:rsidR="00EF371A" w:rsidRPr="002E7A09">
        <w:t xml:space="preserve"> </w:t>
      </w:r>
      <w:r w:rsidR="00710D27" w:rsidRPr="002E7A09">
        <w:t>na każdy rok</w:t>
      </w:r>
      <w:r w:rsidR="00E242C3">
        <w:t>,</w:t>
      </w:r>
      <w:r w:rsidR="00D14A30" w:rsidRPr="002E7A09">
        <w:t xml:space="preserve"> w postaci r</w:t>
      </w:r>
      <w:r w:rsidRPr="002E7A09">
        <w:t>ozporządzeni</w:t>
      </w:r>
      <w:r w:rsidR="00D14A30" w:rsidRPr="002E7A09">
        <w:t xml:space="preserve">a </w:t>
      </w:r>
      <w:r w:rsidRPr="002E7A09">
        <w:t xml:space="preserve">Prezesa Rady Ministrów. Załącznikiem do rozporządzenia są </w:t>
      </w:r>
      <w:r w:rsidR="00710D27" w:rsidRPr="002E7A09">
        <w:t xml:space="preserve">odpowiednie </w:t>
      </w:r>
      <w:r w:rsidRPr="002E7A09">
        <w:t>formularze</w:t>
      </w:r>
      <w:r w:rsidR="00A6294D" w:rsidRPr="002E7A09">
        <w:t xml:space="preserve">, obejmujące zakres tematyczny </w:t>
      </w:r>
      <w:r w:rsidR="005B32A5" w:rsidRPr="002E7A09">
        <w:t xml:space="preserve">badań prowadzonych </w:t>
      </w:r>
      <w:r w:rsidRPr="002E7A09">
        <w:t>w</w:t>
      </w:r>
      <w:r w:rsidR="00D14A30" w:rsidRPr="002E7A09">
        <w:t> </w:t>
      </w:r>
      <w:r w:rsidRPr="002E7A09">
        <w:t>danym roku.</w:t>
      </w:r>
      <w:r w:rsidR="002E7A09">
        <w:t xml:space="preserve"> </w:t>
      </w:r>
      <w:r w:rsidR="00710D27" w:rsidRPr="002E7A09">
        <w:t xml:space="preserve">Informacje w nich zawarte są </w:t>
      </w:r>
      <w:r w:rsidR="00090279" w:rsidRPr="002E7A09">
        <w:t xml:space="preserve">udostępniane </w:t>
      </w:r>
      <w:r w:rsidR="00710D27" w:rsidRPr="002E7A09">
        <w:t xml:space="preserve">w postaci </w:t>
      </w:r>
      <w:r w:rsidR="00A6294D" w:rsidRPr="002E7A09">
        <w:t xml:space="preserve">zbiorczych </w:t>
      </w:r>
      <w:r w:rsidR="00710D27" w:rsidRPr="002E7A09">
        <w:t>zestawień</w:t>
      </w:r>
      <w:r w:rsidR="0053043F" w:rsidRPr="002E7A09">
        <w:t>, dostępnych</w:t>
      </w:r>
      <w:r w:rsidR="00E242C3">
        <w:t xml:space="preserve"> </w:t>
      </w:r>
      <w:r w:rsidR="00E242C3" w:rsidRPr="002E7A09">
        <w:t>coraz częściej w formie on-line</w:t>
      </w:r>
      <w:r w:rsidR="00E242C3">
        <w:t xml:space="preserve"> </w:t>
      </w:r>
      <w:r w:rsidR="00DD69B7" w:rsidRPr="002E7A09">
        <w:t>wraz z</w:t>
      </w:r>
      <w:r w:rsidR="00E242C3">
        <w:t> </w:t>
      </w:r>
      <w:r w:rsidR="00DD69B7" w:rsidRPr="002E7A09">
        <w:t xml:space="preserve">upowszechnieniem się </w:t>
      </w:r>
      <w:r w:rsidR="009879EE">
        <w:t>cyfryzacji</w:t>
      </w:r>
      <w:r w:rsidR="00710D27" w:rsidRPr="002E7A09">
        <w:t>.</w:t>
      </w:r>
      <w:r w:rsidR="00472695" w:rsidRPr="002E7A09">
        <w:t xml:space="preserve"> </w:t>
      </w:r>
      <w:r w:rsidR="003849CC" w:rsidRPr="002E7A09">
        <w:t>Warto przytoczyć niektóre charakterystyczne przepisy. Art. 6 ust. 3 ustawy o</w:t>
      </w:r>
      <w:r w:rsidR="007D5A8B" w:rsidRPr="002E7A09">
        <w:t> </w:t>
      </w:r>
      <w:r w:rsidR="003849CC" w:rsidRPr="002E7A09">
        <w:t>statystyce publicznej mówi, iż badania statystyczne z udziałem osób fizycznych, z</w:t>
      </w:r>
      <w:r w:rsidR="007D5A8B" w:rsidRPr="002E7A09">
        <w:t> </w:t>
      </w:r>
      <w:r w:rsidR="003849CC" w:rsidRPr="002E7A09">
        <w:t>wyłączeniem spisów powszechnych są prowadzone na zasadzie udziału dobrowolnego. Gdy osoba fizyczna prowadzi działalność gospodarczą wówczas udział takich osób w</w:t>
      </w:r>
      <w:r w:rsidR="00E242C3">
        <w:t> </w:t>
      </w:r>
      <w:r w:rsidR="003849CC" w:rsidRPr="002E7A09">
        <w:t>badaniach dotyczących ich działalności gospodarczej jest obowiązkowy (art. 6 ust. 4).</w:t>
      </w:r>
      <w:r w:rsidR="009C2EF3" w:rsidRPr="002E7A09">
        <w:t xml:space="preserve"> Przeprowadzenie spisu powszechnego, w</w:t>
      </w:r>
      <w:r w:rsidR="009879EE">
        <w:t> </w:t>
      </w:r>
      <w:r w:rsidR="009C2EF3" w:rsidRPr="002E7A09">
        <w:t>którym nakłada się obowiązek udzielania informacji przez osoby fizyczne, wymaga odrębnej ustawy (art. 9 ust.1). Rodzaje wynikowych informacji statystycznych oraz formy i terminy ich udostępniania są ustalone w programie badań statystycznych statystyki publicznej (art. 14 ust. 3).</w:t>
      </w:r>
    </w:p>
    <w:p w14:paraId="099F1357" w14:textId="77777777" w:rsidR="00472695" w:rsidRPr="008549F2" w:rsidRDefault="00472695" w:rsidP="00472695">
      <w:pPr>
        <w:spacing w:line="276" w:lineRule="auto"/>
        <w:jc w:val="both"/>
        <w:rPr>
          <w:sz w:val="16"/>
          <w:szCs w:val="16"/>
          <w:highlight w:val="yellow"/>
        </w:rPr>
      </w:pPr>
    </w:p>
    <w:p w14:paraId="36B59BD7" w14:textId="765B0E7A" w:rsidR="003D5E63" w:rsidRPr="002E7A09" w:rsidRDefault="003D5E63" w:rsidP="00126EDF">
      <w:pPr>
        <w:spacing w:line="276" w:lineRule="auto"/>
        <w:ind w:firstLine="709"/>
        <w:jc w:val="both"/>
        <w:rPr>
          <w:rFonts w:eastAsia="Calibri"/>
        </w:rPr>
      </w:pPr>
      <w:r w:rsidRPr="002E7A09">
        <w:t>W oparciu o przepisy ustawy i</w:t>
      </w:r>
      <w:r w:rsidR="008C2651" w:rsidRPr="002E7A09">
        <w:t xml:space="preserve"> </w:t>
      </w:r>
      <w:r w:rsidR="00C154C4" w:rsidRPr="002E7A09">
        <w:t>uszczegółowienia zawarte</w:t>
      </w:r>
      <w:r w:rsidR="00FE700A" w:rsidRPr="002E7A09">
        <w:t xml:space="preserve"> </w:t>
      </w:r>
      <w:r w:rsidR="00C154C4" w:rsidRPr="002E7A09">
        <w:t>w</w:t>
      </w:r>
      <w:r w:rsidR="00FE700A" w:rsidRPr="002E7A09">
        <w:t xml:space="preserve"> </w:t>
      </w:r>
      <w:r w:rsidRPr="002E7A09">
        <w:t>rozporządze</w:t>
      </w:r>
      <w:r w:rsidR="00C154C4" w:rsidRPr="002E7A09">
        <w:t>niach</w:t>
      </w:r>
      <w:r w:rsidR="009C4E07" w:rsidRPr="002E7A09">
        <w:t>,</w:t>
      </w:r>
      <w:r w:rsidRPr="002E7A09">
        <w:t xml:space="preserve"> </w:t>
      </w:r>
      <w:r w:rsidRPr="002E7A09">
        <w:rPr>
          <w:rFonts w:eastAsia="Calibri"/>
        </w:rPr>
        <w:t>powiatowe urzędy pracy przekazywały w 20</w:t>
      </w:r>
      <w:r w:rsidR="0055259F" w:rsidRPr="002E7A09">
        <w:rPr>
          <w:rFonts w:eastAsia="Calibri"/>
        </w:rPr>
        <w:t>2</w:t>
      </w:r>
      <w:r w:rsidR="00E402F7">
        <w:rPr>
          <w:rFonts w:eastAsia="Calibri"/>
        </w:rPr>
        <w:t>2</w:t>
      </w:r>
      <w:r w:rsidRPr="002E7A09">
        <w:rPr>
          <w:rFonts w:eastAsia="Calibri"/>
        </w:rPr>
        <w:t xml:space="preserve"> r</w:t>
      </w:r>
      <w:r w:rsidR="0055259F" w:rsidRPr="002E7A09">
        <w:rPr>
          <w:rFonts w:eastAsia="Calibri"/>
        </w:rPr>
        <w:t>oku</w:t>
      </w:r>
      <w:r w:rsidRPr="002E7A09">
        <w:rPr>
          <w:rFonts w:eastAsia="Calibri"/>
        </w:rPr>
        <w:t xml:space="preserve"> do W</w:t>
      </w:r>
      <w:r w:rsidR="00A6294D" w:rsidRPr="002E7A09">
        <w:rPr>
          <w:rFonts w:eastAsia="Calibri"/>
        </w:rPr>
        <w:t xml:space="preserve">ojewódzkiego </w:t>
      </w:r>
      <w:r w:rsidRPr="002E7A09">
        <w:rPr>
          <w:rFonts w:eastAsia="Calibri"/>
        </w:rPr>
        <w:t>U</w:t>
      </w:r>
      <w:r w:rsidR="00A6294D" w:rsidRPr="002E7A09">
        <w:rPr>
          <w:rFonts w:eastAsia="Calibri"/>
        </w:rPr>
        <w:t xml:space="preserve">rzędu </w:t>
      </w:r>
      <w:r w:rsidRPr="002E7A09">
        <w:rPr>
          <w:rFonts w:eastAsia="Calibri"/>
        </w:rPr>
        <w:t>P</w:t>
      </w:r>
      <w:r w:rsidR="00A6294D" w:rsidRPr="002E7A09">
        <w:rPr>
          <w:rFonts w:eastAsia="Calibri"/>
        </w:rPr>
        <w:t>racy</w:t>
      </w:r>
      <w:r w:rsidRPr="002E7A09">
        <w:rPr>
          <w:rFonts w:eastAsia="Calibri"/>
        </w:rPr>
        <w:t xml:space="preserve"> w</w:t>
      </w:r>
      <w:r w:rsidR="009C4E07" w:rsidRPr="002E7A09">
        <w:rPr>
          <w:rFonts w:eastAsia="Calibri"/>
        </w:rPr>
        <w:t> </w:t>
      </w:r>
      <w:r w:rsidRPr="002E7A09">
        <w:rPr>
          <w:rFonts w:eastAsia="Calibri"/>
        </w:rPr>
        <w:t>Rzeszowie:</w:t>
      </w:r>
    </w:p>
    <w:p w14:paraId="2CA6294C" w14:textId="77777777" w:rsidR="0050419A" w:rsidRPr="008549F2" w:rsidRDefault="0050419A" w:rsidP="0050419A">
      <w:pPr>
        <w:spacing w:line="276" w:lineRule="auto"/>
        <w:jc w:val="both"/>
        <w:rPr>
          <w:sz w:val="16"/>
          <w:szCs w:val="16"/>
          <w:highlight w:val="yellow"/>
        </w:rPr>
      </w:pPr>
    </w:p>
    <w:p w14:paraId="56FF6263" w14:textId="0970AABC" w:rsidR="007F7BB6" w:rsidRPr="0012067B" w:rsidRDefault="003D5E63" w:rsidP="0006239D">
      <w:pPr>
        <w:pStyle w:val="Akapitzlist"/>
        <w:numPr>
          <w:ilvl w:val="0"/>
          <w:numId w:val="1"/>
        </w:numPr>
        <w:spacing w:line="276" w:lineRule="auto"/>
        <w:ind w:left="709" w:hanging="709"/>
        <w:jc w:val="both"/>
      </w:pPr>
      <w:r w:rsidRPr="0012067B">
        <w:rPr>
          <w:i/>
        </w:rPr>
        <w:t>sprawozdania miesięczne</w:t>
      </w:r>
      <w:r w:rsidR="00EF371A" w:rsidRPr="0012067B">
        <w:t xml:space="preserve"> </w:t>
      </w:r>
      <w:r w:rsidRPr="0012067B">
        <w:t xml:space="preserve">tj. </w:t>
      </w:r>
      <w:r w:rsidR="0083481A" w:rsidRPr="0012067B">
        <w:t>MR</w:t>
      </w:r>
      <w:r w:rsidR="002E7A09" w:rsidRPr="0012067B">
        <w:t>i</w:t>
      </w:r>
      <w:r w:rsidR="0083481A" w:rsidRPr="0012067B">
        <w:t>P</w:t>
      </w:r>
      <w:r w:rsidR="002E7A09" w:rsidRPr="0012067B">
        <w:t>S–</w:t>
      </w:r>
      <w:r w:rsidR="0083481A" w:rsidRPr="0012067B">
        <w:t>01</w:t>
      </w:r>
      <w:r w:rsidRPr="0012067B">
        <w:t xml:space="preserve"> o rynku pracy</w:t>
      </w:r>
      <w:r w:rsidR="003E7D89" w:rsidRPr="0012067B">
        <w:t>,</w:t>
      </w:r>
      <w:r w:rsidR="007F7BB6" w:rsidRPr="0012067B">
        <w:t xml:space="preserve"> </w:t>
      </w:r>
      <w:r w:rsidR="0083481A" w:rsidRPr="0012067B">
        <w:t>MRi</w:t>
      </w:r>
      <w:r w:rsidR="0012067B" w:rsidRPr="0012067B">
        <w:t>PS</w:t>
      </w:r>
      <w:r w:rsidR="0083481A" w:rsidRPr="0012067B">
        <w:t>–0</w:t>
      </w:r>
      <w:r w:rsidRPr="0012067B">
        <w:t>2 o wydatkach z Funduszu Pracy</w:t>
      </w:r>
      <w:r w:rsidR="00D81B83" w:rsidRPr="0012067B">
        <w:t>,</w:t>
      </w:r>
    </w:p>
    <w:p w14:paraId="1E6E61C9" w14:textId="1E69D9E1" w:rsidR="007F7BB6" w:rsidRPr="0012067B" w:rsidRDefault="003D5E63" w:rsidP="0006239D">
      <w:pPr>
        <w:pStyle w:val="Akapitzlist"/>
        <w:numPr>
          <w:ilvl w:val="0"/>
          <w:numId w:val="1"/>
        </w:numPr>
        <w:spacing w:line="276" w:lineRule="auto"/>
        <w:ind w:left="709" w:hanging="709"/>
        <w:jc w:val="both"/>
      </w:pPr>
      <w:r w:rsidRPr="0012067B">
        <w:rPr>
          <w:i/>
        </w:rPr>
        <w:t xml:space="preserve">sprawozdania </w:t>
      </w:r>
      <w:r w:rsidR="0083481A" w:rsidRPr="0012067B">
        <w:rPr>
          <w:i/>
        </w:rPr>
        <w:t>półroczne</w:t>
      </w:r>
      <w:r w:rsidR="00EF371A" w:rsidRPr="0012067B">
        <w:t xml:space="preserve"> </w:t>
      </w:r>
      <w:r w:rsidRPr="0012067B">
        <w:t>tj. załącznik 1</w:t>
      </w:r>
      <w:r w:rsidR="0083481A" w:rsidRPr="0012067B">
        <w:t xml:space="preserve"> i 3</w:t>
      </w:r>
      <w:r w:rsidRPr="0012067B">
        <w:t xml:space="preserve"> do sprawozdania </w:t>
      </w:r>
      <w:r w:rsidR="0083481A" w:rsidRPr="0012067B">
        <w:t>MRi</w:t>
      </w:r>
      <w:r w:rsidR="0012067B" w:rsidRPr="0012067B">
        <w:t>PS</w:t>
      </w:r>
      <w:r w:rsidR="0083481A" w:rsidRPr="0012067B">
        <w:t xml:space="preserve">–01 </w:t>
      </w:r>
      <w:r w:rsidRPr="0012067B">
        <w:t xml:space="preserve">(załączniki dotyczą bezrobotnych wg zawodów </w:t>
      </w:r>
      <w:r w:rsidR="009879EE">
        <w:t>oraz</w:t>
      </w:r>
      <w:r w:rsidRPr="0012067B">
        <w:t xml:space="preserve"> </w:t>
      </w:r>
      <w:r w:rsidR="0012067B">
        <w:t xml:space="preserve">wg </w:t>
      </w:r>
      <w:r w:rsidRPr="0012067B">
        <w:t>miast</w:t>
      </w:r>
      <w:r w:rsidR="00883C99">
        <w:t>,</w:t>
      </w:r>
      <w:r w:rsidR="0083481A" w:rsidRPr="0012067B">
        <w:t xml:space="preserve"> </w:t>
      </w:r>
      <w:r w:rsidRPr="0012067B">
        <w:t xml:space="preserve">gmin), sprawozdanie </w:t>
      </w:r>
      <w:r w:rsidR="0083481A" w:rsidRPr="0012067B">
        <w:t>MRi</w:t>
      </w:r>
      <w:r w:rsidR="0012067B">
        <w:t>PS</w:t>
      </w:r>
      <w:r w:rsidR="0083481A" w:rsidRPr="0012067B">
        <w:t>–</w:t>
      </w:r>
      <w:r w:rsidRPr="0012067B">
        <w:t>07 (dotyczy osób niepełnosprawnych zarejestrowanych w urzędach pracy),</w:t>
      </w:r>
    </w:p>
    <w:p w14:paraId="0BAA0C21" w14:textId="428B2462" w:rsidR="003D5E63" w:rsidRPr="009E4CD8" w:rsidRDefault="003D5E63" w:rsidP="0006239D">
      <w:pPr>
        <w:pStyle w:val="Akapitzlist"/>
        <w:numPr>
          <w:ilvl w:val="0"/>
          <w:numId w:val="1"/>
        </w:numPr>
        <w:spacing w:line="276" w:lineRule="auto"/>
        <w:ind w:left="709" w:hanging="709"/>
        <w:jc w:val="both"/>
      </w:pPr>
      <w:r w:rsidRPr="009E4CD8">
        <w:rPr>
          <w:i/>
        </w:rPr>
        <w:t>sprawozdania roczne</w:t>
      </w:r>
      <w:r w:rsidRPr="009E4CD8">
        <w:t xml:space="preserve"> tj. załączniki </w:t>
      </w:r>
      <w:r w:rsidR="0083481A" w:rsidRPr="009E4CD8">
        <w:t>2 i 4</w:t>
      </w:r>
      <w:r w:rsidRPr="009E4CD8">
        <w:t xml:space="preserve"> do sprawozdania </w:t>
      </w:r>
      <w:r w:rsidR="0083481A" w:rsidRPr="009E4CD8">
        <w:t>MRi</w:t>
      </w:r>
      <w:r w:rsidR="009E4CD8" w:rsidRPr="009E4CD8">
        <w:t>PS–</w:t>
      </w:r>
      <w:r w:rsidR="0083481A" w:rsidRPr="009E4CD8">
        <w:t>01 i</w:t>
      </w:r>
      <w:r w:rsidR="007F7BB6" w:rsidRPr="009E4CD8">
        <w:t xml:space="preserve"> załącznik do sprawozdania </w:t>
      </w:r>
      <w:r w:rsidR="0083481A" w:rsidRPr="009E4CD8">
        <w:t>MRi</w:t>
      </w:r>
      <w:r w:rsidR="009E4CD8" w:rsidRPr="009E4CD8">
        <w:t>PS</w:t>
      </w:r>
      <w:r w:rsidR="0083481A" w:rsidRPr="009E4CD8">
        <w:t>–0</w:t>
      </w:r>
      <w:r w:rsidR="007F7BB6" w:rsidRPr="009E4CD8">
        <w:t>2</w:t>
      </w:r>
      <w:r w:rsidRPr="009E4CD8">
        <w:t>. Dotyczyły poradnictwa zawodowego, aktywnych programów rynku pracy, umów z agencjami zatrudnienia i programów specjalnych</w:t>
      </w:r>
      <w:r w:rsidR="007F7BB6" w:rsidRPr="009E4CD8">
        <w:t xml:space="preserve">. </w:t>
      </w:r>
      <w:r w:rsidR="009E4CD8" w:rsidRPr="009E4CD8">
        <w:t>Z</w:t>
      </w:r>
      <w:r w:rsidR="007F7BB6" w:rsidRPr="009E4CD8">
        <w:t xml:space="preserve">ałącznik do </w:t>
      </w:r>
      <w:r w:rsidR="0083481A" w:rsidRPr="009E4CD8">
        <w:t>MRi</w:t>
      </w:r>
      <w:r w:rsidR="009E4CD8">
        <w:t>PS</w:t>
      </w:r>
      <w:r w:rsidR="0083481A" w:rsidRPr="009E4CD8">
        <w:t>–0</w:t>
      </w:r>
      <w:r w:rsidR="007F7BB6" w:rsidRPr="009E4CD8">
        <w:t xml:space="preserve">2 dotyczył </w:t>
      </w:r>
      <w:r w:rsidR="009879EE">
        <w:t xml:space="preserve">wskaźników </w:t>
      </w:r>
      <w:r w:rsidR="007F7BB6" w:rsidRPr="009E4CD8">
        <w:t>efektywności programów na rzecz promocji zatrudnienia.</w:t>
      </w:r>
    </w:p>
    <w:p w14:paraId="159FF2A2" w14:textId="77777777" w:rsidR="0083481A" w:rsidRPr="008549F2" w:rsidRDefault="0083481A" w:rsidP="00153C2C">
      <w:pPr>
        <w:spacing w:line="276" w:lineRule="auto"/>
        <w:jc w:val="both"/>
        <w:rPr>
          <w:sz w:val="16"/>
          <w:szCs w:val="16"/>
          <w:highlight w:val="yellow"/>
        </w:rPr>
      </w:pPr>
    </w:p>
    <w:p w14:paraId="342BDD83" w14:textId="79DE1022" w:rsidR="003D5E63" w:rsidRPr="00E242C3" w:rsidRDefault="003D5E63" w:rsidP="00126EDF">
      <w:pPr>
        <w:spacing w:line="276" w:lineRule="auto"/>
        <w:ind w:firstLine="709"/>
        <w:jc w:val="both"/>
      </w:pPr>
      <w:r w:rsidRPr="00E242C3">
        <w:t>W</w:t>
      </w:r>
      <w:r w:rsidR="004303D7" w:rsidRPr="00E242C3">
        <w:t xml:space="preserve">UP </w:t>
      </w:r>
      <w:r w:rsidRPr="00E242C3">
        <w:t xml:space="preserve">w Rzeszowie </w:t>
      </w:r>
      <w:r w:rsidR="001F6FB0" w:rsidRPr="00E242C3">
        <w:t xml:space="preserve">współpracował </w:t>
      </w:r>
      <w:r w:rsidRPr="00E242C3">
        <w:t xml:space="preserve">z powiatowymi urzędami pracy w celu </w:t>
      </w:r>
      <w:r w:rsidR="001F6FB0" w:rsidRPr="00E242C3">
        <w:t>realizacji</w:t>
      </w:r>
      <w:r w:rsidRPr="00E242C3">
        <w:t xml:space="preserve"> </w:t>
      </w:r>
      <w:r w:rsidR="004303D7" w:rsidRPr="00E242C3">
        <w:t xml:space="preserve">powierzonych </w:t>
      </w:r>
      <w:r w:rsidR="001F6FB0" w:rsidRPr="00E242C3">
        <w:t>zadań</w:t>
      </w:r>
      <w:r w:rsidR="00C154C4" w:rsidRPr="00E242C3">
        <w:t xml:space="preserve">. Odpowiednie informacje </w:t>
      </w:r>
      <w:r w:rsidR="00A72137" w:rsidRPr="00E242C3">
        <w:t>i</w:t>
      </w:r>
      <w:r w:rsidR="007D5A8B" w:rsidRPr="00E242C3">
        <w:t> </w:t>
      </w:r>
      <w:r w:rsidR="00A72137" w:rsidRPr="00E242C3">
        <w:t xml:space="preserve">analizy </w:t>
      </w:r>
      <w:r w:rsidR="001F6FB0" w:rsidRPr="00E242C3">
        <w:t xml:space="preserve">były również </w:t>
      </w:r>
      <w:r w:rsidR="00C154C4" w:rsidRPr="00E242C3">
        <w:t xml:space="preserve">przekazywane do </w:t>
      </w:r>
      <w:r w:rsidRPr="00E242C3">
        <w:t>Ministerstwa Rodziny</w:t>
      </w:r>
      <w:r w:rsidR="00153C2C" w:rsidRPr="00E242C3">
        <w:t xml:space="preserve"> </w:t>
      </w:r>
      <w:r w:rsidRPr="00E242C3">
        <w:t xml:space="preserve">i Polityki Społecznej. Oprócz tego </w:t>
      </w:r>
      <w:r w:rsidR="007462A5" w:rsidRPr="00E242C3">
        <w:t>powiatowe urzędy pracy</w:t>
      </w:r>
      <w:r w:rsidRPr="00E242C3">
        <w:t xml:space="preserve"> były </w:t>
      </w:r>
      <w:r w:rsidR="008B7784" w:rsidRPr="00E242C3">
        <w:t>informowane</w:t>
      </w:r>
      <w:r w:rsidR="00472695" w:rsidRPr="00E242C3">
        <w:t xml:space="preserve"> </w:t>
      </w:r>
      <w:r w:rsidRPr="00E242C3">
        <w:t>o</w:t>
      </w:r>
      <w:r w:rsidR="00E242C3">
        <w:t> </w:t>
      </w:r>
      <w:r w:rsidRPr="00E242C3">
        <w:t xml:space="preserve">obowiązujących </w:t>
      </w:r>
      <w:r w:rsidR="00E82CF6" w:rsidRPr="00E242C3">
        <w:t>przepisach</w:t>
      </w:r>
      <w:r w:rsidR="007D5A8B" w:rsidRPr="00E242C3">
        <w:t xml:space="preserve">, </w:t>
      </w:r>
      <w:r w:rsidRPr="00E242C3">
        <w:t>wzor</w:t>
      </w:r>
      <w:r w:rsidR="00A41579" w:rsidRPr="00E242C3">
        <w:t>ach</w:t>
      </w:r>
      <w:r w:rsidR="007D5A8B" w:rsidRPr="00E242C3">
        <w:t xml:space="preserve"> </w:t>
      </w:r>
      <w:r w:rsidR="00E82CF6" w:rsidRPr="00E242C3">
        <w:t>i</w:t>
      </w:r>
      <w:r w:rsidR="00752FDE" w:rsidRPr="00E242C3">
        <w:t> </w:t>
      </w:r>
      <w:r w:rsidR="00A72137" w:rsidRPr="00E242C3">
        <w:t>formularz</w:t>
      </w:r>
      <w:r w:rsidR="00A41579" w:rsidRPr="00E242C3">
        <w:t>ach</w:t>
      </w:r>
      <w:r w:rsidR="007D5A8B" w:rsidRPr="00E242C3">
        <w:t xml:space="preserve"> sprawozdawczych</w:t>
      </w:r>
      <w:r w:rsidR="00A72137" w:rsidRPr="00E242C3">
        <w:t xml:space="preserve">. </w:t>
      </w:r>
      <w:r w:rsidRPr="00E242C3">
        <w:t>Poza statystyką publiczną w</w:t>
      </w:r>
      <w:r w:rsidR="005C7C03" w:rsidRPr="00E242C3">
        <w:t xml:space="preserve"> ramach</w:t>
      </w:r>
      <w:r w:rsidRPr="00E242C3">
        <w:t xml:space="preserve"> współpracy </w:t>
      </w:r>
      <w:r w:rsidR="004303D7" w:rsidRPr="00E242C3">
        <w:t xml:space="preserve">były </w:t>
      </w:r>
      <w:r w:rsidR="00A72137" w:rsidRPr="00E242C3">
        <w:t xml:space="preserve">realizowane meldunki </w:t>
      </w:r>
      <w:r w:rsidR="00D14A30" w:rsidRPr="00E242C3">
        <w:t xml:space="preserve">na temat </w:t>
      </w:r>
      <w:r w:rsidR="007D5A8B" w:rsidRPr="00E242C3">
        <w:t xml:space="preserve">sytuacji na </w:t>
      </w:r>
      <w:r w:rsidR="00D14A30" w:rsidRPr="00E242C3">
        <w:t>rynku pracy w</w:t>
      </w:r>
      <w:r w:rsidR="007462A5" w:rsidRPr="00E242C3">
        <w:t> </w:t>
      </w:r>
      <w:r w:rsidR="00D14A30" w:rsidRPr="00E242C3">
        <w:t>województwie podkarpackim</w:t>
      </w:r>
      <w:r w:rsidRPr="00E242C3">
        <w:t>.</w:t>
      </w:r>
    </w:p>
    <w:p w14:paraId="11DDA7F6" w14:textId="77777777" w:rsidR="00FE700A" w:rsidRPr="008549F2" w:rsidRDefault="00FE700A" w:rsidP="00A0180F">
      <w:pPr>
        <w:spacing w:line="276" w:lineRule="auto"/>
        <w:jc w:val="both"/>
        <w:rPr>
          <w:sz w:val="16"/>
          <w:szCs w:val="16"/>
          <w:highlight w:val="yellow"/>
        </w:rPr>
      </w:pPr>
    </w:p>
    <w:p w14:paraId="7F8132C6" w14:textId="76937426" w:rsidR="003D5E63" w:rsidRPr="00103DBC" w:rsidRDefault="00274C13" w:rsidP="00EE4D54">
      <w:pPr>
        <w:pStyle w:val="Nagwek1"/>
        <w:spacing w:line="276" w:lineRule="auto"/>
        <w:jc w:val="center"/>
        <w:rPr>
          <w:rStyle w:val="Uwydatnienie"/>
          <w:rFonts w:cs="Times New Roman"/>
          <w:bCs/>
          <w:szCs w:val="32"/>
        </w:rPr>
      </w:pPr>
      <w:bookmarkStart w:id="66" w:name="_Toc445372681"/>
      <w:bookmarkStart w:id="67" w:name="_Toc4051136"/>
      <w:bookmarkStart w:id="68" w:name="_Toc4159955"/>
      <w:bookmarkStart w:id="69" w:name="_Toc129090385"/>
      <w:r w:rsidRPr="00103DBC">
        <w:rPr>
          <w:rStyle w:val="Uwydatnienie"/>
          <w:rFonts w:cs="Times New Roman"/>
          <w:bCs/>
          <w:szCs w:val="32"/>
        </w:rPr>
        <w:t>3</w:t>
      </w:r>
      <w:r w:rsidR="003D5E63" w:rsidRPr="00103DBC">
        <w:rPr>
          <w:rStyle w:val="Uwydatnienie"/>
          <w:rFonts w:cs="Times New Roman"/>
          <w:bCs/>
          <w:szCs w:val="32"/>
        </w:rPr>
        <w:t>.2</w:t>
      </w:r>
      <w:r w:rsidR="00B30DC4" w:rsidRPr="00103DBC">
        <w:rPr>
          <w:rStyle w:val="Uwydatnienie"/>
          <w:rFonts w:cs="Times New Roman"/>
          <w:bCs/>
          <w:szCs w:val="32"/>
        </w:rPr>
        <w:t>   </w:t>
      </w:r>
      <w:r w:rsidR="003D5E63" w:rsidRPr="00103DBC">
        <w:rPr>
          <w:rStyle w:val="Uwydatnienie"/>
          <w:rFonts w:cs="Times New Roman"/>
          <w:bCs/>
          <w:szCs w:val="32"/>
        </w:rPr>
        <w:t>Informacje i analizy o rynku pracy</w:t>
      </w:r>
      <w:bookmarkEnd w:id="66"/>
      <w:bookmarkEnd w:id="67"/>
      <w:bookmarkEnd w:id="68"/>
      <w:bookmarkEnd w:id="69"/>
    </w:p>
    <w:p w14:paraId="1A85CECB" w14:textId="77777777" w:rsidR="00AA1E55" w:rsidRPr="008549F2" w:rsidRDefault="00AA1E55" w:rsidP="00A0180F">
      <w:pPr>
        <w:spacing w:line="276" w:lineRule="auto"/>
        <w:jc w:val="both"/>
        <w:rPr>
          <w:sz w:val="16"/>
          <w:szCs w:val="16"/>
          <w:highlight w:val="yellow"/>
        </w:rPr>
      </w:pPr>
    </w:p>
    <w:p w14:paraId="1A5AF4C6" w14:textId="4E366749" w:rsidR="002617A2" w:rsidRPr="001A1A0B" w:rsidRDefault="003D5E63" w:rsidP="00126EDF">
      <w:pPr>
        <w:spacing w:line="276" w:lineRule="auto"/>
        <w:ind w:firstLine="709"/>
        <w:jc w:val="both"/>
      </w:pPr>
      <w:r w:rsidRPr="00E242C3">
        <w:t xml:space="preserve">Zgodnie z zapisami </w:t>
      </w:r>
      <w:r w:rsidR="001E420E" w:rsidRPr="00E242C3">
        <w:t>u</w:t>
      </w:r>
      <w:r w:rsidRPr="00E242C3">
        <w:t>stawy o promocji zatrudnienia</w:t>
      </w:r>
      <w:r w:rsidR="004B35B0" w:rsidRPr="00E242C3">
        <w:t xml:space="preserve"> </w:t>
      </w:r>
      <w:r w:rsidRPr="00E242C3">
        <w:t>i</w:t>
      </w:r>
      <w:r w:rsidR="004B35B0" w:rsidRPr="00E242C3">
        <w:t xml:space="preserve"> </w:t>
      </w:r>
      <w:r w:rsidRPr="00E242C3">
        <w:t>instytucjach rynku pracy</w:t>
      </w:r>
      <w:r w:rsidR="00362C43" w:rsidRPr="00E242C3">
        <w:t xml:space="preserve">, </w:t>
      </w:r>
      <w:r w:rsidRPr="00E242C3">
        <w:t>jednym z zadań samorządu województwa w</w:t>
      </w:r>
      <w:r w:rsidR="00684A79" w:rsidRPr="00E242C3">
        <w:t> </w:t>
      </w:r>
      <w:r w:rsidRPr="00E242C3">
        <w:t xml:space="preserve">zakresie polityki rynku pracy jest opracowanie analiz dotyczących rynku pracy, w tym </w:t>
      </w:r>
      <w:r w:rsidR="00EB0F22" w:rsidRPr="00E242C3">
        <w:t>monitorowanie sytuacji na rynku pracy w zakresie zapotrzebowania na zawody i</w:t>
      </w:r>
      <w:r w:rsidR="00E242C3" w:rsidRPr="00E242C3">
        <w:t> </w:t>
      </w:r>
      <w:r w:rsidR="00EB0F22" w:rsidRPr="00E242C3">
        <w:t>specjalności.</w:t>
      </w:r>
      <w:r w:rsidR="004303D7" w:rsidRPr="00E242C3">
        <w:t xml:space="preserve"> </w:t>
      </w:r>
      <w:r w:rsidRPr="00E242C3">
        <w:t>W 20</w:t>
      </w:r>
      <w:r w:rsidR="00584E2D" w:rsidRPr="00E242C3">
        <w:t>2</w:t>
      </w:r>
      <w:r w:rsidR="00E242C3">
        <w:t>2</w:t>
      </w:r>
      <w:r w:rsidRPr="00E242C3">
        <w:t xml:space="preserve"> r</w:t>
      </w:r>
      <w:r w:rsidR="009879EE">
        <w:t>.</w:t>
      </w:r>
      <w:r w:rsidRPr="00E242C3">
        <w:t xml:space="preserve"> </w:t>
      </w:r>
      <w:r w:rsidR="00795D60" w:rsidRPr="001A1A0B">
        <w:t>diagnozowano sytuację</w:t>
      </w:r>
      <w:r w:rsidR="00584E2D" w:rsidRPr="001A1A0B">
        <w:t xml:space="preserve"> na rynku w</w:t>
      </w:r>
      <w:r w:rsidR="00427638" w:rsidRPr="001A1A0B">
        <w:t> </w:t>
      </w:r>
      <w:r w:rsidR="00584E2D" w:rsidRPr="001A1A0B">
        <w:t xml:space="preserve">zakresie wpływu </w:t>
      </w:r>
      <w:r w:rsidR="00E242C3" w:rsidRPr="001A1A0B">
        <w:t xml:space="preserve">nowych zjawisk </w:t>
      </w:r>
      <w:r w:rsidR="00584E2D" w:rsidRPr="001A1A0B">
        <w:t xml:space="preserve">na </w:t>
      </w:r>
      <w:r w:rsidR="00511939" w:rsidRPr="001A1A0B">
        <w:t>poziom zatrudnienia</w:t>
      </w:r>
      <w:r w:rsidR="001A1A0B">
        <w:t xml:space="preserve">. </w:t>
      </w:r>
      <w:r w:rsidR="00795D60" w:rsidRPr="001A1A0B">
        <w:t xml:space="preserve">Analizowano oferty pracy dostępne poza publicznym pośrednictwem </w:t>
      </w:r>
      <w:r w:rsidR="002617A2" w:rsidRPr="001A1A0B">
        <w:t>pod kątem</w:t>
      </w:r>
      <w:r w:rsidR="00795D60" w:rsidRPr="001A1A0B">
        <w:t xml:space="preserve"> </w:t>
      </w:r>
      <w:r w:rsidR="002617A2" w:rsidRPr="001A1A0B">
        <w:t>rozwoju zatrudnienia</w:t>
      </w:r>
      <w:r w:rsidR="001A1A0B">
        <w:t>,</w:t>
      </w:r>
      <w:r w:rsidR="002617A2" w:rsidRPr="001A1A0B">
        <w:t xml:space="preserve"> w</w:t>
      </w:r>
      <w:r w:rsidR="004303D7" w:rsidRPr="001A1A0B">
        <w:t> </w:t>
      </w:r>
      <w:r w:rsidR="002617A2" w:rsidRPr="001A1A0B">
        <w:t xml:space="preserve">zawodach poszukiwanych na rynku. Bardzo rzadko oferty dostępne na stronach internetowych tworzyły </w:t>
      </w:r>
      <w:r w:rsidR="001A1A0B" w:rsidRPr="001A1A0B">
        <w:t xml:space="preserve">przystępną </w:t>
      </w:r>
      <w:r w:rsidR="002617A2" w:rsidRPr="001A1A0B">
        <w:t>ofertę</w:t>
      </w:r>
      <w:r w:rsidR="00E242C3" w:rsidRPr="001A1A0B">
        <w:t>, chociaż zdarzały się bardziej atrakcyjne pod względem benefitów lub możliwości zarobków, które z reguły rekrutowały do dużych prywatnych firm lub do pracy za granicę</w:t>
      </w:r>
      <w:r w:rsidR="002617A2" w:rsidRPr="001A1A0B">
        <w:t xml:space="preserve">. </w:t>
      </w:r>
      <w:r w:rsidR="00E242C3" w:rsidRPr="001A1A0B">
        <w:t>Mniej atrak</w:t>
      </w:r>
      <w:r w:rsidR="001A1A0B" w:rsidRPr="001A1A0B">
        <w:t>cyjne oferty stanowiły</w:t>
      </w:r>
      <w:r w:rsidR="002617A2" w:rsidRPr="001A1A0B">
        <w:t xml:space="preserve"> krótkotrwałe możliwości zatrudnienia związane </w:t>
      </w:r>
      <w:r w:rsidR="001A1A0B" w:rsidRPr="001A1A0B">
        <w:t xml:space="preserve">często </w:t>
      </w:r>
      <w:r w:rsidR="002617A2" w:rsidRPr="001A1A0B">
        <w:t xml:space="preserve">z </w:t>
      </w:r>
      <w:r w:rsidR="001A1A0B">
        <w:t xml:space="preserve">dużą rotacją pracowników i </w:t>
      </w:r>
      <w:r w:rsidR="002617A2" w:rsidRPr="001A1A0B">
        <w:t xml:space="preserve">niskimi zarobkami. </w:t>
      </w:r>
      <w:r w:rsidR="001A1A0B" w:rsidRPr="001A1A0B">
        <w:t>N</w:t>
      </w:r>
      <w:r w:rsidR="002617A2" w:rsidRPr="001A1A0B">
        <w:t xml:space="preserve">a stronach gratka.praca.pl były zamieszczane oferty, które szybko </w:t>
      </w:r>
      <w:r w:rsidR="001A1A0B">
        <w:t>były nieaktualne</w:t>
      </w:r>
      <w:r w:rsidR="002617A2" w:rsidRPr="001A1A0B">
        <w:t>, co</w:t>
      </w:r>
      <w:r w:rsidR="004B35B0" w:rsidRPr="001A1A0B">
        <w:t xml:space="preserve"> </w:t>
      </w:r>
      <w:r w:rsidR="001A1A0B">
        <w:t xml:space="preserve">może świadczyć </w:t>
      </w:r>
      <w:r w:rsidR="002617A2" w:rsidRPr="001A1A0B">
        <w:t>o</w:t>
      </w:r>
      <w:r w:rsidR="004303D7" w:rsidRPr="001A1A0B">
        <w:t> </w:t>
      </w:r>
      <w:r w:rsidR="002617A2" w:rsidRPr="001A1A0B">
        <w:t>ich jakości.</w:t>
      </w:r>
    </w:p>
    <w:p w14:paraId="2E6D1E28" w14:textId="42A8B563" w:rsidR="003D5E63" w:rsidRPr="001A1A0B" w:rsidRDefault="00D43E96" w:rsidP="00126EDF">
      <w:pPr>
        <w:spacing w:line="276" w:lineRule="auto"/>
        <w:ind w:firstLine="709"/>
        <w:jc w:val="both"/>
      </w:pPr>
      <w:r w:rsidRPr="001A1A0B">
        <w:t xml:space="preserve">Opracowano </w:t>
      </w:r>
      <w:r w:rsidR="003D5E63" w:rsidRPr="001A1A0B">
        <w:t>analiz</w:t>
      </w:r>
      <w:r w:rsidR="00584E2D" w:rsidRPr="001A1A0B">
        <w:t>y</w:t>
      </w:r>
      <w:r w:rsidR="00795D60" w:rsidRPr="001A1A0B">
        <w:t xml:space="preserve"> </w:t>
      </w:r>
      <w:r w:rsidR="003D5E63" w:rsidRPr="001A1A0B">
        <w:t>i</w:t>
      </w:r>
      <w:r w:rsidR="00795D60" w:rsidRPr="001A1A0B">
        <w:t xml:space="preserve"> </w:t>
      </w:r>
      <w:r w:rsidR="003D5E63" w:rsidRPr="001A1A0B">
        <w:t>informacj</w:t>
      </w:r>
      <w:r w:rsidR="00584E2D" w:rsidRPr="001A1A0B">
        <w:t>e</w:t>
      </w:r>
      <w:r w:rsidR="003D5E63" w:rsidRPr="001A1A0B">
        <w:t xml:space="preserve"> o</w:t>
      </w:r>
      <w:r w:rsidR="00584E2D" w:rsidRPr="001A1A0B">
        <w:t> </w:t>
      </w:r>
      <w:r w:rsidR="003D5E63" w:rsidRPr="001A1A0B">
        <w:t>rynku pracy.</w:t>
      </w:r>
      <w:r w:rsidR="002617A2" w:rsidRPr="001A1A0B">
        <w:t xml:space="preserve"> </w:t>
      </w:r>
      <w:r w:rsidR="003D5E63" w:rsidRPr="001A1A0B">
        <w:t>„</w:t>
      </w:r>
      <w:r w:rsidR="003D5E63" w:rsidRPr="001A1A0B">
        <w:rPr>
          <w:iCs/>
        </w:rPr>
        <w:t>Analiza sytuacji na rynku pracy</w:t>
      </w:r>
      <w:r w:rsidR="003D5E63" w:rsidRPr="001A1A0B">
        <w:t xml:space="preserve"> w</w:t>
      </w:r>
      <w:r w:rsidRPr="001A1A0B">
        <w:t> </w:t>
      </w:r>
      <w:r w:rsidR="003D5E63" w:rsidRPr="001A1A0B">
        <w:rPr>
          <w:iCs/>
        </w:rPr>
        <w:t>województwie podkarpackim w 20</w:t>
      </w:r>
      <w:r w:rsidR="00B91727" w:rsidRPr="001A1A0B">
        <w:rPr>
          <w:iCs/>
        </w:rPr>
        <w:t>2</w:t>
      </w:r>
      <w:r w:rsidR="001A1A0B" w:rsidRPr="001A1A0B">
        <w:rPr>
          <w:iCs/>
        </w:rPr>
        <w:t>1</w:t>
      </w:r>
      <w:r w:rsidR="003D5E63" w:rsidRPr="001A1A0B">
        <w:rPr>
          <w:iCs/>
        </w:rPr>
        <w:t xml:space="preserve"> roku” zawiera charakterystykę ogólnych zjawisk i</w:t>
      </w:r>
      <w:r w:rsidRPr="001A1A0B">
        <w:rPr>
          <w:iCs/>
        </w:rPr>
        <w:t> </w:t>
      </w:r>
      <w:r w:rsidR="003D5E63" w:rsidRPr="001A1A0B">
        <w:rPr>
          <w:iCs/>
        </w:rPr>
        <w:t>tendencji związanych z rynkiem pracy</w:t>
      </w:r>
      <w:r w:rsidR="00901310" w:rsidRPr="001A1A0B">
        <w:rPr>
          <w:iCs/>
        </w:rPr>
        <w:t xml:space="preserve"> </w:t>
      </w:r>
      <w:r w:rsidR="003D5E63" w:rsidRPr="001A1A0B">
        <w:rPr>
          <w:iCs/>
        </w:rPr>
        <w:t>i</w:t>
      </w:r>
      <w:r w:rsidR="00901310" w:rsidRPr="001A1A0B">
        <w:rPr>
          <w:iCs/>
        </w:rPr>
        <w:t xml:space="preserve"> </w:t>
      </w:r>
      <w:r w:rsidR="003D5E63" w:rsidRPr="001A1A0B">
        <w:rPr>
          <w:iCs/>
        </w:rPr>
        <w:t>pozio</w:t>
      </w:r>
      <w:r w:rsidR="008C2651" w:rsidRPr="001A1A0B">
        <w:rPr>
          <w:iCs/>
        </w:rPr>
        <w:t>mem bezrobocia rejestrowanego w</w:t>
      </w:r>
      <w:r w:rsidR="00B91727" w:rsidRPr="001A1A0B">
        <w:rPr>
          <w:iCs/>
        </w:rPr>
        <w:t> </w:t>
      </w:r>
      <w:r w:rsidR="003D5E63" w:rsidRPr="001A1A0B">
        <w:rPr>
          <w:iCs/>
        </w:rPr>
        <w:t xml:space="preserve">województwie podkarpackim. </w:t>
      </w:r>
      <w:r w:rsidR="00EB0F22" w:rsidRPr="001A1A0B">
        <w:rPr>
          <w:iCs/>
        </w:rPr>
        <w:t xml:space="preserve">Jest to materiał </w:t>
      </w:r>
      <w:r w:rsidRPr="001A1A0B">
        <w:rPr>
          <w:iCs/>
        </w:rPr>
        <w:t>wydawany</w:t>
      </w:r>
      <w:r w:rsidR="00EB0F22" w:rsidRPr="001A1A0B">
        <w:rPr>
          <w:iCs/>
        </w:rPr>
        <w:t xml:space="preserve"> cyklicznie. </w:t>
      </w:r>
      <w:r w:rsidR="003D5E63" w:rsidRPr="001A1A0B">
        <w:rPr>
          <w:iCs/>
        </w:rPr>
        <w:t xml:space="preserve">Informacje zamieszczone w publikacji mogą okazać się użyteczne podczas definiowania aktualnych kierunków promocji zatrudnienia i przyczyniać się do trafniejszej diagnozy </w:t>
      </w:r>
      <w:r w:rsidR="00427638" w:rsidRPr="001A1A0B">
        <w:rPr>
          <w:iCs/>
        </w:rPr>
        <w:t xml:space="preserve">grup społecznych </w:t>
      </w:r>
      <w:r w:rsidR="003D5E63" w:rsidRPr="001A1A0B">
        <w:rPr>
          <w:iCs/>
        </w:rPr>
        <w:t>pozosta</w:t>
      </w:r>
      <w:r w:rsidR="00427638" w:rsidRPr="001A1A0B">
        <w:rPr>
          <w:iCs/>
        </w:rPr>
        <w:t xml:space="preserve">jących </w:t>
      </w:r>
      <w:r w:rsidR="003D5E63" w:rsidRPr="001A1A0B">
        <w:rPr>
          <w:iCs/>
        </w:rPr>
        <w:t xml:space="preserve">bez </w:t>
      </w:r>
      <w:r w:rsidR="00044CCC" w:rsidRPr="001A1A0B">
        <w:rPr>
          <w:iCs/>
        </w:rPr>
        <w:t>stałego zatrudnienia</w:t>
      </w:r>
      <w:r w:rsidR="003D5E63" w:rsidRPr="001A1A0B">
        <w:rPr>
          <w:iCs/>
        </w:rPr>
        <w:t xml:space="preserve">, </w:t>
      </w:r>
      <w:r w:rsidR="00EB0F22" w:rsidRPr="001A1A0B">
        <w:rPr>
          <w:iCs/>
        </w:rPr>
        <w:t xml:space="preserve">przyczyn </w:t>
      </w:r>
      <w:r w:rsidR="003D5E63" w:rsidRPr="001A1A0B">
        <w:rPr>
          <w:iCs/>
        </w:rPr>
        <w:t>bierności zawodowej</w:t>
      </w:r>
      <w:r w:rsidR="00901310" w:rsidRPr="001A1A0B">
        <w:rPr>
          <w:iCs/>
        </w:rPr>
        <w:t xml:space="preserve"> </w:t>
      </w:r>
      <w:r w:rsidR="003D5E63" w:rsidRPr="001A1A0B">
        <w:rPr>
          <w:iCs/>
        </w:rPr>
        <w:t>i</w:t>
      </w:r>
      <w:r w:rsidR="00901310" w:rsidRPr="001A1A0B">
        <w:rPr>
          <w:iCs/>
        </w:rPr>
        <w:t xml:space="preserve"> </w:t>
      </w:r>
      <w:r w:rsidR="003D5E63" w:rsidRPr="001A1A0B">
        <w:rPr>
          <w:iCs/>
        </w:rPr>
        <w:t xml:space="preserve">skuteczniejszego łagodzenia </w:t>
      </w:r>
      <w:r w:rsidR="005F7BBB" w:rsidRPr="001A1A0B">
        <w:rPr>
          <w:iCs/>
        </w:rPr>
        <w:t>niekorzystnych zjawisk</w:t>
      </w:r>
      <w:r w:rsidR="003D5E63" w:rsidRPr="001A1A0B">
        <w:rPr>
          <w:iCs/>
        </w:rPr>
        <w:t>.</w:t>
      </w:r>
      <w:r w:rsidR="004303D7" w:rsidRPr="001A1A0B">
        <w:rPr>
          <w:iCs/>
        </w:rPr>
        <w:t xml:space="preserve"> </w:t>
      </w:r>
      <w:r w:rsidR="003D5E63" w:rsidRPr="001A1A0B">
        <w:rPr>
          <w:iCs/>
        </w:rPr>
        <w:t>W</w:t>
      </w:r>
      <w:r w:rsidR="00DC736C" w:rsidRPr="001A1A0B">
        <w:rPr>
          <w:iCs/>
        </w:rPr>
        <w:t xml:space="preserve"> </w:t>
      </w:r>
      <w:r w:rsidR="003D5E63" w:rsidRPr="001A1A0B">
        <w:rPr>
          <w:iCs/>
        </w:rPr>
        <w:t xml:space="preserve">opracowaniu przedstawiono aktualną sytuację na regionalnym rynku pracy, </w:t>
      </w:r>
      <w:r w:rsidR="00FE2A42" w:rsidRPr="001A1A0B">
        <w:rPr>
          <w:iCs/>
        </w:rPr>
        <w:t>przekrój</w:t>
      </w:r>
      <w:r w:rsidR="003D5E63" w:rsidRPr="001A1A0B">
        <w:rPr>
          <w:iCs/>
        </w:rPr>
        <w:t xml:space="preserve"> bezrobocia wg płci, wieku, wykształcenia, stażu pracy, czasu pozostawania bez pracy </w:t>
      </w:r>
      <w:r w:rsidR="00901310" w:rsidRPr="001A1A0B">
        <w:rPr>
          <w:iCs/>
        </w:rPr>
        <w:t>i</w:t>
      </w:r>
      <w:r w:rsidR="003D5E63" w:rsidRPr="001A1A0B">
        <w:rPr>
          <w:iCs/>
        </w:rPr>
        <w:t xml:space="preserve"> miejsca zamieszkania. Analizowan</w:t>
      </w:r>
      <w:r w:rsidR="007E2F6D" w:rsidRPr="001A1A0B">
        <w:rPr>
          <w:iCs/>
        </w:rPr>
        <w:t>o</w:t>
      </w:r>
      <w:r w:rsidR="003D5E63" w:rsidRPr="001A1A0B">
        <w:rPr>
          <w:iCs/>
        </w:rPr>
        <w:t xml:space="preserve"> struktur</w:t>
      </w:r>
      <w:r w:rsidR="00417920" w:rsidRPr="001A1A0B">
        <w:rPr>
          <w:iCs/>
        </w:rPr>
        <w:t>ę</w:t>
      </w:r>
      <w:r w:rsidR="003D5E63" w:rsidRPr="001A1A0B">
        <w:rPr>
          <w:iCs/>
        </w:rPr>
        <w:t xml:space="preserve"> zawodow</w:t>
      </w:r>
      <w:r w:rsidR="007E2F6D" w:rsidRPr="001A1A0B">
        <w:rPr>
          <w:iCs/>
        </w:rPr>
        <w:t>ą</w:t>
      </w:r>
      <w:r w:rsidR="003D5E63" w:rsidRPr="001A1A0B">
        <w:rPr>
          <w:iCs/>
        </w:rPr>
        <w:t xml:space="preserve"> bezrobotnych</w:t>
      </w:r>
      <w:r w:rsidR="00901310" w:rsidRPr="001A1A0B">
        <w:rPr>
          <w:iCs/>
        </w:rPr>
        <w:t xml:space="preserve"> oraz</w:t>
      </w:r>
      <w:r w:rsidR="00F507F0" w:rsidRPr="001A1A0B">
        <w:rPr>
          <w:iCs/>
        </w:rPr>
        <w:t xml:space="preserve"> </w:t>
      </w:r>
      <w:r w:rsidR="003D5E63" w:rsidRPr="001A1A0B">
        <w:rPr>
          <w:iCs/>
        </w:rPr>
        <w:t>struktur</w:t>
      </w:r>
      <w:r w:rsidR="007E2F6D" w:rsidRPr="001A1A0B">
        <w:rPr>
          <w:iCs/>
        </w:rPr>
        <w:t>ę</w:t>
      </w:r>
      <w:r w:rsidR="003D5E63" w:rsidRPr="001A1A0B">
        <w:rPr>
          <w:iCs/>
        </w:rPr>
        <w:t xml:space="preserve"> wolnych miejsc pracy i miejsc aktywizacji zawodowej zgłoszonych przez pracodawców do powiatowych urzędów pracy. Ponadto przedstawiono </w:t>
      </w:r>
      <w:r w:rsidR="006B237B" w:rsidRPr="001A1A0B">
        <w:rPr>
          <w:iCs/>
        </w:rPr>
        <w:t xml:space="preserve">zbiorcze </w:t>
      </w:r>
      <w:r w:rsidR="003D5E63" w:rsidRPr="001A1A0B">
        <w:rPr>
          <w:iCs/>
        </w:rPr>
        <w:t>informacj</w:t>
      </w:r>
      <w:r w:rsidR="006B237B" w:rsidRPr="001A1A0B">
        <w:rPr>
          <w:iCs/>
        </w:rPr>
        <w:t>e</w:t>
      </w:r>
      <w:r w:rsidR="003D5E63" w:rsidRPr="001A1A0B">
        <w:rPr>
          <w:iCs/>
        </w:rPr>
        <w:t xml:space="preserve"> o</w:t>
      </w:r>
      <w:r w:rsidR="003662A4" w:rsidRPr="001A1A0B">
        <w:rPr>
          <w:iCs/>
        </w:rPr>
        <w:t> </w:t>
      </w:r>
      <w:r w:rsidR="006B237B" w:rsidRPr="001A1A0B">
        <w:rPr>
          <w:iCs/>
        </w:rPr>
        <w:t>poziomie redukcji zatrudnienia</w:t>
      </w:r>
      <w:r w:rsidR="00D977D5" w:rsidRPr="001A1A0B">
        <w:rPr>
          <w:iCs/>
        </w:rPr>
        <w:t>.</w:t>
      </w:r>
      <w:r w:rsidR="003662A4" w:rsidRPr="001A1A0B">
        <w:rPr>
          <w:iCs/>
        </w:rPr>
        <w:t xml:space="preserve"> </w:t>
      </w:r>
      <w:r w:rsidR="00417920" w:rsidRPr="001A1A0B">
        <w:rPr>
          <w:iCs/>
        </w:rPr>
        <w:t>W analizie rocznej z</w:t>
      </w:r>
      <w:r w:rsidR="00D977D5" w:rsidRPr="001A1A0B">
        <w:rPr>
          <w:iCs/>
        </w:rPr>
        <w:t xml:space="preserve">awarta była również </w:t>
      </w:r>
      <w:r w:rsidR="003D5E63" w:rsidRPr="001A1A0B">
        <w:rPr>
          <w:iCs/>
        </w:rPr>
        <w:t>informacja o</w:t>
      </w:r>
      <w:r w:rsidR="00506177" w:rsidRPr="001A1A0B">
        <w:rPr>
          <w:iCs/>
        </w:rPr>
        <w:t> </w:t>
      </w:r>
      <w:r w:rsidR="003D5E63" w:rsidRPr="001A1A0B">
        <w:rPr>
          <w:iCs/>
        </w:rPr>
        <w:t>formach i</w:t>
      </w:r>
      <w:r w:rsidRPr="001A1A0B">
        <w:rPr>
          <w:iCs/>
        </w:rPr>
        <w:t> </w:t>
      </w:r>
      <w:r w:rsidR="003D5E63" w:rsidRPr="001A1A0B">
        <w:rPr>
          <w:iCs/>
        </w:rPr>
        <w:t>programach</w:t>
      </w:r>
      <w:r w:rsidR="00417920" w:rsidRPr="001A1A0B">
        <w:rPr>
          <w:iCs/>
        </w:rPr>
        <w:t>,</w:t>
      </w:r>
      <w:r w:rsidR="003D5E63" w:rsidRPr="001A1A0B">
        <w:rPr>
          <w:iCs/>
        </w:rPr>
        <w:t xml:space="preserve"> realizowanych przez urzędy</w:t>
      </w:r>
      <w:r w:rsidR="003662A4" w:rsidRPr="001A1A0B">
        <w:rPr>
          <w:iCs/>
        </w:rPr>
        <w:t xml:space="preserve"> </w:t>
      </w:r>
      <w:r w:rsidR="003D5E63" w:rsidRPr="001A1A0B">
        <w:rPr>
          <w:iCs/>
        </w:rPr>
        <w:t>pracy na rzecz promocji zatrudnienia</w:t>
      </w:r>
      <w:r w:rsidR="009879EE">
        <w:rPr>
          <w:iCs/>
        </w:rPr>
        <w:t xml:space="preserve"> </w:t>
      </w:r>
      <w:r w:rsidR="006B237B" w:rsidRPr="001A1A0B">
        <w:rPr>
          <w:iCs/>
        </w:rPr>
        <w:t>i</w:t>
      </w:r>
      <w:r w:rsidR="009879EE">
        <w:rPr>
          <w:iCs/>
        </w:rPr>
        <w:t xml:space="preserve"> </w:t>
      </w:r>
      <w:r w:rsidR="003D5E63" w:rsidRPr="001A1A0B">
        <w:rPr>
          <w:iCs/>
        </w:rPr>
        <w:t>łagodzenia negatywnych skutków bezrobocia.</w:t>
      </w:r>
      <w:r w:rsidR="00901310" w:rsidRPr="001A1A0B">
        <w:rPr>
          <w:iCs/>
        </w:rPr>
        <w:t xml:space="preserve"> </w:t>
      </w:r>
      <w:r w:rsidR="003D5E63" w:rsidRPr="001A1A0B">
        <w:t xml:space="preserve">Obok </w:t>
      </w:r>
      <w:r w:rsidR="00F507F0" w:rsidRPr="001A1A0B">
        <w:t>„A</w:t>
      </w:r>
      <w:r w:rsidR="003D5E63" w:rsidRPr="001A1A0B">
        <w:t>nalizy sytuacji na rynku pracy w 20</w:t>
      </w:r>
      <w:r w:rsidR="00901310" w:rsidRPr="001A1A0B">
        <w:t>2</w:t>
      </w:r>
      <w:r w:rsidR="001A1A0B" w:rsidRPr="001A1A0B">
        <w:t>1</w:t>
      </w:r>
      <w:r w:rsidR="003D5E63" w:rsidRPr="001A1A0B">
        <w:t xml:space="preserve"> r</w:t>
      </w:r>
      <w:r w:rsidR="00F507F0" w:rsidRPr="001A1A0B">
        <w:t>oku”</w:t>
      </w:r>
      <w:r w:rsidR="003D5E63" w:rsidRPr="001A1A0B">
        <w:t xml:space="preserve"> przygotowywane były również informacje miesięczne. Znaleźć w nich można dane m.in. na temat poziomu bezrobocia rejestrowanego</w:t>
      </w:r>
      <w:r w:rsidR="00D977D5" w:rsidRPr="001A1A0B">
        <w:t>,</w:t>
      </w:r>
      <w:r w:rsidR="003D5E63" w:rsidRPr="001A1A0B">
        <w:t xml:space="preserve"> </w:t>
      </w:r>
      <w:r w:rsidR="00D977D5" w:rsidRPr="001A1A0B">
        <w:t>zbiorczych zestawień</w:t>
      </w:r>
      <w:r w:rsidR="003D5E63" w:rsidRPr="001A1A0B">
        <w:t xml:space="preserve"> </w:t>
      </w:r>
      <w:r w:rsidR="00D977D5" w:rsidRPr="001A1A0B">
        <w:t xml:space="preserve">wg różnorodnych zmiennych, </w:t>
      </w:r>
      <w:r w:rsidR="003D5E63" w:rsidRPr="001A1A0B">
        <w:t xml:space="preserve">wolnych miejsc pracy zgłoszonych </w:t>
      </w:r>
      <w:r w:rsidR="00D977D5" w:rsidRPr="001A1A0B">
        <w:t xml:space="preserve">do PUP </w:t>
      </w:r>
      <w:r w:rsidR="00A34733" w:rsidRPr="001A1A0B">
        <w:t>i</w:t>
      </w:r>
      <w:r w:rsidR="003D5E63" w:rsidRPr="001A1A0B">
        <w:t xml:space="preserve"> </w:t>
      </w:r>
      <w:r w:rsidR="009717B0" w:rsidRPr="001A1A0B">
        <w:t xml:space="preserve">danych na temat </w:t>
      </w:r>
      <w:r w:rsidR="003D5E63" w:rsidRPr="001A1A0B">
        <w:t>aktywnych form promocji zatrudnienia</w:t>
      </w:r>
      <w:r w:rsidR="006B237B" w:rsidRPr="001A1A0B">
        <w:t xml:space="preserve"> </w:t>
      </w:r>
      <w:r w:rsidR="00417920" w:rsidRPr="001A1A0B">
        <w:t xml:space="preserve">osób </w:t>
      </w:r>
      <w:r w:rsidR="006B237B" w:rsidRPr="001A1A0B">
        <w:t>bezrobotnych zarejest</w:t>
      </w:r>
      <w:r w:rsidR="0059174F" w:rsidRPr="001A1A0B">
        <w:t>rowanych w PUP</w:t>
      </w:r>
      <w:r w:rsidR="003D5E63" w:rsidRPr="001A1A0B">
        <w:t>.</w:t>
      </w:r>
    </w:p>
    <w:p w14:paraId="7D8B0419" w14:textId="7A70189C" w:rsidR="0050419A" w:rsidRPr="008549F2" w:rsidRDefault="003D5E63" w:rsidP="006D00BC">
      <w:pPr>
        <w:spacing w:line="276" w:lineRule="auto"/>
        <w:ind w:firstLine="709"/>
        <w:jc w:val="both"/>
        <w:rPr>
          <w:sz w:val="16"/>
          <w:szCs w:val="16"/>
          <w:highlight w:val="yellow"/>
        </w:rPr>
      </w:pPr>
      <w:r w:rsidRPr="001A1A0B">
        <w:t xml:space="preserve">Realizując zadania wynikające z ustawy o promocji zatrudnienia </w:t>
      </w:r>
      <w:r w:rsidR="001E420E" w:rsidRPr="001A1A0B">
        <w:t xml:space="preserve">i instytucjach rynku pracy </w:t>
      </w:r>
      <w:r w:rsidRPr="001A1A0B">
        <w:t>w</w:t>
      </w:r>
      <w:r w:rsidR="001A1A0B" w:rsidRPr="001A1A0B">
        <w:t> </w:t>
      </w:r>
      <w:r w:rsidRPr="001A1A0B">
        <w:t>zakresie badania efektywności programów lokalnych, przygotowan</w:t>
      </w:r>
      <w:r w:rsidR="00427638" w:rsidRPr="001A1A0B">
        <w:t>o</w:t>
      </w:r>
      <w:r w:rsidRPr="001A1A0B">
        <w:t xml:space="preserve"> </w:t>
      </w:r>
      <w:r w:rsidR="00427638" w:rsidRPr="001A1A0B">
        <w:t xml:space="preserve">opracowanie </w:t>
      </w:r>
      <w:r w:rsidR="00B8782C" w:rsidRPr="001A1A0B">
        <w:t>o e</w:t>
      </w:r>
      <w:r w:rsidRPr="001A1A0B">
        <w:rPr>
          <w:iCs/>
        </w:rPr>
        <w:t>fektywnoś</w:t>
      </w:r>
      <w:r w:rsidR="00B8782C" w:rsidRPr="001A1A0B">
        <w:rPr>
          <w:iCs/>
        </w:rPr>
        <w:t xml:space="preserve">ci </w:t>
      </w:r>
      <w:r w:rsidR="00427638" w:rsidRPr="001A1A0B">
        <w:rPr>
          <w:iCs/>
        </w:rPr>
        <w:t xml:space="preserve">podstawowych </w:t>
      </w:r>
      <w:r w:rsidRPr="001A1A0B">
        <w:rPr>
          <w:iCs/>
        </w:rPr>
        <w:t>form aktywizacji zawodowej osób bezrobotnych</w:t>
      </w:r>
      <w:r w:rsidR="00847C92">
        <w:rPr>
          <w:iCs/>
        </w:rPr>
        <w:t xml:space="preserve"> </w:t>
      </w:r>
      <w:r w:rsidRPr="001A1A0B">
        <w:rPr>
          <w:iCs/>
        </w:rPr>
        <w:t>w</w:t>
      </w:r>
      <w:r w:rsidR="00847C92">
        <w:rPr>
          <w:iCs/>
        </w:rPr>
        <w:t xml:space="preserve"> </w:t>
      </w:r>
      <w:r w:rsidRPr="001A1A0B">
        <w:rPr>
          <w:iCs/>
        </w:rPr>
        <w:t>20</w:t>
      </w:r>
      <w:r w:rsidR="00901310" w:rsidRPr="001A1A0B">
        <w:rPr>
          <w:iCs/>
        </w:rPr>
        <w:t>2</w:t>
      </w:r>
      <w:r w:rsidR="001A1A0B">
        <w:rPr>
          <w:iCs/>
        </w:rPr>
        <w:t>1</w:t>
      </w:r>
      <w:r w:rsidRPr="001A1A0B">
        <w:rPr>
          <w:iCs/>
        </w:rPr>
        <w:t xml:space="preserve"> r. </w:t>
      </w:r>
      <w:r w:rsidR="00B8782C" w:rsidRPr="001A1A0B">
        <w:rPr>
          <w:iCs/>
        </w:rPr>
        <w:t xml:space="preserve">Wskaźniki efektywności prezentują </w:t>
      </w:r>
      <w:r w:rsidR="00427638" w:rsidRPr="001A1A0B">
        <w:rPr>
          <w:iCs/>
        </w:rPr>
        <w:t>stopi</w:t>
      </w:r>
      <w:r w:rsidR="00B8782C" w:rsidRPr="001A1A0B">
        <w:rPr>
          <w:iCs/>
        </w:rPr>
        <w:t>eń</w:t>
      </w:r>
      <w:r w:rsidR="00427638" w:rsidRPr="001A1A0B">
        <w:rPr>
          <w:iCs/>
        </w:rPr>
        <w:t xml:space="preserve"> </w:t>
      </w:r>
      <w:r w:rsidRPr="001A1A0B">
        <w:rPr>
          <w:iCs/>
        </w:rPr>
        <w:t>wykorzystania środków finansowych otrzymanych z</w:t>
      </w:r>
      <w:r w:rsidR="001E420E" w:rsidRPr="001A1A0B">
        <w:rPr>
          <w:iCs/>
        </w:rPr>
        <w:t> </w:t>
      </w:r>
      <w:r w:rsidRPr="001A1A0B">
        <w:rPr>
          <w:iCs/>
        </w:rPr>
        <w:t xml:space="preserve">Funduszu Pracy przez powiatowe urzędy pracy </w:t>
      </w:r>
      <w:r w:rsidR="00511939" w:rsidRPr="001A1A0B">
        <w:rPr>
          <w:iCs/>
        </w:rPr>
        <w:t>w celu</w:t>
      </w:r>
      <w:r w:rsidRPr="001A1A0B">
        <w:rPr>
          <w:iCs/>
        </w:rPr>
        <w:t xml:space="preserve"> realizacji programów aktywizacji zawodowej </w:t>
      </w:r>
      <w:r w:rsidR="00417920" w:rsidRPr="001A1A0B">
        <w:rPr>
          <w:iCs/>
        </w:rPr>
        <w:t xml:space="preserve">dla </w:t>
      </w:r>
      <w:r w:rsidRPr="001A1A0B">
        <w:rPr>
          <w:iCs/>
        </w:rPr>
        <w:t xml:space="preserve">osób </w:t>
      </w:r>
      <w:r w:rsidR="00427638" w:rsidRPr="001A1A0B">
        <w:rPr>
          <w:iCs/>
        </w:rPr>
        <w:t>bezrobotnych, zarejestrowanych w PUP</w:t>
      </w:r>
      <w:r w:rsidRPr="001A1A0B">
        <w:rPr>
          <w:iCs/>
        </w:rPr>
        <w:t>.</w:t>
      </w:r>
      <w:r w:rsidR="00901310" w:rsidRPr="001A1A0B">
        <w:rPr>
          <w:iCs/>
        </w:rPr>
        <w:t xml:space="preserve"> </w:t>
      </w:r>
      <w:r w:rsidRPr="001A1A0B">
        <w:rPr>
          <w:iCs/>
        </w:rPr>
        <w:t>Minister Rodziny, Pracy i Polityki Społecznej ustala katalog podstawowych form aktywizacji zawodowej, dla których w danym roku określane są wskaźniki efektywności zatrudnieniowej i kosztowej. W</w:t>
      </w:r>
      <w:r w:rsidR="00901310" w:rsidRPr="001A1A0B">
        <w:rPr>
          <w:iCs/>
        </w:rPr>
        <w:t> </w:t>
      </w:r>
      <w:r w:rsidRPr="001A1A0B">
        <w:rPr>
          <w:iCs/>
        </w:rPr>
        <w:t>20</w:t>
      </w:r>
      <w:r w:rsidR="00901310" w:rsidRPr="001A1A0B">
        <w:rPr>
          <w:iCs/>
        </w:rPr>
        <w:t>2</w:t>
      </w:r>
      <w:r w:rsidR="001A1A0B" w:rsidRPr="001A1A0B">
        <w:rPr>
          <w:iCs/>
        </w:rPr>
        <w:t>1</w:t>
      </w:r>
      <w:r w:rsidRPr="001A1A0B">
        <w:rPr>
          <w:iCs/>
        </w:rPr>
        <w:t xml:space="preserve"> r</w:t>
      </w:r>
      <w:r w:rsidR="003F2FF3">
        <w:rPr>
          <w:iCs/>
        </w:rPr>
        <w:t>.</w:t>
      </w:r>
      <w:r w:rsidRPr="001A1A0B">
        <w:rPr>
          <w:iCs/>
        </w:rPr>
        <w:t xml:space="preserve"> zawartość katalogu obejmowała:</w:t>
      </w:r>
    </w:p>
    <w:p w14:paraId="5B796508" w14:textId="77777777" w:rsidR="0050419A" w:rsidRPr="008549F2" w:rsidRDefault="0050419A" w:rsidP="0050419A">
      <w:pPr>
        <w:spacing w:line="276" w:lineRule="auto"/>
        <w:jc w:val="both"/>
        <w:rPr>
          <w:sz w:val="16"/>
          <w:szCs w:val="16"/>
          <w:highlight w:val="yellow"/>
        </w:rPr>
      </w:pPr>
    </w:p>
    <w:p w14:paraId="4C9BB73B" w14:textId="10AC1618" w:rsidR="008E74DB" w:rsidRDefault="008E74DB" w:rsidP="003710EA">
      <w:pPr>
        <w:pStyle w:val="Akapitzlist"/>
        <w:numPr>
          <w:ilvl w:val="0"/>
          <w:numId w:val="22"/>
        </w:numPr>
        <w:contextualSpacing/>
        <w:jc w:val="both"/>
      </w:pPr>
      <w:r>
        <w:t>Staże</w:t>
      </w:r>
      <w:r w:rsidR="00A2349E">
        <w:t>,</w:t>
      </w:r>
    </w:p>
    <w:p w14:paraId="0CD134AB" w14:textId="69414AB9" w:rsidR="008E74DB" w:rsidRDefault="008E74DB" w:rsidP="003710EA">
      <w:pPr>
        <w:pStyle w:val="Akapitzlist"/>
        <w:numPr>
          <w:ilvl w:val="0"/>
          <w:numId w:val="22"/>
        </w:numPr>
        <w:contextualSpacing/>
        <w:jc w:val="both"/>
      </w:pPr>
      <w:r>
        <w:t>Szkolenia</w:t>
      </w:r>
      <w:r w:rsidR="00A2349E">
        <w:t>,</w:t>
      </w:r>
    </w:p>
    <w:p w14:paraId="50DE3C9E" w14:textId="0CF8F9BB" w:rsidR="008E74DB" w:rsidRDefault="008E74DB" w:rsidP="003710EA">
      <w:pPr>
        <w:pStyle w:val="Akapitzlist"/>
        <w:numPr>
          <w:ilvl w:val="0"/>
          <w:numId w:val="22"/>
        </w:numPr>
        <w:contextualSpacing/>
        <w:jc w:val="both"/>
      </w:pPr>
      <w:r>
        <w:t>Prace interwencyjne</w:t>
      </w:r>
      <w:r w:rsidR="00A2349E">
        <w:t>,</w:t>
      </w:r>
    </w:p>
    <w:p w14:paraId="78C85196" w14:textId="4E09BD26" w:rsidR="008E74DB" w:rsidRDefault="008E74DB" w:rsidP="003710EA">
      <w:pPr>
        <w:pStyle w:val="Akapitzlist"/>
        <w:numPr>
          <w:ilvl w:val="0"/>
          <w:numId w:val="22"/>
        </w:numPr>
        <w:contextualSpacing/>
        <w:jc w:val="both"/>
      </w:pPr>
      <w:r>
        <w:lastRenderedPageBreak/>
        <w:t>Roboty publiczne</w:t>
      </w:r>
      <w:r w:rsidR="00A2349E">
        <w:t>,</w:t>
      </w:r>
    </w:p>
    <w:p w14:paraId="37EEDFAE" w14:textId="29F1D848" w:rsidR="008E74DB" w:rsidRDefault="008E74DB" w:rsidP="003710EA">
      <w:pPr>
        <w:pStyle w:val="Akapitzlist"/>
        <w:numPr>
          <w:ilvl w:val="0"/>
          <w:numId w:val="22"/>
        </w:numPr>
        <w:contextualSpacing/>
        <w:jc w:val="both"/>
      </w:pPr>
      <w:r>
        <w:t>Refundację kosztów wyposażenia lub doposażenia stanowiska pracy</w:t>
      </w:r>
      <w:r w:rsidR="00A2349E">
        <w:t>,</w:t>
      </w:r>
    </w:p>
    <w:p w14:paraId="61D69F54" w14:textId="13A72D3E" w:rsidR="008E74DB" w:rsidRDefault="008E74DB" w:rsidP="003710EA">
      <w:pPr>
        <w:pStyle w:val="Akapitzlist"/>
        <w:numPr>
          <w:ilvl w:val="0"/>
          <w:numId w:val="22"/>
        </w:numPr>
        <w:contextualSpacing/>
        <w:jc w:val="both"/>
      </w:pPr>
      <w:r>
        <w:t>Jednorazowe środki na dofinansowanie podejmowania działalności gospodarczej</w:t>
      </w:r>
      <w:r w:rsidR="00A2349E">
        <w:t>,</w:t>
      </w:r>
    </w:p>
    <w:p w14:paraId="01AB4C63" w14:textId="7F23D996" w:rsidR="008E74DB" w:rsidRDefault="008E74DB" w:rsidP="003710EA">
      <w:pPr>
        <w:pStyle w:val="Akapitzlist"/>
        <w:numPr>
          <w:ilvl w:val="0"/>
          <w:numId w:val="22"/>
        </w:numPr>
        <w:contextualSpacing/>
        <w:jc w:val="both"/>
      </w:pPr>
      <w:r>
        <w:t>Bon na zasiedlenie.</w:t>
      </w:r>
    </w:p>
    <w:p w14:paraId="5FA096F3" w14:textId="77777777" w:rsidR="00901310" w:rsidRPr="008549F2" w:rsidRDefault="00901310" w:rsidP="00901310">
      <w:pPr>
        <w:spacing w:line="276" w:lineRule="auto"/>
        <w:jc w:val="both"/>
        <w:rPr>
          <w:iCs/>
          <w:sz w:val="16"/>
          <w:szCs w:val="16"/>
          <w:highlight w:val="yellow"/>
        </w:rPr>
      </w:pPr>
    </w:p>
    <w:p w14:paraId="5E74B5EF" w14:textId="4578A0E7" w:rsidR="00417920" w:rsidRPr="00847C92" w:rsidRDefault="003D5E63" w:rsidP="00126EDF">
      <w:pPr>
        <w:spacing w:line="276" w:lineRule="auto"/>
        <w:ind w:firstLine="709"/>
        <w:jc w:val="both"/>
        <w:rPr>
          <w:iCs/>
        </w:rPr>
      </w:pPr>
      <w:r w:rsidRPr="00847C92">
        <w:rPr>
          <w:iCs/>
        </w:rPr>
        <w:t xml:space="preserve">Dane </w:t>
      </w:r>
      <w:r w:rsidR="00236065" w:rsidRPr="00847C92">
        <w:rPr>
          <w:iCs/>
        </w:rPr>
        <w:t xml:space="preserve">zamieszczone </w:t>
      </w:r>
      <w:r w:rsidRPr="00847C92">
        <w:rPr>
          <w:iCs/>
        </w:rPr>
        <w:t>w opracowaniu uwzględniają ilość zarejestrowanych osób bezrobotnych, któr</w:t>
      </w:r>
      <w:r w:rsidR="000706BF" w:rsidRPr="00847C92">
        <w:rPr>
          <w:iCs/>
        </w:rPr>
        <w:t>e</w:t>
      </w:r>
      <w:r w:rsidRPr="00847C92">
        <w:rPr>
          <w:iCs/>
        </w:rPr>
        <w:t xml:space="preserve"> zosta</w:t>
      </w:r>
      <w:r w:rsidR="000706BF" w:rsidRPr="00847C92">
        <w:rPr>
          <w:iCs/>
        </w:rPr>
        <w:t>ły</w:t>
      </w:r>
      <w:r w:rsidRPr="00847C92">
        <w:rPr>
          <w:iCs/>
        </w:rPr>
        <w:t xml:space="preserve"> skierowan</w:t>
      </w:r>
      <w:r w:rsidR="000706BF" w:rsidRPr="00847C92">
        <w:rPr>
          <w:iCs/>
        </w:rPr>
        <w:t>e</w:t>
      </w:r>
      <w:r w:rsidRPr="00847C92">
        <w:rPr>
          <w:iCs/>
        </w:rPr>
        <w:t xml:space="preserve"> do udziału w aktywnych programach rynku pracy w 20</w:t>
      </w:r>
      <w:r w:rsidR="001C3361" w:rsidRPr="00847C92">
        <w:rPr>
          <w:iCs/>
        </w:rPr>
        <w:t>2</w:t>
      </w:r>
      <w:r w:rsidR="00847C92" w:rsidRPr="00847C92">
        <w:rPr>
          <w:iCs/>
        </w:rPr>
        <w:t>1</w:t>
      </w:r>
      <w:r w:rsidRPr="00847C92">
        <w:rPr>
          <w:iCs/>
        </w:rPr>
        <w:t xml:space="preserve"> r</w:t>
      </w:r>
      <w:r w:rsidR="009717B0" w:rsidRPr="00847C92">
        <w:rPr>
          <w:iCs/>
        </w:rPr>
        <w:t>oku</w:t>
      </w:r>
      <w:r w:rsidRPr="00847C92">
        <w:rPr>
          <w:iCs/>
        </w:rPr>
        <w:t>.</w:t>
      </w:r>
    </w:p>
    <w:p w14:paraId="5B25C490" w14:textId="77777777" w:rsidR="0050419A" w:rsidRPr="008549F2" w:rsidRDefault="0050419A" w:rsidP="0050419A">
      <w:pPr>
        <w:spacing w:line="276" w:lineRule="auto"/>
        <w:jc w:val="both"/>
        <w:rPr>
          <w:sz w:val="16"/>
          <w:szCs w:val="16"/>
          <w:highlight w:val="yellow"/>
        </w:rPr>
      </w:pPr>
    </w:p>
    <w:p w14:paraId="3E7475EE" w14:textId="5E9B859A" w:rsidR="00AF4DCE" w:rsidRPr="00847C92" w:rsidRDefault="003D5E63" w:rsidP="003F2FF3">
      <w:pPr>
        <w:spacing w:line="276" w:lineRule="auto"/>
        <w:ind w:firstLine="709"/>
        <w:jc w:val="both"/>
      </w:pPr>
      <w:r w:rsidRPr="00847C92">
        <w:t>Jednym z zadań WUP jest prowadzenie monitoringu zawodów deficytowych i</w:t>
      </w:r>
      <w:r w:rsidR="00236065" w:rsidRPr="00847C92">
        <w:t> </w:t>
      </w:r>
      <w:r w:rsidRPr="00847C92">
        <w:t xml:space="preserve">nadwyżkowych w województwie podkarpackim. </w:t>
      </w:r>
      <w:r w:rsidR="00F8417A" w:rsidRPr="00847C92">
        <w:t>W ramach tego działania monitor</w:t>
      </w:r>
      <w:r w:rsidR="00D93D72" w:rsidRPr="00847C92">
        <w:t>owano sytuację w powiatach w</w:t>
      </w:r>
      <w:r w:rsidR="003F2FF3">
        <w:t> </w:t>
      </w:r>
      <w:r w:rsidR="00D93D72" w:rsidRPr="00847C92">
        <w:t xml:space="preserve">formie </w:t>
      </w:r>
      <w:r w:rsidR="00F8417A" w:rsidRPr="00847C92">
        <w:t>badania popytu na pracę</w:t>
      </w:r>
      <w:r w:rsidR="00D93D72" w:rsidRPr="00847C92">
        <w:t xml:space="preserve">. </w:t>
      </w:r>
      <w:r w:rsidRPr="00847C92">
        <w:t xml:space="preserve">Zgodnie z </w:t>
      </w:r>
      <w:r w:rsidR="005373E8" w:rsidRPr="00847C92">
        <w:t xml:space="preserve">zalecaniami </w:t>
      </w:r>
      <w:r w:rsidRPr="00847C92">
        <w:t xml:space="preserve">Departamentu Rynku Pracy </w:t>
      </w:r>
      <w:proofErr w:type="spellStart"/>
      <w:r w:rsidRPr="00847C92">
        <w:t>MRPi</w:t>
      </w:r>
      <w:r w:rsidR="00180CD2" w:rsidRPr="00847C92">
        <w:t>T</w:t>
      </w:r>
      <w:proofErr w:type="spellEnd"/>
      <w:r w:rsidRPr="00847C92">
        <w:t xml:space="preserve"> </w:t>
      </w:r>
      <w:r w:rsidR="00D93D72" w:rsidRPr="00847C92">
        <w:t xml:space="preserve">przeprowadzono </w:t>
      </w:r>
      <w:r w:rsidR="005D0E27" w:rsidRPr="00847C92">
        <w:t>V</w:t>
      </w:r>
      <w:r w:rsidR="00847C92" w:rsidRPr="00847C92">
        <w:t>I</w:t>
      </w:r>
      <w:r w:rsidR="001C3361" w:rsidRPr="00847C92">
        <w:t>I</w:t>
      </w:r>
      <w:r w:rsidR="005D0E27" w:rsidRPr="00847C92">
        <w:t>I edycję badania barometr zawodów</w:t>
      </w:r>
      <w:r w:rsidR="005844DE" w:rsidRPr="00847C92">
        <w:t xml:space="preserve"> – prognoza 202</w:t>
      </w:r>
      <w:r w:rsidR="00847C92" w:rsidRPr="00847C92">
        <w:t>3</w:t>
      </w:r>
      <w:r w:rsidR="00D93D72" w:rsidRPr="00847C92">
        <w:t xml:space="preserve"> i opracowano r</w:t>
      </w:r>
      <w:r w:rsidRPr="00847C92">
        <w:t>aport</w:t>
      </w:r>
      <w:r w:rsidR="00D93D72" w:rsidRPr="00847C92">
        <w:t xml:space="preserve">, który </w:t>
      </w:r>
      <w:r w:rsidRPr="00847C92">
        <w:t xml:space="preserve">zawiera m.in.: analizę </w:t>
      </w:r>
      <w:r w:rsidR="00180CD2" w:rsidRPr="00847C92">
        <w:t>rynku pracy przez syntetyczny wskaźnik HDI (</w:t>
      </w:r>
      <w:r w:rsidR="004F70DE" w:rsidRPr="00847C92">
        <w:rPr>
          <w:i/>
        </w:rPr>
        <w:t>Human Development Index</w:t>
      </w:r>
      <w:r w:rsidR="00180CD2" w:rsidRPr="00847C92">
        <w:t>)</w:t>
      </w:r>
      <w:r w:rsidRPr="00847C92">
        <w:t xml:space="preserve">, </w:t>
      </w:r>
      <w:r w:rsidR="00180CD2" w:rsidRPr="00847C92">
        <w:t>określenie zawodów deficytowych</w:t>
      </w:r>
      <w:r w:rsidR="003F2FF3">
        <w:t xml:space="preserve"> i</w:t>
      </w:r>
      <w:r w:rsidR="004F70DE" w:rsidRPr="00847C92">
        <w:t xml:space="preserve"> </w:t>
      </w:r>
      <w:r w:rsidR="00180CD2" w:rsidRPr="00847C92">
        <w:t xml:space="preserve">nadwyżkowych </w:t>
      </w:r>
      <w:r w:rsidR="004F70DE" w:rsidRPr="00847C92">
        <w:t>oraz</w:t>
      </w:r>
      <w:r w:rsidR="00180CD2" w:rsidRPr="00847C92">
        <w:t xml:space="preserve"> wskazanie przyczyn </w:t>
      </w:r>
      <w:r w:rsidR="004F70DE" w:rsidRPr="00847C92">
        <w:t>sytuacji w</w:t>
      </w:r>
      <w:r w:rsidR="00D93D72" w:rsidRPr="00847C92">
        <w:t> </w:t>
      </w:r>
      <w:r w:rsidR="004F70DE" w:rsidRPr="00847C92">
        <w:t>formie komentarzy.</w:t>
      </w:r>
      <w:r w:rsidR="005515A4" w:rsidRPr="00847C92">
        <w:t xml:space="preserve"> </w:t>
      </w:r>
      <w:r w:rsidR="005844DE" w:rsidRPr="00847C92">
        <w:t>Krajowy koordynator badani</w:t>
      </w:r>
      <w:r w:rsidR="00427638" w:rsidRPr="00847C92">
        <w:t xml:space="preserve">a – </w:t>
      </w:r>
      <w:r w:rsidR="005844DE" w:rsidRPr="00847C92">
        <w:t xml:space="preserve">WUP w Krakowie </w:t>
      </w:r>
      <w:r w:rsidR="00847C92" w:rsidRPr="00847C92">
        <w:t xml:space="preserve">prowadzi </w:t>
      </w:r>
      <w:r w:rsidRPr="00847C92">
        <w:t xml:space="preserve">stronę internetową poświęconą monitoringowi zawodów </w:t>
      </w:r>
      <w:hyperlink r:id="rId10" w:history="1">
        <w:r w:rsidR="005515A4" w:rsidRPr="00847C92">
          <w:rPr>
            <w:rStyle w:val="Hipercze"/>
          </w:rPr>
          <w:t>https://barometrzawodow.pl/</w:t>
        </w:r>
      </w:hyperlink>
      <w:r w:rsidRPr="00847C92">
        <w:t xml:space="preserve">. </w:t>
      </w:r>
      <w:r w:rsidR="005844DE" w:rsidRPr="00847C92">
        <w:t xml:space="preserve">Wszelkie zawarte na stronie informacje są dostępne </w:t>
      </w:r>
      <w:r w:rsidR="00F8417A" w:rsidRPr="00847C92">
        <w:t>bez logowania</w:t>
      </w:r>
      <w:r w:rsidR="005844DE" w:rsidRPr="00847C92">
        <w:t xml:space="preserve"> dla każdego użytkownika</w:t>
      </w:r>
      <w:r w:rsidR="00F8417A" w:rsidRPr="00847C92">
        <w:t xml:space="preserve">. </w:t>
      </w:r>
      <w:r w:rsidR="005844DE" w:rsidRPr="00847C92">
        <w:t>Przystępna szata graficzna p</w:t>
      </w:r>
      <w:r w:rsidR="00F8417A" w:rsidRPr="00847C92">
        <w:t xml:space="preserve">rezentuje </w:t>
      </w:r>
      <w:r w:rsidRPr="00847C92">
        <w:t xml:space="preserve">wyniki </w:t>
      </w:r>
      <w:r w:rsidR="005844DE" w:rsidRPr="00847C92">
        <w:t xml:space="preserve">prognozy </w:t>
      </w:r>
      <w:r w:rsidRPr="00847C92">
        <w:t xml:space="preserve">w </w:t>
      </w:r>
      <w:r w:rsidR="005515A4" w:rsidRPr="00847C92">
        <w:t xml:space="preserve">bardzo </w:t>
      </w:r>
      <w:r w:rsidR="005844DE" w:rsidRPr="00847C92">
        <w:t>atrakcyjne</w:t>
      </w:r>
      <w:r w:rsidR="004F70DE" w:rsidRPr="00847C92">
        <w:t>j</w:t>
      </w:r>
      <w:r w:rsidR="005844DE" w:rsidRPr="00847C92">
        <w:t xml:space="preserve"> </w:t>
      </w:r>
      <w:r w:rsidRPr="00847C92">
        <w:t xml:space="preserve">formie </w:t>
      </w:r>
      <w:r w:rsidR="005844DE" w:rsidRPr="00847C92">
        <w:t>wizualnej</w:t>
      </w:r>
      <w:r w:rsidR="00FB4634" w:rsidRPr="00847C92">
        <w:t>.</w:t>
      </w:r>
      <w:r w:rsidR="00F8417A" w:rsidRPr="00847C92">
        <w:t xml:space="preserve"> </w:t>
      </w:r>
      <w:r w:rsidR="00FB4634" w:rsidRPr="00847C92">
        <w:t xml:space="preserve">Można uzyskać dane </w:t>
      </w:r>
      <w:r w:rsidRPr="00847C92">
        <w:t>w</w:t>
      </w:r>
      <w:r w:rsidR="00FB4634" w:rsidRPr="00847C92">
        <w:t xml:space="preserve"> </w:t>
      </w:r>
      <w:r w:rsidRPr="00847C92">
        <w:t xml:space="preserve">postaci </w:t>
      </w:r>
      <w:r w:rsidR="005844DE" w:rsidRPr="00847C92">
        <w:t xml:space="preserve">okresowych </w:t>
      </w:r>
      <w:r w:rsidR="004F70DE" w:rsidRPr="00847C92">
        <w:t xml:space="preserve">zestawień </w:t>
      </w:r>
      <w:r w:rsidR="005844DE" w:rsidRPr="00847C92">
        <w:t xml:space="preserve">z </w:t>
      </w:r>
      <w:r w:rsidR="003F2FF3">
        <w:t xml:space="preserve">wszystkich </w:t>
      </w:r>
      <w:r w:rsidR="005844DE" w:rsidRPr="00847C92">
        <w:t>edycji badania</w:t>
      </w:r>
      <w:r w:rsidR="003166AF" w:rsidRPr="00847C92">
        <w:t xml:space="preserve"> </w:t>
      </w:r>
      <w:r w:rsidR="005844DE" w:rsidRPr="00847C92">
        <w:t>w</w:t>
      </w:r>
      <w:r w:rsidR="003166AF" w:rsidRPr="00847C92">
        <w:t xml:space="preserve"> </w:t>
      </w:r>
      <w:r w:rsidR="005844DE" w:rsidRPr="00847C92">
        <w:t xml:space="preserve">województwie podkarpackim. </w:t>
      </w:r>
      <w:r w:rsidR="00AF4DCE" w:rsidRPr="00847C92">
        <w:t xml:space="preserve">Od 2021 roku dostępne są krótkie opisy </w:t>
      </w:r>
      <w:r w:rsidR="007517D2">
        <w:t xml:space="preserve">sytuacji na </w:t>
      </w:r>
      <w:r w:rsidR="00AF4DCE" w:rsidRPr="00847C92">
        <w:t xml:space="preserve">rynku pracy w powiatach </w:t>
      </w:r>
      <w:r w:rsidR="007517D2">
        <w:t xml:space="preserve">i w województwie </w:t>
      </w:r>
      <w:r w:rsidR="003166AF" w:rsidRPr="00847C92">
        <w:t xml:space="preserve">realizowane </w:t>
      </w:r>
      <w:r w:rsidR="008471CB" w:rsidRPr="00847C92">
        <w:t xml:space="preserve">do tzw. </w:t>
      </w:r>
      <w:r w:rsidR="007517D2">
        <w:t xml:space="preserve">danych </w:t>
      </w:r>
      <w:r w:rsidR="003F2FF3">
        <w:t xml:space="preserve">zawartych </w:t>
      </w:r>
      <w:r w:rsidR="007517D2">
        <w:t>na wykresach (</w:t>
      </w:r>
      <w:r w:rsidR="006D406E">
        <w:t xml:space="preserve">w formie </w:t>
      </w:r>
      <w:r w:rsidR="008471CB" w:rsidRPr="00847C92">
        <w:t>ikonografik</w:t>
      </w:r>
      <w:r w:rsidR="006D406E">
        <w:t>i</w:t>
      </w:r>
      <w:r w:rsidR="007517D2">
        <w:t>)</w:t>
      </w:r>
      <w:r w:rsidR="003F2FF3">
        <w:t xml:space="preserve"> </w:t>
      </w:r>
      <w:r w:rsidR="003F2FF3">
        <w:rPr>
          <w:rStyle w:val="Odwoanieprzypisudolnego"/>
        </w:rPr>
        <w:footnoteReference w:id="1"/>
      </w:r>
      <w:r w:rsidR="003F2FF3">
        <w:t>.</w:t>
      </w:r>
    </w:p>
    <w:p w14:paraId="7C3E425E" w14:textId="0804E533" w:rsidR="005373E8" w:rsidRPr="007517D2" w:rsidRDefault="003D5E63" w:rsidP="00126EDF">
      <w:pPr>
        <w:spacing w:line="276" w:lineRule="auto"/>
        <w:ind w:firstLine="709"/>
        <w:jc w:val="both"/>
      </w:pPr>
      <w:r w:rsidRPr="007517D2">
        <w:t xml:space="preserve">Poza wymienionymi </w:t>
      </w:r>
      <w:r w:rsidR="00A34733" w:rsidRPr="007517D2">
        <w:t xml:space="preserve">publikacjami </w:t>
      </w:r>
      <w:r w:rsidRPr="007517D2">
        <w:t>w 20</w:t>
      </w:r>
      <w:r w:rsidR="005D0E27" w:rsidRPr="007517D2">
        <w:t>2</w:t>
      </w:r>
      <w:r w:rsidR="007517D2" w:rsidRPr="007517D2">
        <w:t>2</w:t>
      </w:r>
      <w:r w:rsidRPr="007517D2">
        <w:t xml:space="preserve"> r</w:t>
      </w:r>
      <w:r w:rsidR="005D0E27" w:rsidRPr="007517D2">
        <w:t>oku</w:t>
      </w:r>
      <w:r w:rsidRPr="007517D2">
        <w:t xml:space="preserve"> sporządzane były analizy tematyczne</w:t>
      </w:r>
      <w:r w:rsidR="00D50CCD" w:rsidRPr="007517D2">
        <w:t>,</w:t>
      </w:r>
      <w:r w:rsidRPr="007517D2">
        <w:t xml:space="preserve"> dotyczące grup bezrobotnych w szczególnej sytuacji na rynku pracy. Na stronie internetowej WUP w</w:t>
      </w:r>
      <w:r w:rsidR="007517D2">
        <w:t> </w:t>
      </w:r>
      <w:r w:rsidRPr="007517D2">
        <w:t xml:space="preserve">Rzeszowie zamieszczono </w:t>
      </w:r>
      <w:r w:rsidR="00E05940" w:rsidRPr="007517D2">
        <w:t>zbiorcze zestawienia w postaci tablic wynikowych dotyczących stanu realizacji form promocji zatrudnienia w zakresie aktywizacji osób młodych</w:t>
      </w:r>
      <w:r w:rsidR="0065765A" w:rsidRPr="007517D2">
        <w:t xml:space="preserve"> </w:t>
      </w:r>
      <w:r w:rsidRPr="007517D2">
        <w:t>w</w:t>
      </w:r>
      <w:r w:rsidR="0065765A" w:rsidRPr="007517D2">
        <w:t xml:space="preserve"> </w:t>
      </w:r>
      <w:r w:rsidRPr="007517D2">
        <w:t>województwie podkarpackim.</w:t>
      </w:r>
      <w:r w:rsidR="000A76A7">
        <w:t xml:space="preserve"> </w:t>
      </w:r>
      <w:r w:rsidR="00E05940" w:rsidRPr="007517D2">
        <w:t xml:space="preserve">Opracowano szereg </w:t>
      </w:r>
      <w:r w:rsidR="00F26E7D" w:rsidRPr="007517D2">
        <w:t xml:space="preserve">zbiorczych zestawień, przekazanych elektronicznie </w:t>
      </w:r>
      <w:r w:rsidR="00E05940" w:rsidRPr="007517D2">
        <w:t xml:space="preserve">dla potrzeb </w:t>
      </w:r>
      <w:r w:rsidR="00C47227" w:rsidRPr="007517D2">
        <w:t>organizacji</w:t>
      </w:r>
      <w:r w:rsidR="0065765A" w:rsidRPr="007517D2">
        <w:t xml:space="preserve">, </w:t>
      </w:r>
      <w:r w:rsidR="00C47227" w:rsidRPr="007517D2">
        <w:t>instytucji i</w:t>
      </w:r>
      <w:r w:rsidR="008D2F0F" w:rsidRPr="007517D2">
        <w:t> </w:t>
      </w:r>
      <w:r w:rsidR="00C47227" w:rsidRPr="007517D2">
        <w:t>stowarzyszeń działających na rynku pracy</w:t>
      </w:r>
      <w:r w:rsidR="001A2CA8" w:rsidRPr="007517D2">
        <w:t xml:space="preserve">. Były to m. in. </w:t>
      </w:r>
      <w:r w:rsidR="0065765A" w:rsidRPr="007517D2">
        <w:t>opracowania</w:t>
      </w:r>
      <w:r w:rsidR="00C47227" w:rsidRPr="007517D2">
        <w:t xml:space="preserve"> </w:t>
      </w:r>
      <w:r w:rsidR="00B3567A" w:rsidRPr="007517D2">
        <w:t xml:space="preserve">dla inwestorów </w:t>
      </w:r>
      <w:r w:rsidR="007517D2">
        <w:t>i</w:t>
      </w:r>
      <w:r w:rsidR="00B3567A" w:rsidRPr="007517D2">
        <w:t xml:space="preserve"> zestawienia </w:t>
      </w:r>
      <w:r w:rsidR="00C47227" w:rsidRPr="007517D2">
        <w:t xml:space="preserve">umożliwiające </w:t>
      </w:r>
      <w:r w:rsidR="00B3567A" w:rsidRPr="007517D2">
        <w:t xml:space="preserve">wykorzystanie środków </w:t>
      </w:r>
      <w:r w:rsidR="001A2CA8" w:rsidRPr="007517D2">
        <w:t xml:space="preserve">z funduszy </w:t>
      </w:r>
      <w:r w:rsidR="00C47227" w:rsidRPr="007517D2">
        <w:t>UE</w:t>
      </w:r>
      <w:r w:rsidR="00B3567A" w:rsidRPr="007517D2">
        <w:t xml:space="preserve"> w</w:t>
      </w:r>
      <w:r w:rsidR="00876345" w:rsidRPr="007517D2">
        <w:t> </w:t>
      </w:r>
      <w:r w:rsidR="00B3567A" w:rsidRPr="007517D2">
        <w:t>zakresie aktywizacji zasobów ludzkich</w:t>
      </w:r>
      <w:r w:rsidR="00F507F0" w:rsidRPr="007517D2">
        <w:t>,</w:t>
      </w:r>
      <w:r w:rsidR="001A2CA8" w:rsidRPr="007517D2">
        <w:t xml:space="preserve"> takie jak </w:t>
      </w:r>
      <w:r w:rsidR="00D01691" w:rsidRPr="007517D2">
        <w:t>i</w:t>
      </w:r>
      <w:r w:rsidR="001A2CA8" w:rsidRPr="007517D2">
        <w:t>nformacja o</w:t>
      </w:r>
      <w:r w:rsidR="00B3567A" w:rsidRPr="007517D2">
        <w:t> </w:t>
      </w:r>
      <w:r w:rsidR="001A2CA8" w:rsidRPr="007517D2">
        <w:t xml:space="preserve">sytuacji na rynku pracy </w:t>
      </w:r>
      <w:r w:rsidR="00B3567A" w:rsidRPr="007517D2">
        <w:t xml:space="preserve">dotycząca </w:t>
      </w:r>
      <w:r w:rsidR="00F26E7D" w:rsidRPr="007517D2">
        <w:t>analizy osób bezrobotnych w</w:t>
      </w:r>
      <w:r w:rsidR="003166AF" w:rsidRPr="007517D2">
        <w:t>g różnych zmiennych tj.</w:t>
      </w:r>
      <w:r w:rsidR="00F26E7D" w:rsidRPr="007517D2">
        <w:t xml:space="preserve"> wieku, wykształcenia, stażu pracy i</w:t>
      </w:r>
      <w:r w:rsidR="00876345" w:rsidRPr="007517D2">
        <w:t> </w:t>
      </w:r>
      <w:r w:rsidR="00F26E7D" w:rsidRPr="007517D2">
        <w:t>czasu pozostawania bez zatrudnienia</w:t>
      </w:r>
      <w:r w:rsidR="005373E8" w:rsidRPr="007517D2">
        <w:t>.</w:t>
      </w:r>
    </w:p>
    <w:p w14:paraId="7B8511B2" w14:textId="2AED653F" w:rsidR="00692982" w:rsidRPr="007517D2" w:rsidRDefault="00E47828" w:rsidP="00126EDF">
      <w:pPr>
        <w:spacing w:line="276" w:lineRule="auto"/>
        <w:ind w:firstLine="709"/>
        <w:jc w:val="both"/>
        <w:rPr>
          <w:rStyle w:val="Hipercze"/>
        </w:rPr>
      </w:pPr>
      <w:r w:rsidRPr="007517D2">
        <w:t xml:space="preserve">Monitorowano </w:t>
      </w:r>
      <w:r w:rsidR="000B0FB8" w:rsidRPr="007517D2">
        <w:t xml:space="preserve">poziom zwolnień grupowych </w:t>
      </w:r>
      <w:r w:rsidRPr="007517D2">
        <w:t>i</w:t>
      </w:r>
      <w:r w:rsidR="000B0FB8" w:rsidRPr="007517D2">
        <w:t xml:space="preserve"> </w:t>
      </w:r>
      <w:r w:rsidR="00B3567A" w:rsidRPr="007517D2">
        <w:t>s</w:t>
      </w:r>
      <w:r w:rsidR="000B0FB8" w:rsidRPr="007517D2">
        <w:t>ytuacj</w:t>
      </w:r>
      <w:r w:rsidRPr="007517D2">
        <w:t>ę</w:t>
      </w:r>
      <w:r w:rsidR="000B0FB8" w:rsidRPr="007517D2">
        <w:t xml:space="preserve"> na rynku pracy w </w:t>
      </w:r>
      <w:r w:rsidR="00B3567A" w:rsidRPr="007517D2">
        <w:t>wybranych powiatach</w:t>
      </w:r>
      <w:r w:rsidR="004F7A18" w:rsidRPr="007517D2">
        <w:t xml:space="preserve"> w województwie podkarpackim i</w:t>
      </w:r>
      <w:r w:rsidR="00B3567A" w:rsidRPr="007517D2">
        <w:t xml:space="preserve"> w </w:t>
      </w:r>
      <w:r w:rsidR="000B0FB8" w:rsidRPr="007517D2">
        <w:t xml:space="preserve">porównaniu </w:t>
      </w:r>
      <w:r w:rsidR="00B3567A" w:rsidRPr="007517D2">
        <w:t xml:space="preserve">do innych województw </w:t>
      </w:r>
      <w:r w:rsidR="000A76A7">
        <w:t xml:space="preserve">w </w:t>
      </w:r>
      <w:r w:rsidR="000B0FB8" w:rsidRPr="007517D2">
        <w:t>kraju.</w:t>
      </w:r>
      <w:r w:rsidR="00B3567A" w:rsidRPr="007517D2">
        <w:t xml:space="preserve"> </w:t>
      </w:r>
      <w:r w:rsidRPr="007517D2">
        <w:t xml:space="preserve">Charakteryzowano </w:t>
      </w:r>
      <w:r w:rsidR="00656F63" w:rsidRPr="007517D2">
        <w:t>nowe</w:t>
      </w:r>
      <w:r w:rsidR="00B3567A" w:rsidRPr="007517D2">
        <w:t xml:space="preserve"> zjawisk</w:t>
      </w:r>
      <w:r w:rsidR="00656F63" w:rsidRPr="007517D2">
        <w:t>a na</w:t>
      </w:r>
      <w:r w:rsidR="00B3567A" w:rsidRPr="007517D2">
        <w:t xml:space="preserve"> rynku pracy </w:t>
      </w:r>
      <w:r w:rsidR="00656F63" w:rsidRPr="007517D2">
        <w:t>przez</w:t>
      </w:r>
      <w:r w:rsidR="00B3567A" w:rsidRPr="007517D2">
        <w:t xml:space="preserve"> statystyczn</w:t>
      </w:r>
      <w:r w:rsidR="00656F63" w:rsidRPr="007517D2">
        <w:t>y</w:t>
      </w:r>
      <w:r w:rsidR="00B3567A" w:rsidRPr="007517D2">
        <w:t xml:space="preserve"> </w:t>
      </w:r>
      <w:r w:rsidR="00656F63" w:rsidRPr="007517D2">
        <w:t xml:space="preserve">opis </w:t>
      </w:r>
      <w:r w:rsidR="00B3567A" w:rsidRPr="007517D2">
        <w:t xml:space="preserve">rynków wschodzących </w:t>
      </w:r>
      <w:r w:rsidR="00656F63" w:rsidRPr="007517D2">
        <w:t>i</w:t>
      </w:r>
      <w:r w:rsidR="00B3567A" w:rsidRPr="007517D2">
        <w:t xml:space="preserve"> </w:t>
      </w:r>
      <w:r w:rsidR="00656F63" w:rsidRPr="007517D2">
        <w:t>w zakresie wpływu inflacji na rynek pracy</w:t>
      </w:r>
      <w:r w:rsidR="00B3567A" w:rsidRPr="007517D2">
        <w:t>.</w:t>
      </w:r>
      <w:r w:rsidR="00656F63" w:rsidRPr="007517D2">
        <w:t xml:space="preserve"> </w:t>
      </w:r>
      <w:r w:rsidR="00720829" w:rsidRPr="007517D2">
        <w:t>Monitorowano dane na temat wynagrodzeń</w:t>
      </w:r>
      <w:r w:rsidRPr="007517D2">
        <w:t>,</w:t>
      </w:r>
      <w:r w:rsidR="00001EAE" w:rsidRPr="007517D2">
        <w:t xml:space="preserve"> z</w:t>
      </w:r>
      <w:r w:rsidR="00656F63" w:rsidRPr="007517D2">
        <w:t xml:space="preserve">estawiono </w:t>
      </w:r>
      <w:r w:rsidRPr="007517D2">
        <w:t xml:space="preserve">różne źródła </w:t>
      </w:r>
      <w:r w:rsidR="00656F63" w:rsidRPr="007517D2">
        <w:t>w</w:t>
      </w:r>
      <w:r w:rsidR="000A76A7">
        <w:t> </w:t>
      </w:r>
      <w:r w:rsidR="00656F63" w:rsidRPr="007517D2">
        <w:t>zakresie bezrobocia</w:t>
      </w:r>
      <w:r w:rsidRPr="007517D2">
        <w:t xml:space="preserve"> i a</w:t>
      </w:r>
      <w:r w:rsidR="00656F63" w:rsidRPr="007517D2">
        <w:t xml:space="preserve">nalizowano wskaźniki nastrojów ekonomicznych takie jak zharmonizowany wskaźnik cen konsumpcyjnych HICP </w:t>
      </w:r>
      <w:r w:rsidR="00001EAE" w:rsidRPr="007517D2">
        <w:t>i</w:t>
      </w:r>
      <w:r w:rsidR="004F7A18" w:rsidRPr="007517D2">
        <w:t> </w:t>
      </w:r>
      <w:r w:rsidR="00656F63" w:rsidRPr="007517D2">
        <w:t>indeks PMI.</w:t>
      </w:r>
      <w:r w:rsidRPr="007517D2">
        <w:t xml:space="preserve"> </w:t>
      </w:r>
      <w:r w:rsidR="005373E8" w:rsidRPr="007517D2">
        <w:t xml:space="preserve">Zrealizowano </w:t>
      </w:r>
      <w:r w:rsidR="007C6567" w:rsidRPr="007517D2">
        <w:t xml:space="preserve">badanie internetowych ofert pracy. Rezultatem było określenie ilościowej i jakościowej charakterystyki ofert </w:t>
      </w:r>
      <w:r w:rsidR="006C46D6" w:rsidRPr="007517D2">
        <w:t xml:space="preserve">pracy </w:t>
      </w:r>
      <w:r w:rsidR="005373E8" w:rsidRPr="007517D2">
        <w:t xml:space="preserve">dostępnych </w:t>
      </w:r>
      <w:r w:rsidRPr="007517D2">
        <w:t>on-line</w:t>
      </w:r>
      <w:r w:rsidR="005373E8" w:rsidRPr="007517D2">
        <w:t xml:space="preserve">. Badanie </w:t>
      </w:r>
      <w:r w:rsidR="007C6567" w:rsidRPr="007517D2">
        <w:t>obejmował</w:t>
      </w:r>
      <w:r w:rsidR="005373E8" w:rsidRPr="007517D2">
        <w:t>o</w:t>
      </w:r>
      <w:r w:rsidR="007C6567" w:rsidRPr="007517D2">
        <w:t xml:space="preserve"> </w:t>
      </w:r>
      <w:r w:rsidR="005373E8" w:rsidRPr="007517D2">
        <w:t xml:space="preserve">kilka </w:t>
      </w:r>
      <w:r w:rsidR="007C6567" w:rsidRPr="007517D2">
        <w:t>etap</w:t>
      </w:r>
      <w:r w:rsidR="005373E8" w:rsidRPr="007517D2">
        <w:t>ów</w:t>
      </w:r>
      <w:r w:rsidR="007C6567" w:rsidRPr="007517D2">
        <w:t xml:space="preserve">. Pierwszym było </w:t>
      </w:r>
      <w:r w:rsidR="005373E8" w:rsidRPr="007517D2">
        <w:t xml:space="preserve">kodowanie </w:t>
      </w:r>
      <w:r w:rsidR="007C6567" w:rsidRPr="007517D2">
        <w:t>ofert pracy</w:t>
      </w:r>
      <w:r w:rsidR="005373E8" w:rsidRPr="007517D2">
        <w:t xml:space="preserve"> oraz uzyskanie z</w:t>
      </w:r>
      <w:r w:rsidR="00692982" w:rsidRPr="007517D2">
        <w:t> </w:t>
      </w:r>
      <w:r w:rsidR="005373E8" w:rsidRPr="007517D2">
        <w:t xml:space="preserve">systemu informatycznego danych surowych. Następnie </w:t>
      </w:r>
      <w:r w:rsidR="000A76A7">
        <w:t xml:space="preserve">skorelowano </w:t>
      </w:r>
      <w:r w:rsidR="005D0E27" w:rsidRPr="007517D2">
        <w:t>zmienne</w:t>
      </w:r>
      <w:r w:rsidR="000A76A7">
        <w:t>,</w:t>
      </w:r>
      <w:r w:rsidR="005373E8" w:rsidRPr="007517D2">
        <w:t xml:space="preserve"> w celu uogólnienia uzyskanych </w:t>
      </w:r>
      <w:r w:rsidR="005D0E27" w:rsidRPr="007517D2">
        <w:t>wyników</w:t>
      </w:r>
      <w:r w:rsidR="007C6567" w:rsidRPr="007517D2">
        <w:t>.</w:t>
      </w:r>
      <w:r w:rsidRPr="007517D2">
        <w:t xml:space="preserve"> </w:t>
      </w:r>
      <w:r w:rsidR="005D0E27" w:rsidRPr="007517D2">
        <w:t xml:space="preserve">Ekstrakty z badania </w:t>
      </w:r>
      <w:r w:rsidR="007C6567" w:rsidRPr="007517D2">
        <w:t>są dostępne na stronie WUP</w:t>
      </w:r>
      <w:r w:rsidR="00C800D3" w:rsidRPr="007517D2">
        <w:t xml:space="preserve"> </w:t>
      </w:r>
      <w:r w:rsidR="007975AA" w:rsidRPr="007517D2">
        <w:t>w</w:t>
      </w:r>
      <w:r w:rsidRPr="007517D2">
        <w:t> </w:t>
      </w:r>
      <w:r w:rsidR="007975AA" w:rsidRPr="007517D2">
        <w:t>Rzeszowie</w:t>
      </w:r>
      <w:r w:rsidR="00C800D3" w:rsidRPr="007517D2">
        <w:t xml:space="preserve">, link </w:t>
      </w:r>
      <w:hyperlink r:id="rId11" w:history="1">
        <w:r w:rsidR="005D0E27" w:rsidRPr="007517D2">
          <w:rPr>
            <w:rStyle w:val="Hipercze"/>
          </w:rPr>
          <w:t>charakterystyka ofert pracy dostępnych w internecie.</w:t>
        </w:r>
      </w:hyperlink>
    </w:p>
    <w:p w14:paraId="52F2AE4A" w14:textId="77777777" w:rsidR="0050419A" w:rsidRPr="008549F2" w:rsidRDefault="0050419A" w:rsidP="0050419A">
      <w:pPr>
        <w:spacing w:line="276" w:lineRule="auto"/>
        <w:jc w:val="both"/>
        <w:rPr>
          <w:sz w:val="16"/>
          <w:szCs w:val="16"/>
          <w:highlight w:val="yellow"/>
        </w:rPr>
      </w:pPr>
    </w:p>
    <w:p w14:paraId="447D2784" w14:textId="1C6EA1D0" w:rsidR="00D93D72" w:rsidRPr="007517D2" w:rsidRDefault="003D5E63" w:rsidP="00126EDF">
      <w:pPr>
        <w:spacing w:line="276" w:lineRule="auto"/>
        <w:ind w:firstLine="709"/>
        <w:jc w:val="both"/>
      </w:pPr>
      <w:r w:rsidRPr="007517D2">
        <w:lastRenderedPageBreak/>
        <w:t xml:space="preserve">Na bieżąco przygotowywano również informacje dla potrzeb jednostek zainteresowanych aktualną sytuacją na rynku pracy </w:t>
      </w:r>
      <w:r w:rsidR="00AD22B3" w:rsidRPr="007517D2">
        <w:t xml:space="preserve">w </w:t>
      </w:r>
      <w:r w:rsidRPr="007517D2">
        <w:t>województw</w:t>
      </w:r>
      <w:r w:rsidR="00AD22B3" w:rsidRPr="007517D2">
        <w:t>ie</w:t>
      </w:r>
      <w:r w:rsidRPr="007517D2">
        <w:t xml:space="preserve"> podkarpacki</w:t>
      </w:r>
      <w:r w:rsidR="00AD22B3" w:rsidRPr="007517D2">
        <w:t>m</w:t>
      </w:r>
      <w:r w:rsidRPr="007517D2">
        <w:t xml:space="preserve">. Opracowania Wojewódzkiego Urzędu Pracy w Rzeszowie były wykorzystywane przez uczniów i studentów </w:t>
      </w:r>
      <w:r w:rsidR="009717B0" w:rsidRPr="007517D2">
        <w:t>w szkole</w:t>
      </w:r>
      <w:r w:rsidR="00B47246" w:rsidRPr="007517D2">
        <w:t>,</w:t>
      </w:r>
      <w:r w:rsidR="009717B0" w:rsidRPr="007517D2">
        <w:t xml:space="preserve"> na uczelniach wyższych</w:t>
      </w:r>
      <w:r w:rsidR="00392F7A" w:rsidRPr="007517D2">
        <w:t>,</w:t>
      </w:r>
      <w:r w:rsidR="009717B0" w:rsidRPr="007517D2">
        <w:t xml:space="preserve"> w codziennej pracy dydaktyczn</w:t>
      </w:r>
      <w:r w:rsidR="007D7862" w:rsidRPr="007517D2">
        <w:t>ej</w:t>
      </w:r>
      <w:r w:rsidR="007517D2">
        <w:t xml:space="preserve"> </w:t>
      </w:r>
      <w:r w:rsidR="007D7862" w:rsidRPr="007517D2">
        <w:t>i</w:t>
      </w:r>
      <w:r w:rsidR="007517D2">
        <w:t xml:space="preserve"> </w:t>
      </w:r>
      <w:r w:rsidR="009717B0" w:rsidRPr="007517D2">
        <w:t>wychowawczej</w:t>
      </w:r>
      <w:r w:rsidR="007D7862" w:rsidRPr="007517D2">
        <w:t xml:space="preserve">. </w:t>
      </w:r>
      <w:r w:rsidR="00B107C5" w:rsidRPr="007517D2">
        <w:t>Młodzież korzystał</w:t>
      </w:r>
      <w:r w:rsidR="007517D2">
        <w:t>a</w:t>
      </w:r>
      <w:r w:rsidR="007D7862" w:rsidRPr="007517D2">
        <w:t xml:space="preserve"> z</w:t>
      </w:r>
      <w:r w:rsidR="007517D2">
        <w:t> </w:t>
      </w:r>
      <w:r w:rsidR="007D7862" w:rsidRPr="007517D2">
        <w:t>publikatorów WUP</w:t>
      </w:r>
      <w:r w:rsidR="009717B0" w:rsidRPr="007517D2">
        <w:t xml:space="preserve"> </w:t>
      </w:r>
      <w:r w:rsidR="00D93D72" w:rsidRPr="007517D2">
        <w:t>do pracy licencjackiej czy magisterskiej. Również osoby piszące prace naukowe w celu opracowania artykułów</w:t>
      </w:r>
      <w:r w:rsidR="000A76A7">
        <w:t xml:space="preserve"> </w:t>
      </w:r>
      <w:r w:rsidR="00D93D72" w:rsidRPr="007517D2">
        <w:t>i</w:t>
      </w:r>
      <w:r w:rsidR="000A76A7">
        <w:t xml:space="preserve"> </w:t>
      </w:r>
      <w:r w:rsidR="00D93D72" w:rsidRPr="007517D2">
        <w:t>druków zwartych z tematyki rynku pracy i bezrobocia korzysta</w:t>
      </w:r>
      <w:r w:rsidR="00B3567A" w:rsidRPr="007517D2">
        <w:t xml:space="preserve">ły </w:t>
      </w:r>
      <w:r w:rsidR="00D93D72" w:rsidRPr="007517D2">
        <w:t>z</w:t>
      </w:r>
      <w:r w:rsidR="007517D2">
        <w:t> </w:t>
      </w:r>
      <w:r w:rsidR="00D93D72" w:rsidRPr="007517D2">
        <w:t>doświadczenia pracowników WUP.</w:t>
      </w:r>
    </w:p>
    <w:p w14:paraId="1061CAC6" w14:textId="43152EE4" w:rsidR="00D67F90" w:rsidRDefault="00D67F90" w:rsidP="00A0180F">
      <w:pPr>
        <w:spacing w:line="276" w:lineRule="auto"/>
        <w:jc w:val="both"/>
        <w:rPr>
          <w:sz w:val="16"/>
          <w:szCs w:val="16"/>
          <w:highlight w:val="yellow"/>
        </w:rPr>
      </w:pPr>
      <w:bookmarkStart w:id="70" w:name="_Toc445372682"/>
      <w:bookmarkStart w:id="71" w:name="_Toc4051137"/>
    </w:p>
    <w:p w14:paraId="1EB4AAC9" w14:textId="77777777" w:rsidR="0050419A" w:rsidRPr="008549F2" w:rsidRDefault="0050419A" w:rsidP="00A0180F">
      <w:pPr>
        <w:spacing w:line="276" w:lineRule="auto"/>
        <w:jc w:val="both"/>
        <w:rPr>
          <w:sz w:val="16"/>
          <w:szCs w:val="16"/>
          <w:highlight w:val="yellow"/>
        </w:rPr>
      </w:pPr>
    </w:p>
    <w:p w14:paraId="12ACBCEA" w14:textId="029A5ABA" w:rsidR="003D5E63" w:rsidRPr="00103DBC" w:rsidRDefault="00274C13" w:rsidP="00EE4D54">
      <w:pPr>
        <w:pStyle w:val="Nagwek1"/>
        <w:spacing w:line="276" w:lineRule="auto"/>
        <w:jc w:val="center"/>
        <w:rPr>
          <w:rStyle w:val="Uwydatnienie"/>
          <w:rFonts w:cs="Times New Roman"/>
          <w:bCs/>
          <w:szCs w:val="32"/>
        </w:rPr>
      </w:pPr>
      <w:bookmarkStart w:id="72" w:name="_Toc4159956"/>
      <w:bookmarkStart w:id="73" w:name="_Toc129090386"/>
      <w:bookmarkStart w:id="74" w:name="_Hlk129084470"/>
      <w:r w:rsidRPr="00103DBC">
        <w:rPr>
          <w:rStyle w:val="Uwydatnienie"/>
          <w:rFonts w:cs="Times New Roman"/>
          <w:bCs/>
          <w:szCs w:val="32"/>
        </w:rPr>
        <w:t>3</w:t>
      </w:r>
      <w:r w:rsidR="003D5E63" w:rsidRPr="00103DBC">
        <w:rPr>
          <w:rStyle w:val="Uwydatnienie"/>
          <w:rFonts w:cs="Times New Roman"/>
          <w:bCs/>
          <w:szCs w:val="32"/>
        </w:rPr>
        <w:t>.3</w:t>
      </w:r>
      <w:r w:rsidR="00B30DC4" w:rsidRPr="00103DBC">
        <w:rPr>
          <w:rStyle w:val="Uwydatnienie"/>
          <w:rFonts w:cs="Times New Roman"/>
          <w:bCs/>
          <w:szCs w:val="32"/>
        </w:rPr>
        <w:t>  </w:t>
      </w:r>
      <w:r w:rsidR="003D5E63" w:rsidRPr="00103DBC">
        <w:rPr>
          <w:rStyle w:val="Uwydatnienie"/>
          <w:rFonts w:cs="Times New Roman"/>
          <w:bCs/>
          <w:szCs w:val="32"/>
        </w:rPr>
        <w:t>Badania rynku pracy</w:t>
      </w:r>
      <w:bookmarkEnd w:id="70"/>
      <w:bookmarkEnd w:id="71"/>
      <w:bookmarkEnd w:id="72"/>
      <w:bookmarkEnd w:id="73"/>
    </w:p>
    <w:p w14:paraId="07D80C37" w14:textId="45490DF4" w:rsidR="00A960EF" w:rsidRDefault="00A960EF" w:rsidP="00A0180F">
      <w:pPr>
        <w:spacing w:line="276" w:lineRule="auto"/>
        <w:jc w:val="both"/>
        <w:rPr>
          <w:sz w:val="16"/>
          <w:szCs w:val="16"/>
          <w:highlight w:val="yellow"/>
        </w:rPr>
      </w:pPr>
    </w:p>
    <w:p w14:paraId="1EA92714" w14:textId="77777777" w:rsidR="0050419A" w:rsidRPr="008549F2" w:rsidRDefault="0050419A" w:rsidP="00A0180F">
      <w:pPr>
        <w:spacing w:line="276" w:lineRule="auto"/>
        <w:jc w:val="both"/>
        <w:rPr>
          <w:sz w:val="16"/>
          <w:szCs w:val="16"/>
          <w:highlight w:val="yellow"/>
        </w:rPr>
      </w:pPr>
    </w:p>
    <w:p w14:paraId="06595E18" w14:textId="53E6FE9D" w:rsidR="00933FA4" w:rsidRPr="007517D2" w:rsidRDefault="00933FA4" w:rsidP="004073C5">
      <w:pPr>
        <w:spacing w:line="276" w:lineRule="auto"/>
        <w:ind w:firstLine="709"/>
        <w:jc w:val="both"/>
        <w:rPr>
          <w:color w:val="000000"/>
        </w:rPr>
      </w:pPr>
      <w:r w:rsidRPr="007517D2">
        <w:rPr>
          <w:color w:val="000000"/>
        </w:rPr>
        <w:t xml:space="preserve">Badania rynku pracy prowadzone </w:t>
      </w:r>
      <w:r w:rsidR="00E633E0" w:rsidRPr="007517D2">
        <w:rPr>
          <w:color w:val="000000"/>
        </w:rPr>
        <w:t xml:space="preserve">przez </w:t>
      </w:r>
      <w:r w:rsidRPr="007517D2">
        <w:rPr>
          <w:color w:val="000000"/>
        </w:rPr>
        <w:t xml:space="preserve">wydział analiz pełnią coraz ważniejszą rolę nie tylko przy diagnozie </w:t>
      </w:r>
      <w:r w:rsidR="00D27412">
        <w:rPr>
          <w:color w:val="000000"/>
        </w:rPr>
        <w:t xml:space="preserve">sytuacji na </w:t>
      </w:r>
      <w:r w:rsidRPr="007517D2">
        <w:rPr>
          <w:color w:val="000000"/>
        </w:rPr>
        <w:t xml:space="preserve">rynku pracy, ale także przy podejmowaniu decyzji społeczno-ekonomicznych na różnym szczeblu społecznej organizacji. </w:t>
      </w:r>
      <w:r w:rsidRPr="00D372F3">
        <w:rPr>
          <w:color w:val="000000"/>
        </w:rPr>
        <w:t>Z tego powodu pojawiają się coraz większe oczekiwania dotyczące zakresu</w:t>
      </w:r>
      <w:r w:rsidR="007517D2" w:rsidRPr="00D372F3">
        <w:rPr>
          <w:color w:val="000000"/>
        </w:rPr>
        <w:t xml:space="preserve"> i </w:t>
      </w:r>
      <w:r w:rsidRPr="00D372F3">
        <w:rPr>
          <w:color w:val="000000"/>
        </w:rPr>
        <w:t xml:space="preserve"> szczegółowości wyników badań.</w:t>
      </w:r>
      <w:r w:rsidR="00D27412">
        <w:rPr>
          <w:color w:val="000000"/>
        </w:rPr>
        <w:t xml:space="preserve"> </w:t>
      </w:r>
      <w:r w:rsidRPr="007517D2">
        <w:rPr>
          <w:color w:val="000000"/>
        </w:rPr>
        <w:t xml:space="preserve">Oczekiwania te są również bodźcem do coraz szerszego wykorzystywania administracyjnych źródeł danych w badaniach statystycznych, </w:t>
      </w:r>
      <w:r w:rsidR="00153193" w:rsidRPr="007517D2">
        <w:rPr>
          <w:color w:val="000000"/>
        </w:rPr>
        <w:t>w </w:t>
      </w:r>
      <w:r w:rsidRPr="007517D2">
        <w:rPr>
          <w:color w:val="000000"/>
        </w:rPr>
        <w:t xml:space="preserve">tym do </w:t>
      </w:r>
      <w:r w:rsidR="00153193" w:rsidRPr="007517D2">
        <w:rPr>
          <w:color w:val="000000"/>
        </w:rPr>
        <w:t xml:space="preserve">uzyskania </w:t>
      </w:r>
      <w:r w:rsidRPr="007517D2">
        <w:rPr>
          <w:color w:val="000000"/>
        </w:rPr>
        <w:t>informacji z zakresu rynku pracy z</w:t>
      </w:r>
      <w:r w:rsidR="007517D2">
        <w:rPr>
          <w:color w:val="000000"/>
        </w:rPr>
        <w:t> </w:t>
      </w:r>
      <w:r w:rsidRPr="007517D2">
        <w:rPr>
          <w:color w:val="000000"/>
        </w:rPr>
        <w:t>tzw. zastanych</w:t>
      </w:r>
      <w:r w:rsidR="00153193" w:rsidRPr="007517D2">
        <w:rPr>
          <w:color w:val="000000"/>
        </w:rPr>
        <w:t xml:space="preserve"> zbiorów </w:t>
      </w:r>
      <w:r w:rsidRPr="007517D2">
        <w:rPr>
          <w:color w:val="000000"/>
        </w:rPr>
        <w:t>danych</w:t>
      </w:r>
      <w:r w:rsidR="00B51F12" w:rsidRPr="007517D2">
        <w:rPr>
          <w:color w:val="000000"/>
        </w:rPr>
        <w:t xml:space="preserve"> </w:t>
      </w:r>
      <w:r w:rsidR="00B51F12" w:rsidRPr="007517D2">
        <w:rPr>
          <w:rStyle w:val="Odwoanieprzypisudolnego"/>
          <w:color w:val="000000"/>
        </w:rPr>
        <w:footnoteReference w:id="2"/>
      </w:r>
      <w:r w:rsidRPr="007517D2">
        <w:rPr>
          <w:color w:val="000000"/>
        </w:rPr>
        <w:t>.</w:t>
      </w:r>
    </w:p>
    <w:p w14:paraId="2D7B7678" w14:textId="71CE2E02" w:rsidR="004F7A18" w:rsidRPr="00D372F3" w:rsidRDefault="001A0AE4" w:rsidP="00E633E0">
      <w:pPr>
        <w:spacing w:line="276" w:lineRule="auto"/>
        <w:ind w:firstLine="709"/>
        <w:jc w:val="both"/>
        <w:rPr>
          <w:color w:val="000000"/>
        </w:rPr>
      </w:pPr>
      <w:r w:rsidRPr="00D372F3">
        <w:rPr>
          <w:color w:val="000000"/>
        </w:rPr>
        <w:t xml:space="preserve">Potrzeby użytkowników są dla nas inspirujące i traktowane jako wyzwanie badawcze. Wszystkie dotychczasowe prace w zakresie badania rynku pracy zmierzały do lepszego zaspokojenia potrzeb informacyjnych. </w:t>
      </w:r>
      <w:r w:rsidR="00424281" w:rsidRPr="00D372F3">
        <w:rPr>
          <w:color w:val="000000"/>
        </w:rPr>
        <w:t>B</w:t>
      </w:r>
      <w:r w:rsidRPr="00D372F3">
        <w:rPr>
          <w:color w:val="000000"/>
        </w:rPr>
        <w:t>adania rynku pracy powinny uwzględniać najważniejsze potrzeby w</w:t>
      </w:r>
      <w:r w:rsidR="00D27412">
        <w:rPr>
          <w:color w:val="000000"/>
        </w:rPr>
        <w:t> </w:t>
      </w:r>
      <w:r w:rsidRPr="00D372F3">
        <w:rPr>
          <w:color w:val="000000"/>
        </w:rPr>
        <w:t xml:space="preserve">zakresie </w:t>
      </w:r>
      <w:r w:rsidR="00D27412">
        <w:rPr>
          <w:color w:val="000000"/>
        </w:rPr>
        <w:t xml:space="preserve">metod rozpoznania i diagnozy </w:t>
      </w:r>
      <w:r w:rsidRPr="00D372F3">
        <w:rPr>
          <w:color w:val="000000"/>
        </w:rPr>
        <w:t>rynku pracy, chociaż oczywiście nie są w stanie zaspokoić potrzeb wszystkich użytkowników.</w:t>
      </w:r>
    </w:p>
    <w:p w14:paraId="52E6E8BD" w14:textId="1214D7A4" w:rsidR="008B3E06" w:rsidRDefault="001A0AE4" w:rsidP="008F6DC6">
      <w:pPr>
        <w:spacing w:line="276" w:lineRule="auto"/>
        <w:ind w:firstLine="709"/>
        <w:jc w:val="both"/>
        <w:rPr>
          <w:color w:val="000000"/>
        </w:rPr>
      </w:pPr>
      <w:bookmarkStart w:id="75" w:name="_Hlk129167701"/>
      <w:r w:rsidRPr="001A4D04">
        <w:rPr>
          <w:color w:val="000000"/>
        </w:rPr>
        <w:t>W 202</w:t>
      </w:r>
      <w:r w:rsidR="001A4D04" w:rsidRPr="001A4D04">
        <w:rPr>
          <w:color w:val="000000"/>
        </w:rPr>
        <w:t>2</w:t>
      </w:r>
      <w:r w:rsidRPr="001A4D04">
        <w:rPr>
          <w:color w:val="000000"/>
        </w:rPr>
        <w:t xml:space="preserve"> r</w:t>
      </w:r>
      <w:r w:rsidR="00514FB2">
        <w:rPr>
          <w:color w:val="000000"/>
        </w:rPr>
        <w:t>.</w:t>
      </w:r>
      <w:r w:rsidRPr="001A4D04">
        <w:rPr>
          <w:color w:val="000000"/>
        </w:rPr>
        <w:t xml:space="preserve"> wydział informacji statystycznej i analiz koncentrowa</w:t>
      </w:r>
      <w:r w:rsidR="00B51F12" w:rsidRPr="001A4D04">
        <w:rPr>
          <w:color w:val="000000"/>
        </w:rPr>
        <w:t xml:space="preserve">ł się </w:t>
      </w:r>
      <w:r w:rsidRPr="001A4D04">
        <w:rPr>
          <w:color w:val="000000"/>
        </w:rPr>
        <w:t>na dalszym doskonaleniu jakości pozyskiwanych danych, uszczegóławianiu informacji o rynku pracy, zwłaszcza w</w:t>
      </w:r>
      <w:r w:rsidR="00424281" w:rsidRPr="001A4D04">
        <w:rPr>
          <w:color w:val="000000"/>
        </w:rPr>
        <w:t> </w:t>
      </w:r>
      <w:r w:rsidRPr="001A4D04">
        <w:rPr>
          <w:color w:val="000000"/>
        </w:rPr>
        <w:t xml:space="preserve">przekroju </w:t>
      </w:r>
      <w:r w:rsidR="008F65ED" w:rsidRPr="001A4D04">
        <w:rPr>
          <w:color w:val="000000"/>
        </w:rPr>
        <w:t>przestrzenno-z</w:t>
      </w:r>
      <w:r w:rsidRPr="001A4D04">
        <w:rPr>
          <w:color w:val="000000"/>
        </w:rPr>
        <w:t>awodowym, pogłębieniu integracji różnych źródeł danych</w:t>
      </w:r>
      <w:r w:rsidR="00514FB2">
        <w:rPr>
          <w:color w:val="000000"/>
        </w:rPr>
        <w:t xml:space="preserve"> </w:t>
      </w:r>
      <w:r w:rsidRPr="001A4D04">
        <w:rPr>
          <w:color w:val="000000"/>
        </w:rPr>
        <w:t>i</w:t>
      </w:r>
      <w:r w:rsidR="00514FB2">
        <w:rPr>
          <w:color w:val="000000"/>
        </w:rPr>
        <w:t xml:space="preserve"> </w:t>
      </w:r>
      <w:r w:rsidRPr="001A4D04">
        <w:rPr>
          <w:color w:val="000000"/>
        </w:rPr>
        <w:t>zwiększeniu zakresu</w:t>
      </w:r>
      <w:r w:rsidR="00424281" w:rsidRPr="001A4D04">
        <w:rPr>
          <w:color w:val="000000"/>
        </w:rPr>
        <w:t xml:space="preserve"> </w:t>
      </w:r>
      <w:r w:rsidRPr="001A4D04">
        <w:rPr>
          <w:color w:val="000000"/>
        </w:rPr>
        <w:t xml:space="preserve">wykorzystywania wtórnych źródeł informacji, w tym pochodzących z </w:t>
      </w:r>
      <w:r w:rsidR="001A4D04" w:rsidRPr="001A4D04">
        <w:rPr>
          <w:color w:val="000000"/>
        </w:rPr>
        <w:t xml:space="preserve">innych </w:t>
      </w:r>
      <w:r w:rsidRPr="00063850">
        <w:rPr>
          <w:color w:val="000000"/>
        </w:rPr>
        <w:t>systemów.</w:t>
      </w:r>
      <w:r w:rsidR="008F6DC6">
        <w:rPr>
          <w:color w:val="000000"/>
        </w:rPr>
        <w:t xml:space="preserve"> W</w:t>
      </w:r>
      <w:r w:rsidR="00514FB2">
        <w:rPr>
          <w:color w:val="000000"/>
        </w:rPr>
        <w:t> </w:t>
      </w:r>
      <w:r w:rsidR="008F6DC6">
        <w:rPr>
          <w:color w:val="000000"/>
        </w:rPr>
        <w:t xml:space="preserve">tym celu opracowano </w:t>
      </w:r>
      <w:r w:rsidR="008F6DC6" w:rsidRPr="008F6DC6">
        <w:rPr>
          <w:b/>
          <w:bCs/>
          <w:color w:val="000000"/>
        </w:rPr>
        <w:t>pierwszy system monitorujący rynek pracy w Polsce pt. „</w:t>
      </w:r>
      <w:proofErr w:type="spellStart"/>
      <w:r w:rsidR="008F6DC6" w:rsidRPr="008F6DC6">
        <w:rPr>
          <w:b/>
          <w:bCs/>
          <w:color w:val="000000"/>
        </w:rPr>
        <w:t>Blender</w:t>
      </w:r>
      <w:proofErr w:type="spellEnd"/>
      <w:r w:rsidR="008F6DC6" w:rsidRPr="008F6DC6">
        <w:rPr>
          <w:b/>
          <w:bCs/>
          <w:color w:val="000000"/>
        </w:rPr>
        <w:t xml:space="preserve"> Danych</w:t>
      </w:r>
      <w:r w:rsidR="008F6DC6" w:rsidRPr="008F6DC6">
        <w:rPr>
          <w:color w:val="000000"/>
        </w:rPr>
        <w:t>”</w:t>
      </w:r>
      <w:r w:rsidR="008F6DC6">
        <w:rPr>
          <w:color w:val="000000"/>
        </w:rPr>
        <w:t xml:space="preserve">, który </w:t>
      </w:r>
      <w:r w:rsidR="00D27412">
        <w:rPr>
          <w:color w:val="000000"/>
        </w:rPr>
        <w:t xml:space="preserve">pomaga </w:t>
      </w:r>
      <w:r w:rsidR="008F6DC6" w:rsidRPr="008F6DC6">
        <w:rPr>
          <w:color w:val="000000"/>
        </w:rPr>
        <w:t>ustalić listę zawodów czy kwalifikacji, na które jest zapotrzebowanie na rynku pracy z</w:t>
      </w:r>
      <w:r w:rsidR="00E362C2">
        <w:rPr>
          <w:color w:val="000000"/>
        </w:rPr>
        <w:t> </w:t>
      </w:r>
      <w:r w:rsidR="008F6DC6" w:rsidRPr="008F6DC6">
        <w:rPr>
          <w:color w:val="000000"/>
        </w:rPr>
        <w:t>podziałem na poszczególne branże, a także obszary powiatów i województw</w:t>
      </w:r>
      <w:r w:rsidR="008F6DC6">
        <w:rPr>
          <w:color w:val="000000"/>
        </w:rPr>
        <w:t>.</w:t>
      </w:r>
      <w:r w:rsidR="00D27412">
        <w:rPr>
          <w:color w:val="000000"/>
        </w:rPr>
        <w:t xml:space="preserve"> </w:t>
      </w:r>
      <w:r w:rsidR="00E362C2">
        <w:rPr>
          <w:color w:val="000000"/>
        </w:rPr>
        <w:t xml:space="preserve">Jest to projekt </w:t>
      </w:r>
      <w:r w:rsidR="00E362C2" w:rsidRPr="008F6DC6">
        <w:rPr>
          <w:color w:val="000000"/>
        </w:rPr>
        <w:t>pilotażowy</w:t>
      </w:r>
      <w:r w:rsidR="00E362C2">
        <w:rPr>
          <w:color w:val="000000"/>
        </w:rPr>
        <w:t xml:space="preserve">. </w:t>
      </w:r>
      <w:r w:rsidR="00E362C2" w:rsidRPr="00E362C2">
        <w:rPr>
          <w:color w:val="000000"/>
        </w:rPr>
        <w:t>Liderem projektu jest Wojewódzki Urząd Pracy w Rzeszowie</w:t>
      </w:r>
      <w:r w:rsidR="001D239B">
        <w:rPr>
          <w:color w:val="000000"/>
        </w:rPr>
        <w:t xml:space="preserve"> </w:t>
      </w:r>
      <w:r w:rsidR="00E362C2" w:rsidRPr="00E362C2">
        <w:rPr>
          <w:color w:val="000000"/>
        </w:rPr>
        <w:t>w</w:t>
      </w:r>
      <w:r w:rsidR="001D239B">
        <w:rPr>
          <w:color w:val="000000"/>
        </w:rPr>
        <w:t xml:space="preserve"> </w:t>
      </w:r>
      <w:r w:rsidR="00E362C2" w:rsidRPr="00E362C2">
        <w:rPr>
          <w:color w:val="000000"/>
        </w:rPr>
        <w:t>partnerstwie z</w:t>
      </w:r>
      <w:r w:rsidR="00D27412">
        <w:rPr>
          <w:color w:val="000000"/>
        </w:rPr>
        <w:t> </w:t>
      </w:r>
      <w:r w:rsidR="00E362C2" w:rsidRPr="00E362C2">
        <w:rPr>
          <w:color w:val="000000"/>
        </w:rPr>
        <w:t>Politechniką Rzeszowską. Umowa w tej sprawie została podpisana w październiku</w:t>
      </w:r>
      <w:r w:rsidR="00D27412">
        <w:rPr>
          <w:color w:val="000000"/>
        </w:rPr>
        <w:t xml:space="preserve"> 2021 r</w:t>
      </w:r>
      <w:r w:rsidR="00E362C2" w:rsidRPr="00E362C2">
        <w:rPr>
          <w:color w:val="000000"/>
        </w:rPr>
        <w:t xml:space="preserve">. </w:t>
      </w:r>
      <w:r w:rsidR="00D27412">
        <w:rPr>
          <w:color w:val="000000"/>
        </w:rPr>
        <w:t xml:space="preserve">Założenia systemu zostały opracowane przez </w:t>
      </w:r>
      <w:r w:rsidR="00E362C2" w:rsidRPr="00E362C2">
        <w:rPr>
          <w:color w:val="000000"/>
        </w:rPr>
        <w:t>obydw</w:t>
      </w:r>
      <w:r w:rsidR="00D27412">
        <w:rPr>
          <w:color w:val="000000"/>
        </w:rPr>
        <w:t>a</w:t>
      </w:r>
      <w:r w:rsidR="00E362C2" w:rsidRPr="00E362C2">
        <w:rPr>
          <w:color w:val="000000"/>
        </w:rPr>
        <w:t xml:space="preserve"> podmiot</w:t>
      </w:r>
      <w:r w:rsidR="00D27412">
        <w:rPr>
          <w:color w:val="000000"/>
        </w:rPr>
        <w:t>y</w:t>
      </w:r>
      <w:r w:rsidR="00E362C2" w:rsidRPr="00E362C2">
        <w:rPr>
          <w:color w:val="000000"/>
        </w:rPr>
        <w:t xml:space="preserve">. Koszt projektu to blisko 2,5 mln złotych. System w wersji zaplanowanej do testowania w ramach projektu pilotażowego </w:t>
      </w:r>
      <w:r w:rsidR="00D27412">
        <w:rPr>
          <w:color w:val="000000"/>
        </w:rPr>
        <w:t xml:space="preserve">jest </w:t>
      </w:r>
      <w:r w:rsidR="00A2415E">
        <w:rPr>
          <w:color w:val="000000"/>
        </w:rPr>
        <w:t xml:space="preserve">już </w:t>
      </w:r>
      <w:r w:rsidR="00E362C2" w:rsidRPr="00E362C2">
        <w:rPr>
          <w:color w:val="000000"/>
        </w:rPr>
        <w:t>gotowy.</w:t>
      </w:r>
      <w:r w:rsidR="00A2415E">
        <w:rPr>
          <w:color w:val="000000"/>
        </w:rPr>
        <w:t xml:space="preserve"> </w:t>
      </w:r>
      <w:r w:rsidR="00597062">
        <w:rPr>
          <w:color w:val="000000"/>
        </w:rPr>
        <w:t xml:space="preserve">Jego założeniem jest wypracowanie i testowanie rozwiązań, które po uzyskaniu pozytywnej opinii MRiPS mogą być zastosowane jako rozwiązanie systemowe na terenie całego kraju. </w:t>
      </w:r>
      <w:r w:rsidR="008F6DC6" w:rsidRPr="008F6DC6">
        <w:rPr>
          <w:color w:val="000000"/>
        </w:rPr>
        <w:t>W</w:t>
      </w:r>
      <w:r w:rsidR="00A2415E">
        <w:rPr>
          <w:color w:val="000000"/>
        </w:rPr>
        <w:t> </w:t>
      </w:r>
      <w:r w:rsidR="008F6DC6" w:rsidRPr="008F6DC6">
        <w:rPr>
          <w:color w:val="000000"/>
        </w:rPr>
        <w:t>przypadku</w:t>
      </w:r>
      <w:r w:rsidR="00E362C2">
        <w:rPr>
          <w:color w:val="000000"/>
        </w:rPr>
        <w:t xml:space="preserve"> rozwiązań </w:t>
      </w:r>
      <w:r w:rsidR="008F6DC6" w:rsidRPr="008F6DC6">
        <w:rPr>
          <w:color w:val="000000"/>
        </w:rPr>
        <w:t>testowan</w:t>
      </w:r>
      <w:r w:rsidR="00E362C2">
        <w:rPr>
          <w:color w:val="000000"/>
        </w:rPr>
        <w:t xml:space="preserve">ych </w:t>
      </w:r>
      <w:r w:rsidR="008F6DC6" w:rsidRPr="008F6DC6">
        <w:rPr>
          <w:color w:val="000000"/>
        </w:rPr>
        <w:t>w ramach projektu „</w:t>
      </w:r>
      <w:proofErr w:type="spellStart"/>
      <w:r w:rsidR="008F6DC6" w:rsidRPr="008F6DC6">
        <w:rPr>
          <w:color w:val="000000"/>
        </w:rPr>
        <w:t>Blender</w:t>
      </w:r>
      <w:proofErr w:type="spellEnd"/>
      <w:r w:rsidR="008F6DC6" w:rsidRPr="008F6DC6">
        <w:rPr>
          <w:color w:val="000000"/>
        </w:rPr>
        <w:t xml:space="preserve"> Danych – monitoring zapotrzebowania na kwalifikacje” – po okresie pilotażowym jego dysponentem będzie Ministerstwo Rodziny i Polityki Społecznej.</w:t>
      </w:r>
      <w:r w:rsidR="00597062">
        <w:rPr>
          <w:color w:val="000000"/>
        </w:rPr>
        <w:t xml:space="preserve"> Aktualnie trwają prace nad wdrożeniem uzyskanych rezultatów.</w:t>
      </w:r>
    </w:p>
    <w:p w14:paraId="20C8B710" w14:textId="77777777" w:rsidR="00B94100" w:rsidRDefault="008F6DC6" w:rsidP="008F6DC6">
      <w:pPr>
        <w:spacing w:line="276" w:lineRule="auto"/>
        <w:ind w:firstLine="709"/>
        <w:jc w:val="both"/>
        <w:rPr>
          <w:color w:val="000000"/>
        </w:rPr>
      </w:pPr>
      <w:r w:rsidRPr="008F6DC6">
        <w:rPr>
          <w:color w:val="000000"/>
        </w:rPr>
        <w:t xml:space="preserve">Innowacyjność </w:t>
      </w:r>
      <w:r w:rsidR="00597062">
        <w:rPr>
          <w:color w:val="000000"/>
        </w:rPr>
        <w:t>realizowanego projektu</w:t>
      </w:r>
      <w:r w:rsidR="00E362C2">
        <w:rPr>
          <w:color w:val="000000"/>
        </w:rPr>
        <w:t xml:space="preserve"> </w:t>
      </w:r>
      <w:r w:rsidR="00A2415E">
        <w:rPr>
          <w:color w:val="000000"/>
        </w:rPr>
        <w:t>polega</w:t>
      </w:r>
      <w:r w:rsidRPr="008F6DC6">
        <w:rPr>
          <w:color w:val="000000"/>
        </w:rPr>
        <w:t xml:space="preserve"> na przetwarzaniu i analizie danych pochodzących z</w:t>
      </w:r>
      <w:r w:rsidR="008B3E06">
        <w:rPr>
          <w:color w:val="000000"/>
        </w:rPr>
        <w:t> </w:t>
      </w:r>
      <w:r w:rsidRPr="008F6DC6">
        <w:rPr>
          <w:color w:val="000000"/>
        </w:rPr>
        <w:t xml:space="preserve">różnych </w:t>
      </w:r>
      <w:r w:rsidR="00597062">
        <w:rPr>
          <w:color w:val="000000"/>
        </w:rPr>
        <w:t xml:space="preserve">źródeł – </w:t>
      </w:r>
      <w:r w:rsidRPr="008F6DC6">
        <w:rPr>
          <w:color w:val="000000"/>
        </w:rPr>
        <w:t>w celu wygenerowania zagregowanej informacji na temat zapotrzebowania na zawody</w:t>
      </w:r>
      <w:r w:rsidR="008B3E06">
        <w:rPr>
          <w:color w:val="000000"/>
        </w:rPr>
        <w:t xml:space="preserve"> i</w:t>
      </w:r>
      <w:r w:rsidR="00E362C2">
        <w:rPr>
          <w:color w:val="000000"/>
        </w:rPr>
        <w:t> </w:t>
      </w:r>
      <w:r w:rsidRPr="008F6DC6">
        <w:rPr>
          <w:color w:val="000000"/>
        </w:rPr>
        <w:t>kwalifikacje</w:t>
      </w:r>
      <w:r w:rsidR="008B3E06">
        <w:rPr>
          <w:color w:val="000000"/>
        </w:rPr>
        <w:t>. O</w:t>
      </w:r>
      <w:r w:rsidRPr="008F6DC6">
        <w:rPr>
          <w:color w:val="000000"/>
        </w:rPr>
        <w:t>becnie brakuje wiedzy na temat oczekiwań rynku pracy</w:t>
      </w:r>
      <w:r w:rsidR="00E362C2">
        <w:rPr>
          <w:color w:val="000000"/>
        </w:rPr>
        <w:t>,</w:t>
      </w:r>
      <w:r w:rsidRPr="008F6DC6">
        <w:rPr>
          <w:color w:val="000000"/>
        </w:rPr>
        <w:t xml:space="preserve"> </w:t>
      </w:r>
      <w:r w:rsidRPr="008F6DC6">
        <w:rPr>
          <w:color w:val="000000"/>
        </w:rPr>
        <w:lastRenderedPageBreak/>
        <w:t>w tym wskazującej na zapotrzebowanie na kwalifikacje pracowników</w:t>
      </w:r>
      <w:r w:rsidR="00E362C2">
        <w:rPr>
          <w:color w:val="000000"/>
        </w:rPr>
        <w:t>,</w:t>
      </w:r>
      <w:r w:rsidRPr="008F6DC6">
        <w:rPr>
          <w:color w:val="000000"/>
        </w:rPr>
        <w:t xml:space="preserve"> która wynikałaby z połączenia szeregu różnych porównanych ze sobą danych.</w:t>
      </w:r>
      <w:r w:rsidR="008B3E06">
        <w:rPr>
          <w:color w:val="000000"/>
        </w:rPr>
        <w:t xml:space="preserve"> N</w:t>
      </w:r>
      <w:r w:rsidRPr="008F6DC6">
        <w:rPr>
          <w:color w:val="000000"/>
        </w:rPr>
        <w:t>ie ma systemu, który analizowałby poszczególne zbiory danych – porównywał je ze sobą i nadawał im konkretny poziom znaczenia, prowadząc do całościowego obrazu procesów</w:t>
      </w:r>
      <w:r w:rsidR="008B3E06">
        <w:rPr>
          <w:color w:val="000000"/>
        </w:rPr>
        <w:t xml:space="preserve"> </w:t>
      </w:r>
      <w:r w:rsidRPr="008F6DC6">
        <w:rPr>
          <w:color w:val="000000"/>
        </w:rPr>
        <w:t>zachodzących na rynku</w:t>
      </w:r>
      <w:r w:rsidR="008B3E06">
        <w:rPr>
          <w:color w:val="000000"/>
        </w:rPr>
        <w:t xml:space="preserve"> pracy</w:t>
      </w:r>
      <w:r w:rsidRPr="008F6DC6">
        <w:rPr>
          <w:color w:val="000000"/>
        </w:rPr>
        <w:t>. Brak takiej analizy oznacza, że każda osoba</w:t>
      </w:r>
      <w:r w:rsidR="008B3E06">
        <w:rPr>
          <w:color w:val="000000"/>
        </w:rPr>
        <w:t xml:space="preserve"> czy </w:t>
      </w:r>
      <w:r w:rsidRPr="008F6DC6">
        <w:rPr>
          <w:color w:val="000000"/>
        </w:rPr>
        <w:t xml:space="preserve">instytucja zaangażowana w przygotowywanie kadr dla </w:t>
      </w:r>
      <w:r w:rsidR="008B3E06">
        <w:rPr>
          <w:color w:val="000000"/>
        </w:rPr>
        <w:t xml:space="preserve">regionu </w:t>
      </w:r>
      <w:r w:rsidRPr="008F6DC6">
        <w:rPr>
          <w:color w:val="000000"/>
        </w:rPr>
        <w:t xml:space="preserve">zmuszona jest samodzielnie poszukiwać fragmentarycznych </w:t>
      </w:r>
      <w:r w:rsidR="008B3E06">
        <w:rPr>
          <w:color w:val="000000"/>
        </w:rPr>
        <w:t>informacji</w:t>
      </w:r>
      <w:r w:rsidRPr="008F6DC6">
        <w:rPr>
          <w:color w:val="000000"/>
        </w:rPr>
        <w:t xml:space="preserve"> i na tej podstawie wnioskować o zapotrzebowaniu rynku. Wielokrotnie przekracza to zdolności i możliwości tak w zakresie dostępu do danych, jak i ich interpretacji</w:t>
      </w:r>
      <w:r w:rsidR="008B3E06">
        <w:rPr>
          <w:color w:val="000000"/>
        </w:rPr>
        <w:t xml:space="preserve"> w</w:t>
      </w:r>
      <w:r w:rsidR="002613A7">
        <w:rPr>
          <w:color w:val="000000"/>
        </w:rPr>
        <w:t> </w:t>
      </w:r>
      <w:r w:rsidR="008B3E06">
        <w:rPr>
          <w:color w:val="000000"/>
        </w:rPr>
        <w:t>połączonych zbiorach</w:t>
      </w:r>
      <w:r w:rsidRPr="008F6DC6">
        <w:rPr>
          <w:color w:val="000000"/>
        </w:rPr>
        <w:t>.</w:t>
      </w:r>
      <w:r w:rsidR="008B3E06">
        <w:rPr>
          <w:color w:val="000000"/>
        </w:rPr>
        <w:t xml:space="preserve"> </w:t>
      </w:r>
    </w:p>
    <w:p w14:paraId="5E82D6E4" w14:textId="23306A3B" w:rsidR="008F6DC6" w:rsidRPr="008F6DC6" w:rsidRDefault="008F6DC6" w:rsidP="008F6DC6">
      <w:pPr>
        <w:spacing w:line="276" w:lineRule="auto"/>
        <w:ind w:firstLine="709"/>
        <w:jc w:val="both"/>
        <w:rPr>
          <w:color w:val="000000"/>
        </w:rPr>
      </w:pPr>
      <w:r w:rsidRPr="008F6DC6">
        <w:rPr>
          <w:color w:val="000000"/>
        </w:rPr>
        <w:t xml:space="preserve">Odpowiedzią na tę potrzebę </w:t>
      </w:r>
      <w:r w:rsidR="00A2415E">
        <w:rPr>
          <w:color w:val="000000"/>
        </w:rPr>
        <w:t>jest</w:t>
      </w:r>
      <w:r w:rsidRPr="008F6DC6">
        <w:rPr>
          <w:color w:val="000000"/>
        </w:rPr>
        <w:t xml:space="preserve"> stworzenie metod</w:t>
      </w:r>
      <w:r w:rsidR="008F2CF0">
        <w:rPr>
          <w:color w:val="000000"/>
        </w:rPr>
        <w:t>y</w:t>
      </w:r>
      <w:r w:rsidRPr="008F6DC6">
        <w:rPr>
          <w:color w:val="000000"/>
        </w:rPr>
        <w:t xml:space="preserve"> </w:t>
      </w:r>
      <w:r w:rsidR="008F2CF0">
        <w:rPr>
          <w:color w:val="000000"/>
        </w:rPr>
        <w:t xml:space="preserve">tj. pewnego </w:t>
      </w:r>
      <w:r w:rsidRPr="008F6DC6">
        <w:rPr>
          <w:color w:val="000000"/>
        </w:rPr>
        <w:t xml:space="preserve">algorytmu analizowania zbioru danych pochodzących z różnych źródeł, której efektem </w:t>
      </w:r>
      <w:r w:rsidR="00B94100" w:rsidRPr="00B94100">
        <w:rPr>
          <w:color w:val="000000"/>
        </w:rPr>
        <w:t>jest prosta w odbiorze wiedza o potrzebach rynku pracy, możliwa do przełożenia na konkretne decyzje dotyczące nabywania kwalifikacji przez pracowników. Uzyskane informacje są dostępne na stronie internetowej.</w:t>
      </w:r>
      <w:r w:rsidR="00B94100">
        <w:rPr>
          <w:color w:val="000000"/>
        </w:rPr>
        <w:t xml:space="preserve"> </w:t>
      </w:r>
      <w:r w:rsidRPr="008F6DC6">
        <w:rPr>
          <w:color w:val="000000"/>
        </w:rPr>
        <w:t>System w okresie realizacji projektu pilotażowego b</w:t>
      </w:r>
      <w:r w:rsidR="00597062">
        <w:rPr>
          <w:color w:val="000000"/>
        </w:rPr>
        <w:t>ył</w:t>
      </w:r>
      <w:r w:rsidRPr="008F6DC6">
        <w:rPr>
          <w:color w:val="000000"/>
        </w:rPr>
        <w:t xml:space="preserve"> testowany i </w:t>
      </w:r>
      <w:r w:rsidR="00597062">
        <w:rPr>
          <w:color w:val="000000"/>
        </w:rPr>
        <w:t xml:space="preserve">jest </w:t>
      </w:r>
      <w:r w:rsidRPr="008F6DC6">
        <w:rPr>
          <w:color w:val="000000"/>
        </w:rPr>
        <w:t>wdrażany w</w:t>
      </w:r>
      <w:r w:rsidR="00874AA6">
        <w:rPr>
          <w:color w:val="000000"/>
        </w:rPr>
        <w:t> </w:t>
      </w:r>
      <w:r w:rsidRPr="008F6DC6">
        <w:rPr>
          <w:color w:val="000000"/>
        </w:rPr>
        <w:t>województwie podkarpackim.</w:t>
      </w:r>
      <w:r w:rsidR="00514FB2">
        <w:rPr>
          <w:color w:val="000000"/>
        </w:rPr>
        <w:t xml:space="preserve"> </w:t>
      </w:r>
      <w:r w:rsidRPr="008F6DC6">
        <w:rPr>
          <w:color w:val="000000"/>
        </w:rPr>
        <w:t>Większość danych pochodzi od instytucji publicznych – ze zbiorów danych publicznych. Wyjątek stanowi</w:t>
      </w:r>
      <w:r w:rsidR="00597062">
        <w:rPr>
          <w:color w:val="000000"/>
        </w:rPr>
        <w:t>ą</w:t>
      </w:r>
      <w:r w:rsidRPr="008F6DC6">
        <w:rPr>
          <w:color w:val="000000"/>
        </w:rPr>
        <w:t xml:space="preserve"> opinie pracodawców na temat zapotrzebowania na pracowników</w:t>
      </w:r>
      <w:r w:rsidR="002B1C3A">
        <w:rPr>
          <w:color w:val="000000"/>
        </w:rPr>
        <w:t>.</w:t>
      </w:r>
      <w:r w:rsidRPr="008F6DC6">
        <w:rPr>
          <w:color w:val="000000"/>
        </w:rPr>
        <w:t xml:space="preserve"> </w:t>
      </w:r>
      <w:r w:rsidR="002B1C3A">
        <w:rPr>
          <w:color w:val="000000"/>
        </w:rPr>
        <w:t>D</w:t>
      </w:r>
      <w:r w:rsidRPr="008F6DC6">
        <w:rPr>
          <w:color w:val="000000"/>
        </w:rPr>
        <w:t xml:space="preserve">ane te </w:t>
      </w:r>
      <w:r w:rsidR="003806E4">
        <w:rPr>
          <w:color w:val="000000"/>
        </w:rPr>
        <w:t>są</w:t>
      </w:r>
      <w:r w:rsidRPr="008F6DC6">
        <w:rPr>
          <w:color w:val="000000"/>
        </w:rPr>
        <w:t xml:space="preserve"> zbierane bezpośrednio przy wykorzystaniu systemu</w:t>
      </w:r>
      <w:r w:rsidR="00514FB2">
        <w:rPr>
          <w:color w:val="000000"/>
        </w:rPr>
        <w:t xml:space="preserve">. </w:t>
      </w:r>
      <w:r w:rsidRPr="008F6DC6">
        <w:rPr>
          <w:color w:val="000000"/>
        </w:rPr>
        <w:t xml:space="preserve">System </w:t>
      </w:r>
      <w:r w:rsidR="003806E4">
        <w:rPr>
          <w:color w:val="000000"/>
        </w:rPr>
        <w:t>wczytuje</w:t>
      </w:r>
      <w:r w:rsidRPr="008F6DC6">
        <w:rPr>
          <w:color w:val="000000"/>
        </w:rPr>
        <w:t>, przetwarza i analiz</w:t>
      </w:r>
      <w:r w:rsidR="003806E4">
        <w:rPr>
          <w:color w:val="000000"/>
        </w:rPr>
        <w:t>uje</w:t>
      </w:r>
      <w:r w:rsidRPr="008F6DC6">
        <w:rPr>
          <w:color w:val="000000"/>
        </w:rPr>
        <w:t xml:space="preserve"> dane </w:t>
      </w:r>
      <w:r w:rsidR="003806E4">
        <w:rPr>
          <w:color w:val="000000"/>
        </w:rPr>
        <w:t>oraz</w:t>
      </w:r>
      <w:r w:rsidRPr="008F6DC6">
        <w:rPr>
          <w:color w:val="000000"/>
        </w:rPr>
        <w:t xml:space="preserve"> zestawia ze sobą w oparciu o wypracowany algorytm w sposób automatyczny. Efektem analizy </w:t>
      </w:r>
      <w:r w:rsidR="003806E4">
        <w:rPr>
          <w:color w:val="000000"/>
        </w:rPr>
        <w:t>jest</w:t>
      </w:r>
      <w:r w:rsidRPr="008F6DC6">
        <w:rPr>
          <w:color w:val="000000"/>
        </w:rPr>
        <w:t xml:space="preserve"> lista zawodów</w:t>
      </w:r>
      <w:r w:rsidR="000F3926">
        <w:rPr>
          <w:color w:val="000000"/>
        </w:rPr>
        <w:t xml:space="preserve"> i </w:t>
      </w:r>
      <w:r w:rsidRPr="008F6DC6">
        <w:rPr>
          <w:color w:val="000000"/>
        </w:rPr>
        <w:t xml:space="preserve">kwalifikacji, na które </w:t>
      </w:r>
      <w:r w:rsidR="003806E4">
        <w:rPr>
          <w:color w:val="000000"/>
        </w:rPr>
        <w:t xml:space="preserve">odnotowano popyt </w:t>
      </w:r>
      <w:r w:rsidRPr="008F6DC6">
        <w:rPr>
          <w:color w:val="000000"/>
        </w:rPr>
        <w:t>na rynku</w:t>
      </w:r>
      <w:r w:rsidR="003806E4">
        <w:rPr>
          <w:color w:val="000000"/>
        </w:rPr>
        <w:t xml:space="preserve"> pracy</w:t>
      </w:r>
      <w:r w:rsidRPr="008F6DC6">
        <w:rPr>
          <w:color w:val="000000"/>
        </w:rPr>
        <w:t xml:space="preserve"> (w odniesieniu do poszczególnych branż, terytorium – powiatu, województwa i docelowo kraju).</w:t>
      </w:r>
      <w:r w:rsidR="00514FB2">
        <w:rPr>
          <w:color w:val="000000"/>
        </w:rPr>
        <w:t xml:space="preserve"> </w:t>
      </w:r>
      <w:r w:rsidRPr="008F6DC6">
        <w:rPr>
          <w:color w:val="000000"/>
        </w:rPr>
        <w:t>Wyniki analizy charakteryz</w:t>
      </w:r>
      <w:r w:rsidR="003806E4">
        <w:rPr>
          <w:color w:val="000000"/>
        </w:rPr>
        <w:t xml:space="preserve">ują </w:t>
      </w:r>
      <w:r w:rsidRPr="008F6DC6">
        <w:rPr>
          <w:color w:val="000000"/>
        </w:rPr>
        <w:t>poszczególne zawody</w:t>
      </w:r>
      <w:r w:rsidR="000F3926">
        <w:rPr>
          <w:color w:val="000000"/>
        </w:rPr>
        <w:t xml:space="preserve"> i </w:t>
      </w:r>
      <w:r w:rsidRPr="008F6DC6">
        <w:rPr>
          <w:color w:val="000000"/>
        </w:rPr>
        <w:t>kwalifikacje pod kątem ich atrakcyjności na wskazanym obszarze biorąc pod uwagę kilka cech, np.:</w:t>
      </w:r>
    </w:p>
    <w:p w14:paraId="5C7AE210" w14:textId="77777777" w:rsidR="008F6DC6" w:rsidRPr="003D69F0" w:rsidRDefault="008F6DC6" w:rsidP="003D69F0">
      <w:pPr>
        <w:spacing w:line="276" w:lineRule="auto"/>
        <w:jc w:val="both"/>
        <w:rPr>
          <w:color w:val="000000"/>
          <w:sz w:val="16"/>
          <w:szCs w:val="16"/>
        </w:rPr>
      </w:pPr>
    </w:p>
    <w:p w14:paraId="713F559A" w14:textId="4B0053FD" w:rsidR="008F6DC6" w:rsidRPr="000F3926" w:rsidRDefault="008F6DC6" w:rsidP="000F3926">
      <w:pPr>
        <w:pStyle w:val="Akapitzlist"/>
        <w:numPr>
          <w:ilvl w:val="0"/>
          <w:numId w:val="61"/>
        </w:numPr>
        <w:spacing w:line="276" w:lineRule="auto"/>
        <w:jc w:val="both"/>
        <w:rPr>
          <w:color w:val="000000"/>
        </w:rPr>
      </w:pPr>
      <w:r w:rsidRPr="000F3926">
        <w:rPr>
          <w:color w:val="000000"/>
        </w:rPr>
        <w:t>skala dostępności miejsc pracy</w:t>
      </w:r>
      <w:r w:rsidR="000F3926" w:rsidRPr="000F3926">
        <w:rPr>
          <w:color w:val="000000"/>
        </w:rPr>
        <w:t>,</w:t>
      </w:r>
    </w:p>
    <w:p w14:paraId="38A27C77" w14:textId="77777777" w:rsidR="000F3926" w:rsidRPr="000F3926" w:rsidRDefault="008F6DC6" w:rsidP="000F3926">
      <w:pPr>
        <w:pStyle w:val="Akapitzlist"/>
        <w:numPr>
          <w:ilvl w:val="0"/>
          <w:numId w:val="61"/>
        </w:numPr>
        <w:spacing w:line="276" w:lineRule="auto"/>
        <w:jc w:val="both"/>
        <w:rPr>
          <w:color w:val="000000"/>
        </w:rPr>
      </w:pPr>
      <w:r w:rsidRPr="000F3926">
        <w:rPr>
          <w:color w:val="000000"/>
        </w:rPr>
        <w:t>skala jakości oferowanych miejsc pracy</w:t>
      </w:r>
      <w:r w:rsidR="000F3926" w:rsidRPr="000F3926">
        <w:rPr>
          <w:color w:val="000000"/>
        </w:rPr>
        <w:t>,</w:t>
      </w:r>
    </w:p>
    <w:p w14:paraId="5C91431C" w14:textId="137E25C1" w:rsidR="008F6DC6" w:rsidRDefault="008F6DC6" w:rsidP="000F3926">
      <w:pPr>
        <w:pStyle w:val="Akapitzlist"/>
        <w:numPr>
          <w:ilvl w:val="0"/>
          <w:numId w:val="61"/>
        </w:numPr>
        <w:spacing w:line="276" w:lineRule="auto"/>
        <w:jc w:val="both"/>
        <w:rPr>
          <w:color w:val="000000"/>
        </w:rPr>
      </w:pPr>
      <w:r w:rsidRPr="000F3926">
        <w:rPr>
          <w:color w:val="000000"/>
        </w:rPr>
        <w:t>skala dostępności kwalifikacji na rynku</w:t>
      </w:r>
      <w:r w:rsidR="003806E4">
        <w:rPr>
          <w:color w:val="000000"/>
        </w:rPr>
        <w:t>.</w:t>
      </w:r>
    </w:p>
    <w:p w14:paraId="697B25B7" w14:textId="77777777" w:rsidR="003806E4" w:rsidRPr="003D69F0" w:rsidRDefault="003806E4" w:rsidP="003806E4">
      <w:pPr>
        <w:spacing w:line="276" w:lineRule="auto"/>
        <w:jc w:val="both"/>
        <w:rPr>
          <w:color w:val="000000"/>
          <w:sz w:val="16"/>
          <w:szCs w:val="16"/>
        </w:rPr>
      </w:pPr>
    </w:p>
    <w:p w14:paraId="04C91E5D" w14:textId="17B3ECEE" w:rsidR="003806E4" w:rsidRDefault="003806E4" w:rsidP="003806E4">
      <w:pPr>
        <w:spacing w:line="276" w:lineRule="auto"/>
        <w:jc w:val="both"/>
        <w:rPr>
          <w:color w:val="000000"/>
        </w:rPr>
      </w:pPr>
      <w:r>
        <w:rPr>
          <w:color w:val="000000"/>
        </w:rPr>
        <w:t xml:space="preserve">W systemie jest możliwość </w:t>
      </w:r>
      <w:r w:rsidR="008F6DC6" w:rsidRPr="003806E4">
        <w:rPr>
          <w:color w:val="000000"/>
        </w:rPr>
        <w:t>wyszukania danych w każdej kombinacji i kierunku</w:t>
      </w:r>
      <w:r w:rsidR="000F3926" w:rsidRPr="003806E4">
        <w:rPr>
          <w:color w:val="000000"/>
        </w:rPr>
        <w:t xml:space="preserve"> </w:t>
      </w:r>
      <w:r w:rsidR="008F6DC6" w:rsidRPr="003806E4">
        <w:rPr>
          <w:color w:val="000000"/>
        </w:rPr>
        <w:t>np.</w:t>
      </w:r>
      <w:r w:rsidR="000F3926" w:rsidRPr="003806E4">
        <w:rPr>
          <w:color w:val="000000"/>
        </w:rPr>
        <w:t xml:space="preserve"> </w:t>
      </w:r>
      <w:r>
        <w:rPr>
          <w:color w:val="000000"/>
        </w:rPr>
        <w:t>:</w:t>
      </w:r>
    </w:p>
    <w:p w14:paraId="6C951EBB" w14:textId="77777777" w:rsidR="003806E4" w:rsidRPr="003D69F0" w:rsidRDefault="003806E4" w:rsidP="003806E4">
      <w:pPr>
        <w:spacing w:line="276" w:lineRule="auto"/>
        <w:jc w:val="both"/>
        <w:rPr>
          <w:color w:val="000000"/>
          <w:sz w:val="16"/>
          <w:szCs w:val="16"/>
        </w:rPr>
      </w:pPr>
    </w:p>
    <w:p w14:paraId="0549F4EF" w14:textId="77777777" w:rsidR="003806E4" w:rsidRPr="003806E4" w:rsidRDefault="003806E4" w:rsidP="003806E4">
      <w:pPr>
        <w:pStyle w:val="Akapitzlist"/>
        <w:numPr>
          <w:ilvl w:val="0"/>
          <w:numId w:val="65"/>
        </w:numPr>
        <w:spacing w:line="276" w:lineRule="auto"/>
        <w:jc w:val="both"/>
        <w:rPr>
          <w:color w:val="000000"/>
        </w:rPr>
      </w:pPr>
      <w:r w:rsidRPr="003806E4">
        <w:rPr>
          <w:color w:val="000000"/>
        </w:rPr>
        <w:t>wg</w:t>
      </w:r>
      <w:r w:rsidR="008F6DC6" w:rsidRPr="003806E4">
        <w:rPr>
          <w:color w:val="000000"/>
        </w:rPr>
        <w:t xml:space="preserve"> danego zawodu</w:t>
      </w:r>
      <w:r w:rsidR="000F3926" w:rsidRPr="003806E4">
        <w:rPr>
          <w:color w:val="000000"/>
        </w:rPr>
        <w:t xml:space="preserve"> </w:t>
      </w:r>
      <w:r w:rsidR="008F6DC6" w:rsidRPr="003806E4">
        <w:rPr>
          <w:color w:val="000000"/>
        </w:rPr>
        <w:t>i</w:t>
      </w:r>
      <w:r w:rsidR="000F3926" w:rsidRPr="003806E4">
        <w:rPr>
          <w:color w:val="000000"/>
        </w:rPr>
        <w:t xml:space="preserve"> </w:t>
      </w:r>
      <w:r w:rsidR="008F6DC6" w:rsidRPr="003806E4">
        <w:rPr>
          <w:color w:val="000000"/>
        </w:rPr>
        <w:t>sprawdzenia jego atrakcyjności w poszczególnych powiatach</w:t>
      </w:r>
      <w:r w:rsidR="000F3926" w:rsidRPr="003806E4">
        <w:rPr>
          <w:color w:val="000000"/>
        </w:rPr>
        <w:t xml:space="preserve"> czy </w:t>
      </w:r>
      <w:r w:rsidR="008F6DC6" w:rsidRPr="003806E4">
        <w:rPr>
          <w:color w:val="000000"/>
        </w:rPr>
        <w:t>grupie powiatów</w:t>
      </w:r>
      <w:r w:rsidR="000F3926" w:rsidRPr="003806E4">
        <w:rPr>
          <w:color w:val="000000"/>
        </w:rPr>
        <w:t xml:space="preserve">, </w:t>
      </w:r>
    </w:p>
    <w:p w14:paraId="2B6CAA30" w14:textId="4F00DD4B" w:rsidR="003806E4" w:rsidRPr="00EA5D54" w:rsidRDefault="00EA5D54" w:rsidP="00B757DA">
      <w:pPr>
        <w:pStyle w:val="Akapitzlist"/>
        <w:numPr>
          <w:ilvl w:val="0"/>
          <w:numId w:val="65"/>
        </w:numPr>
        <w:spacing w:line="276" w:lineRule="auto"/>
        <w:jc w:val="both"/>
        <w:rPr>
          <w:color w:val="000000"/>
        </w:rPr>
      </w:pPr>
      <w:r w:rsidRPr="00EA5D54">
        <w:rPr>
          <w:color w:val="000000"/>
        </w:rPr>
        <w:t xml:space="preserve">wg obszaru - wyszukania, na jakim terenie </w:t>
      </w:r>
      <w:r>
        <w:rPr>
          <w:color w:val="000000"/>
        </w:rPr>
        <w:t xml:space="preserve">(powiat, grupa powiatów) </w:t>
      </w:r>
      <w:r w:rsidRPr="00EA5D54">
        <w:rPr>
          <w:color w:val="000000"/>
        </w:rPr>
        <w:t>określone zawody są oceniane jako atrakcyjne</w:t>
      </w:r>
      <w:r w:rsidR="000F3926" w:rsidRPr="00EA5D54">
        <w:rPr>
          <w:color w:val="000000"/>
        </w:rPr>
        <w:t xml:space="preserve">, </w:t>
      </w:r>
    </w:p>
    <w:p w14:paraId="49AABC2A" w14:textId="77777777" w:rsidR="008F6DC6" w:rsidRPr="008F6DC6" w:rsidRDefault="008F6DC6" w:rsidP="008F6DC6">
      <w:pPr>
        <w:spacing w:line="276" w:lineRule="auto"/>
        <w:ind w:firstLine="709"/>
        <w:jc w:val="both"/>
        <w:rPr>
          <w:color w:val="000000"/>
        </w:rPr>
      </w:pPr>
    </w:p>
    <w:p w14:paraId="4076B4CC" w14:textId="77777777" w:rsidR="00A91440" w:rsidRDefault="008F6DC6" w:rsidP="00B94100">
      <w:pPr>
        <w:spacing w:line="276" w:lineRule="auto"/>
        <w:ind w:firstLine="709"/>
        <w:jc w:val="both"/>
        <w:rPr>
          <w:color w:val="000000"/>
        </w:rPr>
      </w:pPr>
      <w:r w:rsidRPr="008F6DC6">
        <w:rPr>
          <w:color w:val="000000"/>
        </w:rPr>
        <w:t>W naszym kraju nie funkcjonuje tego rodzaju system – założeniem projektów pilotażowych finansowanych z Funduszu Pracy jest wypracowywanie i testowanie nie stosowanych do tej pory rozwiązań.</w:t>
      </w:r>
      <w:r w:rsidR="000F3926">
        <w:rPr>
          <w:color w:val="000000"/>
        </w:rPr>
        <w:t xml:space="preserve"> S</w:t>
      </w:r>
      <w:r w:rsidRPr="008F6DC6">
        <w:rPr>
          <w:color w:val="000000"/>
        </w:rPr>
        <w:t>ystem pozw</w:t>
      </w:r>
      <w:r w:rsidR="00A91440">
        <w:rPr>
          <w:color w:val="000000"/>
        </w:rPr>
        <w:t>ala</w:t>
      </w:r>
      <w:r w:rsidRPr="008F6DC6">
        <w:rPr>
          <w:color w:val="000000"/>
        </w:rPr>
        <w:t xml:space="preserve"> na wprowadzanie i przetwarzanie danych pochodzących z różnych źródeł (tworzonych przez szereg instytucji publicznych), który w oparciu o wypracowany algorytm analityczny </w:t>
      </w:r>
      <w:r w:rsidR="00A91440">
        <w:rPr>
          <w:color w:val="000000"/>
        </w:rPr>
        <w:t xml:space="preserve">generuje </w:t>
      </w:r>
      <w:r w:rsidRPr="008F6DC6">
        <w:rPr>
          <w:color w:val="000000"/>
        </w:rPr>
        <w:t>efekt w postaci zagregowanej informacji na temat zapotrzebowania na zawody</w:t>
      </w:r>
      <w:r w:rsidR="008F278E">
        <w:rPr>
          <w:color w:val="000000"/>
        </w:rPr>
        <w:t xml:space="preserve"> i</w:t>
      </w:r>
      <w:r w:rsidR="00A91440">
        <w:rPr>
          <w:color w:val="000000"/>
        </w:rPr>
        <w:t> </w:t>
      </w:r>
      <w:r w:rsidRPr="008F6DC6">
        <w:rPr>
          <w:color w:val="000000"/>
        </w:rPr>
        <w:t>kwalifikacje</w:t>
      </w:r>
      <w:r w:rsidR="008F278E">
        <w:rPr>
          <w:color w:val="000000"/>
        </w:rPr>
        <w:t>.</w:t>
      </w:r>
      <w:r w:rsidRPr="008F6DC6">
        <w:rPr>
          <w:color w:val="000000"/>
        </w:rPr>
        <w:t xml:space="preserve"> </w:t>
      </w:r>
      <w:r w:rsidR="008F278E">
        <w:rPr>
          <w:color w:val="000000"/>
        </w:rPr>
        <w:t>D</w:t>
      </w:r>
      <w:r w:rsidRPr="008F6DC6">
        <w:rPr>
          <w:color w:val="000000"/>
        </w:rPr>
        <w:t>o tej pory informacje dotyczące zapotrzebowania na określone zawody</w:t>
      </w:r>
      <w:r w:rsidR="008F278E">
        <w:rPr>
          <w:color w:val="000000"/>
        </w:rPr>
        <w:t xml:space="preserve"> i </w:t>
      </w:r>
      <w:r w:rsidRPr="008F6DC6">
        <w:rPr>
          <w:color w:val="000000"/>
        </w:rPr>
        <w:t>kwalifikacje pochodziły głównie z badań opinii pracodawców lub innych uczestników rynku pracy (np. pracowników PUP)</w:t>
      </w:r>
      <w:r w:rsidR="008F278E">
        <w:rPr>
          <w:color w:val="000000"/>
        </w:rPr>
        <w:t>.</w:t>
      </w:r>
      <w:r w:rsidRPr="008F6DC6">
        <w:rPr>
          <w:color w:val="000000"/>
        </w:rPr>
        <w:t xml:space="preserve"> </w:t>
      </w:r>
      <w:r w:rsidR="008F278E">
        <w:rPr>
          <w:color w:val="000000"/>
        </w:rPr>
        <w:t>N</w:t>
      </w:r>
      <w:r w:rsidRPr="008F6DC6">
        <w:rPr>
          <w:color w:val="000000"/>
        </w:rPr>
        <w:t>ie były zestawiane (na zasadzie wartościowania) z innymi danymi powiązanymi z tym obszarem (np. ilością podmiotów gospodarczych w poszczególnych sekcjach, liczbą osób pracujących, liczbą osób bezrobotnych, liczbą uczniów</w:t>
      </w:r>
      <w:r w:rsidR="008F278E">
        <w:rPr>
          <w:color w:val="000000"/>
        </w:rPr>
        <w:t xml:space="preserve"> czy </w:t>
      </w:r>
      <w:r w:rsidRPr="008F6DC6">
        <w:rPr>
          <w:color w:val="000000"/>
        </w:rPr>
        <w:t>absolwentów różnych typów szkół</w:t>
      </w:r>
      <w:r w:rsidR="00A91440">
        <w:rPr>
          <w:color w:val="000000"/>
        </w:rPr>
        <w:t>)</w:t>
      </w:r>
      <w:r w:rsidR="008F278E">
        <w:rPr>
          <w:color w:val="000000"/>
        </w:rPr>
        <w:t>.</w:t>
      </w:r>
    </w:p>
    <w:p w14:paraId="356072E2" w14:textId="77777777" w:rsidR="00EC72DD" w:rsidRDefault="008F278E" w:rsidP="008F6DC6">
      <w:pPr>
        <w:spacing w:line="276" w:lineRule="auto"/>
        <w:ind w:firstLine="709"/>
        <w:jc w:val="both"/>
        <w:rPr>
          <w:color w:val="000000"/>
        </w:rPr>
      </w:pPr>
      <w:r>
        <w:rPr>
          <w:color w:val="000000"/>
        </w:rPr>
        <w:t>S</w:t>
      </w:r>
      <w:r w:rsidR="008F6DC6" w:rsidRPr="008F6DC6">
        <w:rPr>
          <w:color w:val="000000"/>
        </w:rPr>
        <w:t>ystem pozw</w:t>
      </w:r>
      <w:r w:rsidR="00A91440">
        <w:rPr>
          <w:color w:val="000000"/>
        </w:rPr>
        <w:t>ala</w:t>
      </w:r>
      <w:r w:rsidR="008F6DC6" w:rsidRPr="008F6DC6">
        <w:rPr>
          <w:color w:val="000000"/>
        </w:rPr>
        <w:t xml:space="preserve"> na połączenie wielu źródeł wiedzy o rynku pracy, co oznacza, że </w:t>
      </w:r>
      <w:r w:rsidR="00080FA3">
        <w:rPr>
          <w:color w:val="000000"/>
        </w:rPr>
        <w:t xml:space="preserve">są uwzględniane </w:t>
      </w:r>
      <w:r w:rsidR="008F6DC6" w:rsidRPr="008F6DC6">
        <w:rPr>
          <w:color w:val="000000"/>
        </w:rPr>
        <w:t>różne segmenty rynku i różne punkty widzenia</w:t>
      </w:r>
      <w:r w:rsidR="00874AA6">
        <w:rPr>
          <w:color w:val="000000"/>
        </w:rPr>
        <w:t>.</w:t>
      </w:r>
      <w:r>
        <w:rPr>
          <w:color w:val="000000"/>
        </w:rPr>
        <w:t xml:space="preserve"> W</w:t>
      </w:r>
      <w:r w:rsidR="008F6DC6" w:rsidRPr="008F6DC6">
        <w:rPr>
          <w:color w:val="000000"/>
        </w:rPr>
        <w:t xml:space="preserve">ieloaspektowa analiza </w:t>
      </w:r>
      <w:r w:rsidR="00B0413A">
        <w:rPr>
          <w:color w:val="000000"/>
        </w:rPr>
        <w:t xml:space="preserve">może </w:t>
      </w:r>
      <w:r w:rsidR="00B0413A">
        <w:rPr>
          <w:color w:val="000000"/>
        </w:rPr>
        <w:lastRenderedPageBreak/>
        <w:t xml:space="preserve">powstawać </w:t>
      </w:r>
      <w:r w:rsidR="00080FA3">
        <w:rPr>
          <w:color w:val="000000"/>
        </w:rPr>
        <w:t xml:space="preserve">w odniesieniu do różnych szczebli administracji terenowej </w:t>
      </w:r>
      <w:r w:rsidR="00B0413A">
        <w:rPr>
          <w:color w:val="000000"/>
        </w:rPr>
        <w:t xml:space="preserve">tj. </w:t>
      </w:r>
      <w:r w:rsidR="008F6DC6" w:rsidRPr="008F6DC6">
        <w:rPr>
          <w:color w:val="000000"/>
        </w:rPr>
        <w:t>powiat</w:t>
      </w:r>
      <w:r w:rsidR="00B0413A">
        <w:rPr>
          <w:color w:val="000000"/>
        </w:rPr>
        <w:t>u</w:t>
      </w:r>
      <w:r w:rsidR="008F6DC6" w:rsidRPr="008F6DC6">
        <w:rPr>
          <w:color w:val="000000"/>
        </w:rPr>
        <w:t>, region</w:t>
      </w:r>
      <w:r w:rsidR="00B0413A">
        <w:rPr>
          <w:color w:val="000000"/>
        </w:rPr>
        <w:t>u</w:t>
      </w:r>
      <w:r w:rsidR="007176CD">
        <w:rPr>
          <w:color w:val="000000"/>
        </w:rPr>
        <w:t xml:space="preserve"> czy</w:t>
      </w:r>
      <w:r w:rsidR="008F6DC6" w:rsidRPr="008F6DC6">
        <w:rPr>
          <w:color w:val="000000"/>
        </w:rPr>
        <w:t xml:space="preserve"> </w:t>
      </w:r>
      <w:r w:rsidR="007176CD">
        <w:rPr>
          <w:color w:val="000000"/>
        </w:rPr>
        <w:t>np. w układzie quasi</w:t>
      </w:r>
      <w:r>
        <w:rPr>
          <w:color w:val="000000"/>
        </w:rPr>
        <w:t>-</w:t>
      </w:r>
      <w:r w:rsidR="008F6DC6" w:rsidRPr="008F6DC6">
        <w:rPr>
          <w:color w:val="000000"/>
        </w:rPr>
        <w:t>region</w:t>
      </w:r>
      <w:r w:rsidR="007176CD">
        <w:rPr>
          <w:color w:val="000000"/>
        </w:rPr>
        <w:t>alnym</w:t>
      </w:r>
      <w:r w:rsidR="00B0413A">
        <w:rPr>
          <w:color w:val="000000"/>
        </w:rPr>
        <w:t>. Dane można również agregować (przy wdrożeniu systemu w innych województwach) dla k</w:t>
      </w:r>
      <w:r w:rsidR="008F6DC6" w:rsidRPr="008F6DC6">
        <w:rPr>
          <w:color w:val="000000"/>
        </w:rPr>
        <w:t>raj</w:t>
      </w:r>
      <w:r w:rsidR="00B0413A">
        <w:rPr>
          <w:color w:val="000000"/>
        </w:rPr>
        <w:t>u</w:t>
      </w:r>
      <w:r>
        <w:rPr>
          <w:color w:val="000000"/>
        </w:rPr>
        <w:t xml:space="preserve">. </w:t>
      </w:r>
      <w:r w:rsidR="00A91440">
        <w:rPr>
          <w:color w:val="000000"/>
        </w:rPr>
        <w:t>S</w:t>
      </w:r>
      <w:r w:rsidR="008F6DC6" w:rsidRPr="008F6DC6">
        <w:rPr>
          <w:color w:val="000000"/>
        </w:rPr>
        <w:t xml:space="preserve">ystem </w:t>
      </w:r>
      <w:r w:rsidR="00A91440">
        <w:rPr>
          <w:color w:val="000000"/>
        </w:rPr>
        <w:t>umożliwia</w:t>
      </w:r>
      <w:r w:rsidR="008F6DC6" w:rsidRPr="008F6DC6">
        <w:rPr>
          <w:color w:val="000000"/>
        </w:rPr>
        <w:t xml:space="preserve"> cykliczne prowadzenie pogłębionego monitoringu zapotrzebowania na zawody</w:t>
      </w:r>
      <w:r w:rsidR="00874AA6">
        <w:rPr>
          <w:color w:val="000000"/>
        </w:rPr>
        <w:t xml:space="preserve"> i </w:t>
      </w:r>
      <w:r w:rsidR="008F6DC6" w:rsidRPr="008F6DC6">
        <w:rPr>
          <w:color w:val="000000"/>
        </w:rPr>
        <w:t>kwalifikacje przez wszystkie regiony</w:t>
      </w:r>
      <w:r w:rsidR="007176CD">
        <w:rPr>
          <w:color w:val="000000"/>
        </w:rPr>
        <w:t xml:space="preserve"> </w:t>
      </w:r>
      <w:r w:rsidR="008F6DC6" w:rsidRPr="008F6DC6">
        <w:rPr>
          <w:color w:val="000000"/>
        </w:rPr>
        <w:t>w</w:t>
      </w:r>
      <w:r w:rsidR="007176CD">
        <w:rPr>
          <w:color w:val="000000"/>
        </w:rPr>
        <w:t xml:space="preserve"> </w:t>
      </w:r>
      <w:r w:rsidR="008F6DC6" w:rsidRPr="008F6DC6">
        <w:rPr>
          <w:color w:val="000000"/>
        </w:rPr>
        <w:t>kraju</w:t>
      </w:r>
      <w:r w:rsidR="00874AA6">
        <w:rPr>
          <w:color w:val="000000"/>
        </w:rPr>
        <w:t>.</w:t>
      </w:r>
      <w:r w:rsidR="008F6DC6" w:rsidRPr="008F6DC6">
        <w:rPr>
          <w:color w:val="000000"/>
        </w:rPr>
        <w:t xml:space="preserve"> </w:t>
      </w:r>
      <w:r w:rsidR="00874AA6">
        <w:rPr>
          <w:color w:val="000000"/>
        </w:rPr>
        <w:t>D</w:t>
      </w:r>
      <w:r w:rsidR="008F6DC6" w:rsidRPr="008F6DC6">
        <w:rPr>
          <w:color w:val="000000"/>
        </w:rPr>
        <w:t>odatkowym plusem takiego rozwiązania</w:t>
      </w:r>
      <w:r w:rsidR="00A91440">
        <w:rPr>
          <w:color w:val="000000"/>
        </w:rPr>
        <w:t xml:space="preserve"> jest </w:t>
      </w:r>
      <w:r w:rsidR="008F6DC6" w:rsidRPr="008F6DC6">
        <w:rPr>
          <w:color w:val="000000"/>
        </w:rPr>
        <w:t>możliwość porównywania uzyskanych wyników</w:t>
      </w:r>
      <w:r w:rsidR="007176CD">
        <w:rPr>
          <w:color w:val="000000"/>
        </w:rPr>
        <w:t xml:space="preserve">, które </w:t>
      </w:r>
      <w:r w:rsidR="008F6DC6" w:rsidRPr="008F6DC6">
        <w:rPr>
          <w:color w:val="000000"/>
        </w:rPr>
        <w:t>obrazują zapotrzebowanie na kwalifikacje</w:t>
      </w:r>
      <w:r w:rsidR="008406AF">
        <w:rPr>
          <w:color w:val="000000"/>
        </w:rPr>
        <w:t>. Wyniki są bazą dla</w:t>
      </w:r>
      <w:r w:rsidR="008F6DC6" w:rsidRPr="008F6DC6">
        <w:rPr>
          <w:color w:val="000000"/>
        </w:rPr>
        <w:t xml:space="preserve"> decydentów z instytucji publicznych, władz lokalnych</w:t>
      </w:r>
      <w:r w:rsidR="008406AF">
        <w:rPr>
          <w:color w:val="000000"/>
        </w:rPr>
        <w:t xml:space="preserve"> </w:t>
      </w:r>
      <w:r w:rsidR="008F6DC6" w:rsidRPr="008F6DC6">
        <w:rPr>
          <w:color w:val="000000"/>
        </w:rPr>
        <w:t>i</w:t>
      </w:r>
      <w:r w:rsidR="008406AF">
        <w:rPr>
          <w:color w:val="000000"/>
        </w:rPr>
        <w:t xml:space="preserve"> </w:t>
      </w:r>
      <w:r w:rsidR="008F6DC6" w:rsidRPr="008F6DC6">
        <w:rPr>
          <w:color w:val="000000"/>
        </w:rPr>
        <w:t>regionalnych oraz podmiotów komercyjnych do podejmowania decyzji związanych z</w:t>
      </w:r>
      <w:r w:rsidR="00874AA6">
        <w:rPr>
          <w:color w:val="000000"/>
        </w:rPr>
        <w:t> </w:t>
      </w:r>
      <w:r w:rsidR="008F6DC6" w:rsidRPr="008F6DC6">
        <w:rPr>
          <w:color w:val="000000"/>
        </w:rPr>
        <w:t>przygotowaniem i dokształcaniem kadr</w:t>
      </w:r>
      <w:r w:rsidR="008406AF">
        <w:rPr>
          <w:color w:val="000000"/>
        </w:rPr>
        <w:t>.</w:t>
      </w:r>
      <w:r w:rsidR="008F6DC6" w:rsidRPr="008F6DC6">
        <w:rPr>
          <w:color w:val="000000"/>
        </w:rPr>
        <w:t xml:space="preserve"> </w:t>
      </w:r>
      <w:r w:rsidR="008406AF">
        <w:rPr>
          <w:color w:val="000000"/>
        </w:rPr>
        <w:t>Rezultaty inwestowanych środków UE przyczyniają się w </w:t>
      </w:r>
      <w:r w:rsidR="008F6DC6" w:rsidRPr="008F6DC6">
        <w:rPr>
          <w:color w:val="000000"/>
        </w:rPr>
        <w:t xml:space="preserve">przypadku instytucji publicznych </w:t>
      </w:r>
      <w:r w:rsidR="008406AF">
        <w:rPr>
          <w:color w:val="000000"/>
        </w:rPr>
        <w:t>oraz</w:t>
      </w:r>
      <w:r w:rsidR="008F6DC6" w:rsidRPr="008F6DC6">
        <w:rPr>
          <w:color w:val="000000"/>
        </w:rPr>
        <w:t xml:space="preserve"> władz </w:t>
      </w:r>
      <w:r w:rsidR="008406AF">
        <w:rPr>
          <w:color w:val="000000"/>
        </w:rPr>
        <w:t xml:space="preserve">samorządowych i rządowych </w:t>
      </w:r>
      <w:r w:rsidR="008F6DC6" w:rsidRPr="008F6DC6">
        <w:rPr>
          <w:color w:val="000000"/>
        </w:rPr>
        <w:t xml:space="preserve">do </w:t>
      </w:r>
      <w:r w:rsidR="008406AF">
        <w:rPr>
          <w:color w:val="000000"/>
        </w:rPr>
        <w:t xml:space="preserve">trafnego </w:t>
      </w:r>
      <w:r w:rsidR="008F6DC6" w:rsidRPr="008F6DC6">
        <w:rPr>
          <w:color w:val="000000"/>
        </w:rPr>
        <w:t xml:space="preserve">podejmowania decyzji </w:t>
      </w:r>
      <w:r w:rsidR="008406AF">
        <w:rPr>
          <w:color w:val="000000"/>
        </w:rPr>
        <w:t xml:space="preserve">w zakresie </w:t>
      </w:r>
      <w:r w:rsidR="008F6DC6" w:rsidRPr="008F6DC6">
        <w:rPr>
          <w:color w:val="000000"/>
        </w:rPr>
        <w:t>optymalizacji pozyskania i</w:t>
      </w:r>
      <w:r w:rsidR="008406AF">
        <w:rPr>
          <w:color w:val="000000"/>
        </w:rPr>
        <w:t> </w:t>
      </w:r>
      <w:r w:rsidR="008F6DC6" w:rsidRPr="008F6DC6">
        <w:rPr>
          <w:color w:val="000000"/>
        </w:rPr>
        <w:t>gospodarowania środkami krajowymi i</w:t>
      </w:r>
      <w:r w:rsidR="008406AF">
        <w:rPr>
          <w:color w:val="000000"/>
        </w:rPr>
        <w:t> </w:t>
      </w:r>
      <w:r w:rsidR="008F6DC6" w:rsidRPr="008F6DC6">
        <w:rPr>
          <w:color w:val="000000"/>
        </w:rPr>
        <w:t>unijnymi na wskazane cele.</w:t>
      </w:r>
      <w:r w:rsidR="00EC72DD">
        <w:rPr>
          <w:color w:val="000000"/>
        </w:rPr>
        <w:t xml:space="preserve"> </w:t>
      </w:r>
    </w:p>
    <w:p w14:paraId="14F4CF33" w14:textId="77777777" w:rsidR="00EC72DD" w:rsidRDefault="00EC72DD" w:rsidP="008F6DC6">
      <w:pPr>
        <w:spacing w:line="276" w:lineRule="auto"/>
        <w:ind w:firstLine="709"/>
        <w:jc w:val="both"/>
        <w:rPr>
          <w:color w:val="000000"/>
        </w:rPr>
      </w:pPr>
    </w:p>
    <w:p w14:paraId="14FA2449" w14:textId="4C0FD017" w:rsidR="008F6DC6" w:rsidRPr="008F6DC6" w:rsidRDefault="008F6DC6" w:rsidP="008F6DC6">
      <w:pPr>
        <w:spacing w:line="276" w:lineRule="auto"/>
        <w:ind w:firstLine="709"/>
        <w:jc w:val="both"/>
        <w:rPr>
          <w:color w:val="000000"/>
        </w:rPr>
      </w:pPr>
      <w:r w:rsidRPr="008F6DC6">
        <w:rPr>
          <w:color w:val="000000"/>
        </w:rPr>
        <w:t xml:space="preserve">Grupą docelową projektu są </w:t>
      </w:r>
      <w:r w:rsidR="00EC72DD">
        <w:rPr>
          <w:color w:val="000000"/>
        </w:rPr>
        <w:t xml:space="preserve">również </w:t>
      </w:r>
      <w:r w:rsidRPr="008F6DC6">
        <w:rPr>
          <w:color w:val="000000"/>
        </w:rPr>
        <w:t>osoby i instytucje oczekujące jasnych i na bieżąco aktualizowanych danych o rynku pracy – przede wszystkim:</w:t>
      </w:r>
    </w:p>
    <w:p w14:paraId="787C041A" w14:textId="77777777" w:rsidR="00EC72DD" w:rsidRPr="00EC72DD" w:rsidRDefault="00EC72DD" w:rsidP="00EC72DD">
      <w:pPr>
        <w:spacing w:line="276" w:lineRule="auto"/>
        <w:jc w:val="both"/>
        <w:rPr>
          <w:color w:val="000000"/>
          <w:sz w:val="16"/>
          <w:szCs w:val="16"/>
        </w:rPr>
      </w:pPr>
    </w:p>
    <w:p w14:paraId="769C3BCE" w14:textId="4FF4C0A0" w:rsidR="008F6DC6" w:rsidRPr="008F278E" w:rsidRDefault="008F6DC6" w:rsidP="008F278E">
      <w:pPr>
        <w:pStyle w:val="Akapitzlist"/>
        <w:numPr>
          <w:ilvl w:val="0"/>
          <w:numId w:val="63"/>
        </w:numPr>
        <w:spacing w:line="276" w:lineRule="auto"/>
        <w:jc w:val="both"/>
        <w:rPr>
          <w:color w:val="000000"/>
        </w:rPr>
      </w:pPr>
      <w:r w:rsidRPr="008F278E">
        <w:rPr>
          <w:color w:val="000000"/>
        </w:rPr>
        <w:t xml:space="preserve">doradcy zawodowi pracujący w publicznych służbach zatrudnienia (WUP, PUP, OHP) </w:t>
      </w:r>
      <w:r w:rsidR="008F278E">
        <w:rPr>
          <w:color w:val="000000"/>
        </w:rPr>
        <w:t>i</w:t>
      </w:r>
      <w:r w:rsidRPr="008F278E">
        <w:rPr>
          <w:color w:val="000000"/>
        </w:rPr>
        <w:t xml:space="preserve"> w szkołach,</w:t>
      </w:r>
    </w:p>
    <w:p w14:paraId="78ED376A" w14:textId="27CCB6C8" w:rsidR="008F6DC6" w:rsidRPr="008F278E" w:rsidRDefault="008F6DC6" w:rsidP="008F278E">
      <w:pPr>
        <w:pStyle w:val="Akapitzlist"/>
        <w:numPr>
          <w:ilvl w:val="0"/>
          <w:numId w:val="63"/>
        </w:numPr>
        <w:spacing w:line="276" w:lineRule="auto"/>
        <w:jc w:val="both"/>
        <w:rPr>
          <w:color w:val="000000"/>
        </w:rPr>
      </w:pPr>
      <w:r w:rsidRPr="008F278E">
        <w:rPr>
          <w:color w:val="000000"/>
        </w:rPr>
        <w:t>instytucje oferujące formy kształcenia ustawicznego – zwłaszcza finansowane ze środków publicznych – w tym PUP, Instytucja Zarządzająca oraz Instytucja Pośrednicząca RPO WP,</w:t>
      </w:r>
    </w:p>
    <w:p w14:paraId="581F22B1" w14:textId="7FA598CF" w:rsidR="008F6DC6" w:rsidRPr="008F278E" w:rsidRDefault="008F6DC6" w:rsidP="008F278E">
      <w:pPr>
        <w:pStyle w:val="Akapitzlist"/>
        <w:numPr>
          <w:ilvl w:val="0"/>
          <w:numId w:val="63"/>
        </w:numPr>
        <w:spacing w:line="276" w:lineRule="auto"/>
        <w:jc w:val="both"/>
        <w:rPr>
          <w:color w:val="000000"/>
        </w:rPr>
      </w:pPr>
      <w:r w:rsidRPr="008F278E">
        <w:rPr>
          <w:color w:val="000000"/>
        </w:rPr>
        <w:t>dyrektorzy i organy prowadzące szkół zawodowych,</w:t>
      </w:r>
    </w:p>
    <w:p w14:paraId="5D67CF03" w14:textId="61EF8E60" w:rsidR="008F6DC6" w:rsidRPr="008F278E" w:rsidRDefault="008F6DC6" w:rsidP="008F278E">
      <w:pPr>
        <w:pStyle w:val="Akapitzlist"/>
        <w:numPr>
          <w:ilvl w:val="0"/>
          <w:numId w:val="63"/>
        </w:numPr>
        <w:spacing w:line="276" w:lineRule="auto"/>
        <w:jc w:val="both"/>
        <w:rPr>
          <w:color w:val="000000"/>
        </w:rPr>
      </w:pPr>
      <w:r w:rsidRPr="008F278E">
        <w:rPr>
          <w:color w:val="000000"/>
        </w:rPr>
        <w:t>uczelnie wyższe,</w:t>
      </w:r>
    </w:p>
    <w:p w14:paraId="572556A7" w14:textId="334E97BB" w:rsidR="008F6DC6" w:rsidRPr="008F278E" w:rsidRDefault="008F6DC6" w:rsidP="008F278E">
      <w:pPr>
        <w:pStyle w:val="Akapitzlist"/>
        <w:numPr>
          <w:ilvl w:val="0"/>
          <w:numId w:val="63"/>
        </w:numPr>
        <w:spacing w:line="276" w:lineRule="auto"/>
        <w:jc w:val="both"/>
        <w:rPr>
          <w:color w:val="000000"/>
        </w:rPr>
      </w:pPr>
      <w:r w:rsidRPr="008F278E">
        <w:rPr>
          <w:color w:val="000000"/>
        </w:rPr>
        <w:t>instytucje szkoleniowe,</w:t>
      </w:r>
    </w:p>
    <w:p w14:paraId="400D9A96" w14:textId="7D8A1AEC" w:rsidR="008F6DC6" w:rsidRPr="008F278E" w:rsidRDefault="008F6DC6" w:rsidP="008F278E">
      <w:pPr>
        <w:pStyle w:val="Akapitzlist"/>
        <w:numPr>
          <w:ilvl w:val="0"/>
          <w:numId w:val="63"/>
        </w:numPr>
        <w:spacing w:line="276" w:lineRule="auto"/>
        <w:jc w:val="both"/>
        <w:rPr>
          <w:color w:val="000000"/>
        </w:rPr>
      </w:pPr>
      <w:r w:rsidRPr="008F278E">
        <w:rPr>
          <w:color w:val="000000"/>
        </w:rPr>
        <w:t>decydenci z instytucji publicznych oraz władz lokalnych i regionalnych, w tym samorząd regionalny,</w:t>
      </w:r>
    </w:p>
    <w:p w14:paraId="6F964A42" w14:textId="160B9DB1" w:rsidR="008F6DC6" w:rsidRPr="008F278E" w:rsidRDefault="008F6DC6" w:rsidP="008F278E">
      <w:pPr>
        <w:pStyle w:val="Akapitzlist"/>
        <w:numPr>
          <w:ilvl w:val="0"/>
          <w:numId w:val="63"/>
        </w:numPr>
        <w:spacing w:line="276" w:lineRule="auto"/>
        <w:jc w:val="both"/>
        <w:rPr>
          <w:color w:val="000000"/>
        </w:rPr>
      </w:pPr>
      <w:r w:rsidRPr="008F278E">
        <w:rPr>
          <w:color w:val="000000"/>
        </w:rPr>
        <w:t>Ministerstwo Rodziny i Polityki Społecznej (w zakresie zaimplementowania do porządku prawnego wypracowanych w pilotażu rozwiązań),</w:t>
      </w:r>
    </w:p>
    <w:p w14:paraId="1C46CDD8" w14:textId="30EBFF26" w:rsidR="008F6DC6" w:rsidRPr="008F278E" w:rsidRDefault="008F6DC6" w:rsidP="008F278E">
      <w:pPr>
        <w:pStyle w:val="Akapitzlist"/>
        <w:numPr>
          <w:ilvl w:val="0"/>
          <w:numId w:val="63"/>
        </w:numPr>
        <w:spacing w:line="276" w:lineRule="auto"/>
        <w:jc w:val="both"/>
        <w:rPr>
          <w:color w:val="000000"/>
        </w:rPr>
      </w:pPr>
      <w:r w:rsidRPr="008F278E">
        <w:rPr>
          <w:color w:val="000000"/>
        </w:rPr>
        <w:t>pracodawcy,</w:t>
      </w:r>
    </w:p>
    <w:p w14:paraId="37BF8A77" w14:textId="419592BA" w:rsidR="008F6DC6" w:rsidRDefault="008F6DC6" w:rsidP="008F278E">
      <w:pPr>
        <w:pStyle w:val="Akapitzlist"/>
        <w:numPr>
          <w:ilvl w:val="0"/>
          <w:numId w:val="63"/>
        </w:numPr>
        <w:spacing w:line="276" w:lineRule="auto"/>
        <w:jc w:val="both"/>
        <w:rPr>
          <w:color w:val="000000"/>
        </w:rPr>
      </w:pPr>
      <w:r w:rsidRPr="008F278E">
        <w:rPr>
          <w:color w:val="000000"/>
        </w:rPr>
        <w:t>uczestnicy rynku pracy.</w:t>
      </w:r>
    </w:p>
    <w:p w14:paraId="453F3958" w14:textId="6EAADF01" w:rsidR="00A91440" w:rsidRDefault="00A91440" w:rsidP="00A91440">
      <w:pPr>
        <w:spacing w:line="276" w:lineRule="auto"/>
        <w:jc w:val="both"/>
        <w:rPr>
          <w:color w:val="000000"/>
          <w:sz w:val="16"/>
          <w:szCs w:val="16"/>
        </w:rPr>
      </w:pPr>
    </w:p>
    <w:p w14:paraId="2C3A27C5" w14:textId="77777777" w:rsidR="00A91440" w:rsidRPr="00A91440" w:rsidRDefault="00A91440" w:rsidP="00A91440">
      <w:pPr>
        <w:spacing w:line="276" w:lineRule="auto"/>
        <w:jc w:val="both"/>
        <w:rPr>
          <w:color w:val="000000"/>
          <w:sz w:val="16"/>
          <w:szCs w:val="16"/>
        </w:rPr>
      </w:pPr>
    </w:p>
    <w:p w14:paraId="222ABF11" w14:textId="1F8FBB60" w:rsidR="00A91440" w:rsidRPr="00A91440" w:rsidRDefault="00A91440" w:rsidP="00A91440">
      <w:pPr>
        <w:spacing w:line="276" w:lineRule="auto"/>
        <w:ind w:firstLine="709"/>
        <w:jc w:val="both"/>
        <w:rPr>
          <w:color w:val="000000"/>
        </w:rPr>
      </w:pPr>
      <w:r>
        <w:rPr>
          <w:color w:val="000000"/>
        </w:rPr>
        <w:t>Unikalna informacja zarządcza jest niezbędna do podejmowania trafnych decyzji w zakresie szeroko rozumianego rynku pracy i odpowiedniej reakcji na pojawiające się w przyszłości nowe wyzywania.</w:t>
      </w:r>
    </w:p>
    <w:bookmarkEnd w:id="74"/>
    <w:bookmarkEnd w:id="75"/>
    <w:p w14:paraId="1DF676AC" w14:textId="77777777" w:rsidR="0050419A" w:rsidRPr="008549F2" w:rsidRDefault="0050419A" w:rsidP="0050419A">
      <w:pPr>
        <w:spacing w:line="276" w:lineRule="auto"/>
        <w:jc w:val="both"/>
        <w:rPr>
          <w:sz w:val="16"/>
          <w:szCs w:val="16"/>
          <w:highlight w:val="yellow"/>
        </w:rPr>
      </w:pPr>
    </w:p>
    <w:p w14:paraId="2CBC29CC" w14:textId="1E57FF80" w:rsidR="00B51FA0" w:rsidRDefault="00B51FA0">
      <w:pPr>
        <w:rPr>
          <w:color w:val="000000"/>
          <w:sz w:val="16"/>
          <w:szCs w:val="16"/>
          <w:highlight w:val="yellow"/>
        </w:rPr>
      </w:pPr>
    </w:p>
    <w:p w14:paraId="39009DFB" w14:textId="27AD6024" w:rsidR="00315FE4" w:rsidRPr="007E339F" w:rsidRDefault="00315FE4" w:rsidP="007063E5">
      <w:pPr>
        <w:pStyle w:val="Nagwek1"/>
        <w:jc w:val="center"/>
        <w:rPr>
          <w:b w:val="0"/>
          <w:bCs w:val="0"/>
          <w:smallCaps/>
        </w:rPr>
      </w:pPr>
      <w:bookmarkStart w:id="76" w:name="_Toc129090387"/>
      <w:bookmarkStart w:id="77" w:name="_Toc4050635"/>
      <w:bookmarkStart w:id="78" w:name="_Toc4050870"/>
      <w:bookmarkStart w:id="79" w:name="_Toc4051138"/>
      <w:r w:rsidRPr="00E14E60">
        <w:t xml:space="preserve">Rozdział </w:t>
      </w:r>
      <w:r w:rsidR="00B51FA0" w:rsidRPr="00E14E60">
        <w:t>4</w:t>
      </w:r>
      <w:r w:rsidRPr="00D372F3">
        <w:t xml:space="preserve">. </w:t>
      </w:r>
      <w:r w:rsidRPr="007E339F">
        <w:rPr>
          <w:b w:val="0"/>
          <w:bCs w:val="0"/>
        </w:rPr>
        <w:t xml:space="preserve">Projekty </w:t>
      </w:r>
      <w:r w:rsidR="00555558" w:rsidRPr="007E339F">
        <w:rPr>
          <w:b w:val="0"/>
          <w:bCs w:val="0"/>
        </w:rPr>
        <w:t>realizowane w wydzi</w:t>
      </w:r>
      <w:r w:rsidR="007063E5">
        <w:rPr>
          <w:b w:val="0"/>
          <w:bCs w:val="0"/>
        </w:rPr>
        <w:t>a</w:t>
      </w:r>
      <w:r w:rsidR="00555558" w:rsidRPr="007E339F">
        <w:rPr>
          <w:b w:val="0"/>
          <w:bCs w:val="0"/>
        </w:rPr>
        <w:t xml:space="preserve">le projektów własnych </w:t>
      </w:r>
      <w:r w:rsidR="007063E5">
        <w:rPr>
          <w:b w:val="0"/>
          <w:bCs w:val="0"/>
        </w:rPr>
        <w:t>WUP</w:t>
      </w:r>
      <w:r w:rsidR="00555558" w:rsidRPr="007E339F">
        <w:rPr>
          <w:b w:val="0"/>
          <w:bCs w:val="0"/>
        </w:rPr>
        <w:t xml:space="preserve"> w</w:t>
      </w:r>
      <w:r w:rsidR="007063E5">
        <w:rPr>
          <w:b w:val="0"/>
          <w:bCs w:val="0"/>
        </w:rPr>
        <w:t> </w:t>
      </w:r>
      <w:r w:rsidR="00555558" w:rsidRPr="007E339F">
        <w:rPr>
          <w:b w:val="0"/>
          <w:bCs w:val="0"/>
        </w:rPr>
        <w:t>Rzeszowie</w:t>
      </w:r>
      <w:bookmarkEnd w:id="76"/>
    </w:p>
    <w:p w14:paraId="133377CF" w14:textId="77777777" w:rsidR="0050419A" w:rsidRPr="007E339F" w:rsidRDefault="0050419A" w:rsidP="0050419A">
      <w:pPr>
        <w:spacing w:line="276" w:lineRule="auto"/>
        <w:jc w:val="both"/>
        <w:rPr>
          <w:sz w:val="16"/>
          <w:szCs w:val="16"/>
          <w:highlight w:val="yellow"/>
        </w:rPr>
      </w:pPr>
    </w:p>
    <w:p w14:paraId="3887F314" w14:textId="77777777" w:rsidR="0050419A" w:rsidRPr="008549F2" w:rsidRDefault="0050419A" w:rsidP="0050419A">
      <w:pPr>
        <w:spacing w:line="276" w:lineRule="auto"/>
        <w:jc w:val="both"/>
        <w:rPr>
          <w:sz w:val="16"/>
          <w:szCs w:val="16"/>
          <w:highlight w:val="yellow"/>
        </w:rPr>
      </w:pPr>
    </w:p>
    <w:p w14:paraId="2D775A22" w14:textId="44652FBD" w:rsidR="00315FE4" w:rsidRPr="00555558" w:rsidRDefault="00315FE4" w:rsidP="00315FE4">
      <w:pPr>
        <w:jc w:val="both"/>
        <w:rPr>
          <w:b/>
        </w:rPr>
      </w:pPr>
      <w:r w:rsidRPr="00555558">
        <w:rPr>
          <w:b/>
        </w:rPr>
        <w:t>Projekt „Razem Możemy Więcej – Program Aktywizacyjny Województwa Podkarpackiego dla Cudzoziemców”</w:t>
      </w:r>
    </w:p>
    <w:p w14:paraId="5285068E" w14:textId="77777777" w:rsidR="0050419A" w:rsidRPr="008549F2" w:rsidRDefault="0050419A" w:rsidP="0050419A">
      <w:pPr>
        <w:spacing w:line="276" w:lineRule="auto"/>
        <w:jc w:val="both"/>
        <w:rPr>
          <w:sz w:val="16"/>
          <w:szCs w:val="16"/>
          <w:highlight w:val="yellow"/>
        </w:rPr>
      </w:pPr>
    </w:p>
    <w:p w14:paraId="56C99FD8" w14:textId="0D9C6897" w:rsidR="00315FE4" w:rsidRPr="00555558" w:rsidRDefault="00315FE4" w:rsidP="003710EA">
      <w:pPr>
        <w:pStyle w:val="Akapitzlist"/>
        <w:numPr>
          <w:ilvl w:val="0"/>
          <w:numId w:val="43"/>
        </w:numPr>
        <w:spacing w:after="160" w:line="259" w:lineRule="auto"/>
        <w:contextualSpacing/>
        <w:jc w:val="both"/>
      </w:pPr>
      <w:r w:rsidRPr="00555558">
        <w:t xml:space="preserve">źródło </w:t>
      </w:r>
      <w:r w:rsidR="00555558" w:rsidRPr="00555558">
        <w:t>finansow</w:t>
      </w:r>
      <w:r w:rsidRPr="00555558">
        <w:t>ania: rezerwa Funduszu Pracy (w ramach konkursu ofert „Razem Możemy Więcej – Pierwsza Edycja Programu Aktywizacyjnego dla Cudzoziemców na alta 2022-2023”)</w:t>
      </w:r>
    </w:p>
    <w:p w14:paraId="100604FA" w14:textId="77777777" w:rsidR="00315FE4" w:rsidRPr="00555558" w:rsidRDefault="00315FE4" w:rsidP="003710EA">
      <w:pPr>
        <w:pStyle w:val="Akapitzlist"/>
        <w:numPr>
          <w:ilvl w:val="0"/>
          <w:numId w:val="43"/>
        </w:numPr>
        <w:spacing w:after="160" w:line="259" w:lineRule="auto"/>
        <w:contextualSpacing/>
        <w:jc w:val="both"/>
      </w:pPr>
      <w:r w:rsidRPr="00555558">
        <w:t>okres realizacji: 02.08.2022 – 31.12.20223</w:t>
      </w:r>
    </w:p>
    <w:p w14:paraId="51F9A6B0" w14:textId="52F7CF8B" w:rsidR="00315FE4" w:rsidRPr="00555558" w:rsidRDefault="00315FE4" w:rsidP="003710EA">
      <w:pPr>
        <w:pStyle w:val="Akapitzlist"/>
        <w:numPr>
          <w:ilvl w:val="0"/>
          <w:numId w:val="43"/>
        </w:numPr>
        <w:spacing w:after="160" w:line="259" w:lineRule="auto"/>
        <w:contextualSpacing/>
        <w:jc w:val="both"/>
      </w:pPr>
      <w:r w:rsidRPr="00555558">
        <w:lastRenderedPageBreak/>
        <w:t>cel: aktywizacja zawodowa 80 cudzoziemców legalnie przebywających w Polsce oraz ich integracja i zwiększenie aktywności społecznej, poprzez objęcie indywidualną ścieżką wsparcia; minimum 50% grupy docelowej będą stanowili cudzoziemcy będący obywatelami Ukrainy, którzy znaleźli się w Polsce w związku z prowadzonymi działaniami wojennymi na terytorium Ukrainy i</w:t>
      </w:r>
      <w:r w:rsidR="00063850">
        <w:t> </w:t>
      </w:r>
      <w:r w:rsidRPr="00555558">
        <w:t xml:space="preserve">znajdują się w szczególnie trudnej sytuacji życiowej </w:t>
      </w:r>
    </w:p>
    <w:p w14:paraId="717C8CCB" w14:textId="77777777" w:rsidR="00315FE4" w:rsidRPr="00555558" w:rsidRDefault="00315FE4" w:rsidP="003710EA">
      <w:pPr>
        <w:pStyle w:val="Akapitzlist"/>
        <w:numPr>
          <w:ilvl w:val="0"/>
          <w:numId w:val="43"/>
        </w:numPr>
        <w:spacing w:after="160" w:line="259" w:lineRule="auto"/>
        <w:contextualSpacing/>
        <w:jc w:val="both"/>
      </w:pPr>
      <w:r w:rsidRPr="00555558">
        <w:t>podsumowanie realizacji działań w I etapie projektu, w okresie od 02.08.2022 r. do 31.12.2022 r.:</w:t>
      </w:r>
    </w:p>
    <w:p w14:paraId="5232464D" w14:textId="77777777" w:rsidR="00315FE4" w:rsidRPr="00555558" w:rsidRDefault="00315FE4" w:rsidP="003710EA">
      <w:pPr>
        <w:pStyle w:val="Akapitzlist"/>
        <w:numPr>
          <w:ilvl w:val="1"/>
          <w:numId w:val="46"/>
        </w:numPr>
        <w:spacing w:after="160" w:line="259" w:lineRule="auto"/>
        <w:contextualSpacing/>
        <w:jc w:val="both"/>
      </w:pPr>
      <w:r w:rsidRPr="00555558">
        <w:t xml:space="preserve">liczba formularzy zgłoszeniowych – 123 </w:t>
      </w:r>
    </w:p>
    <w:p w14:paraId="6DBFC9DE" w14:textId="77777777" w:rsidR="00315FE4" w:rsidRPr="00555558" w:rsidRDefault="00315FE4" w:rsidP="003710EA">
      <w:pPr>
        <w:pStyle w:val="Akapitzlist"/>
        <w:numPr>
          <w:ilvl w:val="1"/>
          <w:numId w:val="46"/>
        </w:numPr>
        <w:spacing w:after="160" w:line="259" w:lineRule="auto"/>
        <w:contextualSpacing/>
        <w:jc w:val="both"/>
      </w:pPr>
      <w:r w:rsidRPr="00555558">
        <w:t>liczba uczestników – 40 (100% wskaźnika zakładanego w tym etapie)</w:t>
      </w:r>
    </w:p>
    <w:p w14:paraId="71B037F1" w14:textId="77777777" w:rsidR="00315FE4" w:rsidRPr="00555558" w:rsidRDefault="00315FE4" w:rsidP="003710EA">
      <w:pPr>
        <w:pStyle w:val="Akapitzlist"/>
        <w:numPr>
          <w:ilvl w:val="1"/>
          <w:numId w:val="46"/>
        </w:numPr>
        <w:spacing w:after="160" w:line="259" w:lineRule="auto"/>
        <w:contextualSpacing/>
        <w:jc w:val="both"/>
      </w:pPr>
      <w:r w:rsidRPr="00555558">
        <w:t>liczba uczestników będących obywatelami Ukrainy, którzy znaleźli się w Polsce w związku z prowadzonymi działaniami wojennymi na terytorium Ukrainy i znajdują się w szczególnie trudnej sytuacji życiowej – 39 osób</w:t>
      </w:r>
    </w:p>
    <w:p w14:paraId="105F00C7" w14:textId="77777777" w:rsidR="00315FE4" w:rsidRPr="00555558" w:rsidRDefault="00315FE4" w:rsidP="003710EA">
      <w:pPr>
        <w:pStyle w:val="Akapitzlist"/>
        <w:numPr>
          <w:ilvl w:val="1"/>
          <w:numId w:val="46"/>
        </w:numPr>
        <w:spacing w:after="160" w:line="259" w:lineRule="auto"/>
        <w:contextualSpacing/>
        <w:jc w:val="both"/>
      </w:pPr>
      <w:r w:rsidRPr="00555558">
        <w:t>formy wsparcia oraz liczba uczestników z nich korzystających:</w:t>
      </w:r>
    </w:p>
    <w:p w14:paraId="27AD9F3F" w14:textId="77777777" w:rsidR="00315FE4" w:rsidRPr="00555558" w:rsidRDefault="00315FE4" w:rsidP="003710EA">
      <w:pPr>
        <w:pStyle w:val="Akapitzlist"/>
        <w:numPr>
          <w:ilvl w:val="2"/>
          <w:numId w:val="47"/>
        </w:numPr>
        <w:spacing w:after="160" w:line="259" w:lineRule="auto"/>
        <w:contextualSpacing/>
        <w:jc w:val="both"/>
      </w:pPr>
      <w:r w:rsidRPr="00555558">
        <w:t>indywidualne spotkania z doradcą zawodowym – 48 osób (liczba przekraczająca zakładaną liczbę uczestników, czyli 40 osób – wyniknęła z faktu rezygnacji 8 osób z udziału w projekcie po etapie indywidualnych spotkań z doradcą zawodowym i zaproszeniu na ich miejsce osób z listy rezerwowej)</w:t>
      </w:r>
    </w:p>
    <w:p w14:paraId="4AC2FC44" w14:textId="77777777" w:rsidR="00315FE4" w:rsidRPr="00555558" w:rsidRDefault="00315FE4" w:rsidP="003710EA">
      <w:pPr>
        <w:pStyle w:val="Akapitzlist"/>
        <w:numPr>
          <w:ilvl w:val="2"/>
          <w:numId w:val="47"/>
        </w:numPr>
        <w:spacing w:after="160" w:line="259" w:lineRule="auto"/>
        <w:contextualSpacing/>
        <w:jc w:val="both"/>
      </w:pPr>
      <w:r w:rsidRPr="00555558">
        <w:t xml:space="preserve">indywidualne spotkania z psychologiem – 28 osób </w:t>
      </w:r>
    </w:p>
    <w:p w14:paraId="3554A860" w14:textId="77777777" w:rsidR="00315FE4" w:rsidRPr="00555558" w:rsidRDefault="00315FE4" w:rsidP="003710EA">
      <w:pPr>
        <w:pStyle w:val="Akapitzlist"/>
        <w:numPr>
          <w:ilvl w:val="2"/>
          <w:numId w:val="47"/>
        </w:numPr>
        <w:spacing w:after="160" w:line="259" w:lineRule="auto"/>
        <w:contextualSpacing/>
        <w:jc w:val="both"/>
      </w:pPr>
      <w:r w:rsidRPr="00555558">
        <w:t>tłumaczenia ustne – 44 osoby (z czego 25 w ramach spotkań z doradcą zawodowym oraz spotkań z psychologiem, a 19 jedynie w ramach spotkań z doradcą zawodowym)</w:t>
      </w:r>
    </w:p>
    <w:p w14:paraId="0BCC4564" w14:textId="77777777" w:rsidR="00315FE4" w:rsidRPr="00555558" w:rsidRDefault="00315FE4" w:rsidP="003710EA">
      <w:pPr>
        <w:pStyle w:val="Akapitzlist"/>
        <w:numPr>
          <w:ilvl w:val="2"/>
          <w:numId w:val="47"/>
        </w:numPr>
        <w:spacing w:after="160" w:line="259" w:lineRule="auto"/>
        <w:contextualSpacing/>
        <w:jc w:val="both"/>
      </w:pPr>
      <w:r w:rsidRPr="00555558">
        <w:t>warsztaty „Aktywnie szukam pracy” oraz „Mój biznes w Polsce” – 40 osób</w:t>
      </w:r>
    </w:p>
    <w:p w14:paraId="368ED0FD" w14:textId="77777777" w:rsidR="00315FE4" w:rsidRPr="00555558" w:rsidRDefault="00315FE4" w:rsidP="003710EA">
      <w:pPr>
        <w:pStyle w:val="Akapitzlist"/>
        <w:numPr>
          <w:ilvl w:val="2"/>
          <w:numId w:val="47"/>
        </w:numPr>
        <w:spacing w:after="160" w:line="259" w:lineRule="auto"/>
        <w:contextualSpacing/>
        <w:jc w:val="both"/>
      </w:pPr>
      <w:r w:rsidRPr="00555558">
        <w:t>szkolenie z języka polskiego – 39 osób</w:t>
      </w:r>
    </w:p>
    <w:p w14:paraId="1FF45493" w14:textId="77777777" w:rsidR="00315FE4" w:rsidRPr="00555558" w:rsidRDefault="00315FE4" w:rsidP="003710EA">
      <w:pPr>
        <w:pStyle w:val="Akapitzlist"/>
        <w:numPr>
          <w:ilvl w:val="2"/>
          <w:numId w:val="47"/>
        </w:numPr>
        <w:spacing w:after="160" w:line="259" w:lineRule="auto"/>
        <w:contextualSpacing/>
        <w:jc w:val="both"/>
      </w:pPr>
      <w:r w:rsidRPr="00555558">
        <w:t>szkolenia zawodowe – 36 osób (17 rodzajów szkoleń)</w:t>
      </w:r>
    </w:p>
    <w:p w14:paraId="7B5D5CFF" w14:textId="77777777" w:rsidR="00315FE4" w:rsidRPr="00555558" w:rsidRDefault="00315FE4" w:rsidP="003710EA">
      <w:pPr>
        <w:pStyle w:val="Akapitzlist"/>
        <w:numPr>
          <w:ilvl w:val="2"/>
          <w:numId w:val="47"/>
        </w:numPr>
        <w:spacing w:after="160" w:line="259" w:lineRule="auto"/>
        <w:contextualSpacing/>
        <w:jc w:val="both"/>
      </w:pPr>
      <w:r w:rsidRPr="00555558">
        <w:t>tłumaczenie na język polski dokumentów potwierdzających wykształcenie i kwalifikacje – 20 osób</w:t>
      </w:r>
    </w:p>
    <w:p w14:paraId="54594994" w14:textId="77777777" w:rsidR="0050419A" w:rsidRPr="0050419A" w:rsidRDefault="0050419A" w:rsidP="0050419A">
      <w:pPr>
        <w:spacing w:line="276" w:lineRule="auto"/>
        <w:jc w:val="both"/>
        <w:rPr>
          <w:sz w:val="16"/>
          <w:szCs w:val="16"/>
          <w:highlight w:val="yellow"/>
        </w:rPr>
      </w:pPr>
    </w:p>
    <w:p w14:paraId="02E85096" w14:textId="0E83EA7C" w:rsidR="00315FE4" w:rsidRPr="00555558" w:rsidRDefault="00315FE4" w:rsidP="00315FE4">
      <w:pPr>
        <w:jc w:val="both"/>
        <w:rPr>
          <w:b/>
        </w:rPr>
      </w:pPr>
      <w:r w:rsidRPr="00555558">
        <w:rPr>
          <w:b/>
        </w:rPr>
        <w:t>Projekt Podkarpackie Centrum Integracji Cudzoziemców</w:t>
      </w:r>
    </w:p>
    <w:p w14:paraId="4259A732" w14:textId="77777777" w:rsidR="0050419A" w:rsidRPr="008549F2" w:rsidRDefault="0050419A" w:rsidP="0050419A">
      <w:pPr>
        <w:spacing w:line="276" w:lineRule="auto"/>
        <w:jc w:val="both"/>
        <w:rPr>
          <w:sz w:val="16"/>
          <w:szCs w:val="16"/>
          <w:highlight w:val="yellow"/>
        </w:rPr>
      </w:pPr>
    </w:p>
    <w:p w14:paraId="046FFE5D" w14:textId="77777777" w:rsidR="0050419A" w:rsidRPr="008549F2" w:rsidRDefault="0050419A" w:rsidP="0050419A">
      <w:pPr>
        <w:spacing w:line="276" w:lineRule="auto"/>
        <w:jc w:val="both"/>
        <w:rPr>
          <w:sz w:val="16"/>
          <w:szCs w:val="16"/>
          <w:highlight w:val="yellow"/>
        </w:rPr>
      </w:pPr>
    </w:p>
    <w:p w14:paraId="25682F82" w14:textId="77777777" w:rsidR="00315FE4" w:rsidRPr="00555558" w:rsidRDefault="00315FE4" w:rsidP="003710EA">
      <w:pPr>
        <w:pStyle w:val="Akapitzlist"/>
        <w:numPr>
          <w:ilvl w:val="0"/>
          <w:numId w:val="45"/>
        </w:numPr>
        <w:spacing w:after="160" w:line="259" w:lineRule="auto"/>
        <w:contextualSpacing/>
        <w:jc w:val="both"/>
      </w:pPr>
      <w:r w:rsidRPr="00555558">
        <w:t>źródło finansowania: projekt współfinansowany ze środków Regionalnego Programu Operacyjnego Województwa Podkarpackiego na lata 2014-2020</w:t>
      </w:r>
    </w:p>
    <w:p w14:paraId="28F35DBB" w14:textId="77777777" w:rsidR="00315FE4" w:rsidRPr="00555558" w:rsidRDefault="00315FE4" w:rsidP="003710EA">
      <w:pPr>
        <w:pStyle w:val="Akapitzlist"/>
        <w:numPr>
          <w:ilvl w:val="0"/>
          <w:numId w:val="45"/>
        </w:numPr>
        <w:spacing w:after="160" w:line="259" w:lineRule="auto"/>
        <w:contextualSpacing/>
        <w:jc w:val="both"/>
      </w:pPr>
      <w:r w:rsidRPr="00555558">
        <w:t>okres realizacji: 1.09.2022 r. do 31.12.2023 r.</w:t>
      </w:r>
    </w:p>
    <w:p w14:paraId="1B5F8EB3" w14:textId="699CBD3A" w:rsidR="00315FE4" w:rsidRPr="00555558" w:rsidRDefault="00315FE4" w:rsidP="003710EA">
      <w:pPr>
        <w:pStyle w:val="Akapitzlist"/>
        <w:numPr>
          <w:ilvl w:val="0"/>
          <w:numId w:val="45"/>
        </w:numPr>
        <w:spacing w:after="160" w:line="259" w:lineRule="auto"/>
        <w:contextualSpacing/>
        <w:jc w:val="both"/>
      </w:pPr>
      <w:r w:rsidRPr="00555558">
        <w:t>cel: aktywna integracja cudzoziemców – obywateli Ukrainy, 4396 osób uciekających z</w:t>
      </w:r>
      <w:r w:rsidR="00063850">
        <w:t> </w:t>
      </w:r>
      <w:r w:rsidRPr="00555558">
        <w:t>Ukrainy w związku z wystąpieniem skutków kryzysu wywołanego konfliktem zbrojnym na terytorium Ukrainy, które przybyły do Polski od dnia 24.02.202 r. i legalnie przebywają w</w:t>
      </w:r>
      <w:r w:rsidR="00063850">
        <w:t> </w:t>
      </w:r>
      <w:r w:rsidRPr="00555558">
        <w:t>województwie podkarpackim, poprzez utworzenie Podkarpackiego Centrum Integracji Cudzoziemców</w:t>
      </w:r>
    </w:p>
    <w:p w14:paraId="3BF2329C" w14:textId="77777777" w:rsidR="00315FE4" w:rsidRPr="00555558" w:rsidRDefault="00315FE4" w:rsidP="003710EA">
      <w:pPr>
        <w:pStyle w:val="Akapitzlist"/>
        <w:numPr>
          <w:ilvl w:val="0"/>
          <w:numId w:val="45"/>
        </w:numPr>
        <w:spacing w:after="160" w:line="259" w:lineRule="auto"/>
        <w:contextualSpacing/>
        <w:jc w:val="both"/>
      </w:pPr>
      <w:r w:rsidRPr="00555558">
        <w:rPr>
          <w:rFonts w:eastAsia="Calibri"/>
        </w:rPr>
        <w:t>aktywna integracja ma odbywać się poprzez kompleksowe i zindywidualizowane usługi aktywnej integracji o charakterze społecznym, edukacyjnym, zawodowym, takie jak indywidualna ścieżka wsparcia, doradztwo psychologiczne, zdobycie kwalifikacji przez uczestników projektu poprzez udział w certyfikowanych szkoleniach.</w:t>
      </w:r>
    </w:p>
    <w:p w14:paraId="558C4C62" w14:textId="271D3C0A" w:rsidR="00315FE4" w:rsidRDefault="00315FE4" w:rsidP="00315FE4">
      <w:pPr>
        <w:jc w:val="both"/>
        <w:rPr>
          <w:rFonts w:eastAsia="Calibri"/>
        </w:rPr>
      </w:pPr>
      <w:r w:rsidRPr="00555558">
        <w:rPr>
          <w:rFonts w:eastAsia="Calibri"/>
        </w:rPr>
        <w:t>Zaplanowane formy wsparcia to m.in.:</w:t>
      </w:r>
    </w:p>
    <w:p w14:paraId="577DD70D" w14:textId="77777777" w:rsidR="0050419A" w:rsidRPr="008549F2" w:rsidRDefault="0050419A" w:rsidP="0050419A">
      <w:pPr>
        <w:spacing w:line="276" w:lineRule="auto"/>
        <w:jc w:val="both"/>
        <w:rPr>
          <w:sz w:val="16"/>
          <w:szCs w:val="16"/>
          <w:highlight w:val="yellow"/>
        </w:rPr>
      </w:pPr>
    </w:p>
    <w:p w14:paraId="025B30E9" w14:textId="77777777" w:rsidR="00315FE4" w:rsidRPr="00555558" w:rsidRDefault="00315FE4" w:rsidP="003710EA">
      <w:pPr>
        <w:numPr>
          <w:ilvl w:val="0"/>
          <w:numId w:val="44"/>
        </w:numPr>
        <w:spacing w:after="200"/>
        <w:jc w:val="both"/>
        <w:rPr>
          <w:rFonts w:eastAsia="Calibri"/>
        </w:rPr>
      </w:pPr>
      <w:r w:rsidRPr="00555558">
        <w:rPr>
          <w:rFonts w:eastAsia="Calibri"/>
        </w:rPr>
        <w:t xml:space="preserve">Przeprowadzenie diagnozy i identyfikacji potrzeb uczestników projektu wraz z określeniem indywidualnej ścieżki wsparcia przez doradców migranta/doradców zawodowych. </w:t>
      </w:r>
    </w:p>
    <w:p w14:paraId="7F6FFDEF"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lastRenderedPageBreak/>
        <w:t xml:space="preserve">Wsparcie psychologiczne. </w:t>
      </w:r>
    </w:p>
    <w:p w14:paraId="066DA8E0"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Konsultacje prawne. </w:t>
      </w:r>
    </w:p>
    <w:p w14:paraId="37F444E9"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Kursy z języka polskiego (30 godzin) połączone z kursem adaptacyjnym (10 godzin). </w:t>
      </w:r>
    </w:p>
    <w:p w14:paraId="31046694"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30-dniowe intensywne, wyjazdowe kursy języka polskiego dla całej rodziny. </w:t>
      </w:r>
    </w:p>
    <w:p w14:paraId="10DFFDA1"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Kolonie i półkolonie językowe dla dzieci. </w:t>
      </w:r>
    </w:p>
    <w:p w14:paraId="7C11D65D" w14:textId="1787D44D"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Warsztaty w szkołach w celach adaptacyjnych – w klasach, w których uczą się dzieci z</w:t>
      </w:r>
      <w:r w:rsidR="009548C3">
        <w:rPr>
          <w:rFonts w:eastAsia="Calibri"/>
        </w:rPr>
        <w:t> </w:t>
      </w:r>
      <w:r w:rsidRPr="00555558">
        <w:rPr>
          <w:rFonts w:eastAsia="Calibri"/>
        </w:rPr>
        <w:t xml:space="preserve">Ukrainy. </w:t>
      </w:r>
    </w:p>
    <w:p w14:paraId="5359958F"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Pakiet aktywizacyjno-integracyjny obejmujący pokrycie kosztów specjalistycznych kursów (zawodowych, kwalifikacyjnych, językowych), zakupu usług opiekuńczych czy potwierdzania kwalifikacji zawodowych (tłumaczenie/nostryfikacja dyplomów). </w:t>
      </w:r>
    </w:p>
    <w:p w14:paraId="2ECB7ED2"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Zwrot kosztów dojazdu na szkolenia i kursy. </w:t>
      </w:r>
    </w:p>
    <w:p w14:paraId="4FCCF908" w14:textId="77777777" w:rsidR="00315FE4" w:rsidRPr="00555558" w:rsidRDefault="00315FE4" w:rsidP="00B94100">
      <w:pPr>
        <w:numPr>
          <w:ilvl w:val="0"/>
          <w:numId w:val="44"/>
        </w:numPr>
        <w:spacing w:line="276" w:lineRule="auto"/>
        <w:ind w:left="714" w:hanging="357"/>
        <w:jc w:val="both"/>
        <w:rPr>
          <w:rFonts w:eastAsia="Calibri"/>
        </w:rPr>
      </w:pPr>
      <w:r w:rsidRPr="00555558">
        <w:rPr>
          <w:rFonts w:eastAsia="Calibri"/>
        </w:rPr>
        <w:t xml:space="preserve">Zwrot kosztów opieki nad osobą zależną. </w:t>
      </w:r>
    </w:p>
    <w:p w14:paraId="4DE30F07" w14:textId="58BC4152" w:rsidR="00B94100" w:rsidRDefault="00B94100" w:rsidP="00B94100">
      <w:pPr>
        <w:spacing w:line="276" w:lineRule="auto"/>
        <w:jc w:val="both"/>
        <w:rPr>
          <w:sz w:val="16"/>
          <w:szCs w:val="16"/>
          <w:highlight w:val="yellow"/>
        </w:rPr>
      </w:pPr>
    </w:p>
    <w:p w14:paraId="4922BAC9" w14:textId="77777777" w:rsidR="00B94100" w:rsidRPr="00B94100" w:rsidRDefault="00B94100" w:rsidP="00B94100">
      <w:pPr>
        <w:spacing w:line="276" w:lineRule="auto"/>
        <w:jc w:val="both"/>
        <w:rPr>
          <w:sz w:val="16"/>
          <w:szCs w:val="16"/>
          <w:highlight w:val="yellow"/>
        </w:rPr>
      </w:pPr>
    </w:p>
    <w:p w14:paraId="057A9156" w14:textId="7C066936" w:rsidR="00315FE4" w:rsidRPr="00555558" w:rsidRDefault="00315FE4" w:rsidP="00B94100">
      <w:pPr>
        <w:spacing w:after="200"/>
        <w:ind w:firstLine="709"/>
        <w:jc w:val="both"/>
        <w:rPr>
          <w:rFonts w:eastAsia="Calibri"/>
        </w:rPr>
      </w:pPr>
      <w:r w:rsidRPr="00555558">
        <w:rPr>
          <w:rFonts w:eastAsia="Calibri"/>
        </w:rPr>
        <w:t>Przedsięwzięcie dotyczy Działania 8.10 – Aktywna integracja osób uciekających z Ukrainy w</w:t>
      </w:r>
      <w:r w:rsidR="009548C3">
        <w:rPr>
          <w:rFonts w:eastAsia="Calibri"/>
        </w:rPr>
        <w:t> </w:t>
      </w:r>
      <w:r w:rsidRPr="00555558">
        <w:rPr>
          <w:rFonts w:eastAsia="Calibri"/>
        </w:rPr>
        <w:t xml:space="preserve">związku z wystąpieniem skutków kryzysu wywołanego konfliktem zbrojnym na terenie Ukrainy Regionalnego Programu Operacyjnego Województwa Podkarpackiego na lata 2014-2020. Całkowita wartość projektu to około 30 083 310,30 zł, w tym 85% dofinansowania ze środków Unii Europejskiej w ramach Europejskiego Funduszu Społecznego. </w:t>
      </w:r>
    </w:p>
    <w:p w14:paraId="4A263329" w14:textId="76BDB98E" w:rsidR="00315FE4" w:rsidRPr="00555558" w:rsidRDefault="00555558" w:rsidP="00555558">
      <w:pPr>
        <w:spacing w:after="200"/>
        <w:ind w:firstLine="709"/>
        <w:jc w:val="both"/>
        <w:rPr>
          <w:rFonts w:eastAsia="Calibri"/>
        </w:rPr>
      </w:pPr>
      <w:r>
        <w:rPr>
          <w:rFonts w:eastAsia="Calibri"/>
        </w:rPr>
        <w:t xml:space="preserve">Dania </w:t>
      </w:r>
      <w:r w:rsidR="00315FE4" w:rsidRPr="00555558">
        <w:rPr>
          <w:rFonts w:eastAsia="Calibri"/>
        </w:rPr>
        <w:t>24 października 2022 r</w:t>
      </w:r>
      <w:r>
        <w:rPr>
          <w:rFonts w:eastAsia="Calibri"/>
        </w:rPr>
        <w:t>oku</w:t>
      </w:r>
      <w:r w:rsidR="00315FE4" w:rsidRPr="00555558">
        <w:rPr>
          <w:rFonts w:eastAsia="Calibri"/>
        </w:rPr>
        <w:t xml:space="preserve"> ruszyła rekrutacja uczestników do projektu. Do końca grudnia 2022 r. zrekrutowano 530 uczestników projektu, a 125 z nich odbyło spotkania z doradcami migranta/doradcami zawodowymi, dzięki którym dookreślono indywidualną ścieżką wsparcia w projekcie. Rekrutacja i spotkania z doradcami w 2022 r. odbywały się w siedzibie Wojewódzkiego Urzędu Pracy w Rzeszowie oraz Oddziałach Zamiejscowych Urzędu (w Przemyślu i Tarnobrzegu). Trwają działania informacyjne dla potencjalnych uczestników projektu w Internecie – strona internetowa WUP w Rzeszowie, profil na portalu społecznościowym Facebook. Informacja dotycząca realizacji projektu została przekazana do wszystkich powiatowych urzędów pracy z terenu Podkarpacia. WUP pozostaje w bieżącym kontakcie z regionalnymi mediami w zakresie przekazywania aktualnych działań projektowych.</w:t>
      </w:r>
    </w:p>
    <w:p w14:paraId="1D497EEF" w14:textId="5744235A" w:rsidR="00302603" w:rsidRDefault="00302603" w:rsidP="00A0180F">
      <w:pPr>
        <w:spacing w:line="276" w:lineRule="auto"/>
        <w:jc w:val="both"/>
        <w:rPr>
          <w:sz w:val="16"/>
          <w:szCs w:val="16"/>
          <w:highlight w:val="yellow"/>
        </w:rPr>
      </w:pPr>
    </w:p>
    <w:p w14:paraId="6C0D1BEB" w14:textId="322E6DF3" w:rsidR="00B94100" w:rsidRDefault="00B94100" w:rsidP="00A0180F">
      <w:pPr>
        <w:spacing w:line="276" w:lineRule="auto"/>
        <w:jc w:val="both"/>
        <w:rPr>
          <w:sz w:val="16"/>
          <w:szCs w:val="16"/>
          <w:highlight w:val="yellow"/>
        </w:rPr>
      </w:pPr>
    </w:p>
    <w:p w14:paraId="3A3CD52D" w14:textId="77777777" w:rsidR="00B94100" w:rsidRDefault="00B94100" w:rsidP="00A0180F">
      <w:pPr>
        <w:spacing w:line="276" w:lineRule="auto"/>
        <w:jc w:val="both"/>
        <w:rPr>
          <w:sz w:val="16"/>
          <w:szCs w:val="16"/>
          <w:highlight w:val="yellow"/>
        </w:rPr>
      </w:pPr>
    </w:p>
    <w:p w14:paraId="2797667A" w14:textId="4EB1CE48" w:rsidR="002F5098" w:rsidRPr="00B94100" w:rsidRDefault="002F5098" w:rsidP="007063E5">
      <w:pPr>
        <w:pStyle w:val="Nagwek1"/>
        <w:jc w:val="center"/>
        <w:rPr>
          <w:b w:val="0"/>
          <w:bCs w:val="0"/>
          <w:smallCaps/>
        </w:rPr>
      </w:pPr>
      <w:bookmarkStart w:id="80" w:name="_Toc4159957"/>
      <w:bookmarkStart w:id="81" w:name="_Toc33097973"/>
      <w:bookmarkStart w:id="82" w:name="_Toc33099711"/>
      <w:bookmarkStart w:id="83" w:name="_Toc33100738"/>
      <w:bookmarkStart w:id="84" w:name="_Toc129090388"/>
      <w:r w:rsidRPr="00B94100">
        <w:t xml:space="preserve">Rozdział </w:t>
      </w:r>
      <w:r w:rsidR="00B51FA0" w:rsidRPr="00B94100">
        <w:t>5</w:t>
      </w:r>
      <w:r w:rsidRPr="00B94100">
        <w:t xml:space="preserve">. </w:t>
      </w:r>
      <w:r w:rsidRPr="00B94100">
        <w:rPr>
          <w:b w:val="0"/>
          <w:bCs w:val="0"/>
        </w:rPr>
        <w:t>Działania samorządu</w:t>
      </w:r>
      <w:r w:rsidR="00101DC1" w:rsidRPr="00B94100">
        <w:rPr>
          <w:b w:val="0"/>
          <w:bCs w:val="0"/>
        </w:rPr>
        <w:t xml:space="preserve"> </w:t>
      </w:r>
      <w:r w:rsidRPr="00B94100">
        <w:rPr>
          <w:b w:val="0"/>
          <w:bCs w:val="0"/>
        </w:rPr>
        <w:t>województwa z</w:t>
      </w:r>
      <w:r w:rsidR="004F1811" w:rsidRPr="00B94100">
        <w:rPr>
          <w:b w:val="0"/>
          <w:bCs w:val="0"/>
        </w:rPr>
        <w:t> </w:t>
      </w:r>
      <w:r w:rsidRPr="00B94100">
        <w:rPr>
          <w:b w:val="0"/>
          <w:bCs w:val="0"/>
        </w:rPr>
        <w:t>zakresu</w:t>
      </w:r>
      <w:r w:rsidR="004D6CE1" w:rsidRPr="00B94100">
        <w:rPr>
          <w:b w:val="0"/>
          <w:bCs w:val="0"/>
        </w:rPr>
        <w:t xml:space="preserve"> </w:t>
      </w:r>
      <w:r w:rsidRPr="00B94100">
        <w:rPr>
          <w:b w:val="0"/>
          <w:bCs w:val="0"/>
        </w:rPr>
        <w:t>polityki</w:t>
      </w:r>
      <w:r w:rsidR="004D6CE1" w:rsidRPr="00B94100">
        <w:rPr>
          <w:b w:val="0"/>
          <w:bCs w:val="0"/>
        </w:rPr>
        <w:t xml:space="preserve"> </w:t>
      </w:r>
      <w:r w:rsidRPr="00B94100">
        <w:rPr>
          <w:b w:val="0"/>
          <w:bCs w:val="0"/>
        </w:rPr>
        <w:t>rynku pracy</w:t>
      </w:r>
      <w:bookmarkEnd w:id="77"/>
      <w:bookmarkEnd w:id="78"/>
      <w:bookmarkEnd w:id="79"/>
      <w:bookmarkEnd w:id="80"/>
      <w:bookmarkEnd w:id="81"/>
      <w:bookmarkEnd w:id="82"/>
      <w:bookmarkEnd w:id="83"/>
      <w:bookmarkEnd w:id="84"/>
    </w:p>
    <w:p w14:paraId="76430D04" w14:textId="4DF4F99C" w:rsidR="00811B9A" w:rsidRDefault="00811B9A" w:rsidP="00C8159B">
      <w:pPr>
        <w:pStyle w:val="8"/>
        <w:spacing w:line="276" w:lineRule="auto"/>
        <w:ind w:firstLine="0"/>
        <w:rPr>
          <w:sz w:val="16"/>
          <w:szCs w:val="16"/>
          <w:highlight w:val="yellow"/>
        </w:rPr>
      </w:pPr>
    </w:p>
    <w:p w14:paraId="05574339" w14:textId="77777777" w:rsidR="00C8159B" w:rsidRPr="008549F2" w:rsidRDefault="00C8159B" w:rsidP="00C8159B">
      <w:pPr>
        <w:pStyle w:val="8"/>
        <w:spacing w:line="276" w:lineRule="auto"/>
        <w:ind w:firstLine="0"/>
        <w:rPr>
          <w:sz w:val="16"/>
          <w:szCs w:val="16"/>
          <w:highlight w:val="yellow"/>
        </w:rPr>
      </w:pPr>
    </w:p>
    <w:p w14:paraId="7FBAA36A" w14:textId="1A3BC905" w:rsidR="00811B9A" w:rsidRPr="00555E30" w:rsidRDefault="00811B9A" w:rsidP="00811B9A">
      <w:pPr>
        <w:pStyle w:val="8"/>
        <w:spacing w:line="276" w:lineRule="auto"/>
      </w:pPr>
      <w:r w:rsidRPr="00555E30">
        <w:t>W zakresie działania Wojewódzkiego Urzędu Pracy w Rzeszowie należy również realizacja zadań samorządu województwa podkarpackiego dotycząca wielu aspektów funkcjonowania rynku pracy i interwencji w tym zakresie</w:t>
      </w:r>
      <w:r w:rsidR="00555E30">
        <w:t>,</w:t>
      </w:r>
      <w:r w:rsidRPr="00555E30">
        <w:t xml:space="preserve"> realizowanych przez fundusze państwowe.</w:t>
      </w:r>
    </w:p>
    <w:p w14:paraId="361C252D" w14:textId="70DFF5DF" w:rsidR="00811B9A" w:rsidRDefault="00811B9A" w:rsidP="00811B9A">
      <w:pPr>
        <w:spacing w:line="276" w:lineRule="auto"/>
        <w:jc w:val="both"/>
        <w:rPr>
          <w:sz w:val="16"/>
          <w:szCs w:val="16"/>
          <w:highlight w:val="yellow"/>
        </w:rPr>
      </w:pPr>
    </w:p>
    <w:p w14:paraId="5AE84EFE" w14:textId="77777777" w:rsidR="00CD581C" w:rsidRPr="008549F2" w:rsidRDefault="00CD581C" w:rsidP="00811B9A">
      <w:pPr>
        <w:spacing w:line="276" w:lineRule="auto"/>
        <w:jc w:val="both"/>
        <w:rPr>
          <w:sz w:val="16"/>
          <w:szCs w:val="16"/>
          <w:highlight w:val="yellow"/>
        </w:rPr>
      </w:pPr>
    </w:p>
    <w:p w14:paraId="70CAF900" w14:textId="1BF4AD5B" w:rsidR="00811B9A" w:rsidRPr="007063E5" w:rsidRDefault="00B51FA0" w:rsidP="00811B9A">
      <w:pPr>
        <w:pStyle w:val="Nagwek1"/>
        <w:spacing w:line="276" w:lineRule="auto"/>
        <w:jc w:val="center"/>
        <w:rPr>
          <w:rStyle w:val="Uwydatnienie"/>
          <w:rFonts w:cs="Times New Roman"/>
          <w:bCs/>
          <w:szCs w:val="32"/>
        </w:rPr>
      </w:pPr>
      <w:bookmarkStart w:id="85" w:name="_Toc129090389"/>
      <w:r w:rsidRPr="007063E5">
        <w:rPr>
          <w:rStyle w:val="Uwydatnienie"/>
          <w:rFonts w:cs="Times New Roman"/>
          <w:bCs/>
          <w:szCs w:val="32"/>
        </w:rPr>
        <w:t>5</w:t>
      </w:r>
      <w:r w:rsidR="00811B9A" w:rsidRPr="007063E5">
        <w:rPr>
          <w:rStyle w:val="Uwydatnienie"/>
          <w:rFonts w:cs="Times New Roman"/>
          <w:bCs/>
          <w:szCs w:val="32"/>
        </w:rPr>
        <w:t>.</w:t>
      </w:r>
      <w:r w:rsidR="006263DC" w:rsidRPr="007063E5">
        <w:rPr>
          <w:rStyle w:val="Uwydatnienie"/>
          <w:rFonts w:cs="Times New Roman"/>
          <w:bCs/>
          <w:szCs w:val="32"/>
        </w:rPr>
        <w:t>1</w:t>
      </w:r>
      <w:r w:rsidR="00811B9A" w:rsidRPr="007063E5">
        <w:rPr>
          <w:rStyle w:val="Uwydatnienie"/>
          <w:rFonts w:cs="Times New Roman"/>
          <w:bCs/>
          <w:szCs w:val="32"/>
        </w:rPr>
        <w:t>  Wykorzystanie środków Funduszu Pracy będących w dyspozycji samorządów powiatowych w 202</w:t>
      </w:r>
      <w:r w:rsidR="00734122" w:rsidRPr="007063E5">
        <w:rPr>
          <w:rStyle w:val="Uwydatnienie"/>
          <w:rFonts w:cs="Times New Roman"/>
          <w:bCs/>
          <w:szCs w:val="32"/>
        </w:rPr>
        <w:t>2</w:t>
      </w:r>
      <w:r w:rsidR="00811B9A" w:rsidRPr="007063E5">
        <w:rPr>
          <w:rStyle w:val="Uwydatnienie"/>
          <w:rFonts w:cs="Times New Roman"/>
          <w:bCs/>
          <w:szCs w:val="32"/>
        </w:rPr>
        <w:t xml:space="preserve"> roku</w:t>
      </w:r>
      <w:bookmarkEnd w:id="85"/>
    </w:p>
    <w:p w14:paraId="3383FD7C" w14:textId="072C342B" w:rsidR="00811B9A" w:rsidRDefault="00811B9A" w:rsidP="00C8159B">
      <w:pPr>
        <w:pStyle w:val="8"/>
        <w:spacing w:line="276" w:lineRule="auto"/>
        <w:ind w:firstLine="0"/>
        <w:rPr>
          <w:sz w:val="16"/>
          <w:szCs w:val="16"/>
          <w:highlight w:val="yellow"/>
        </w:rPr>
      </w:pPr>
    </w:p>
    <w:p w14:paraId="45DA1C34" w14:textId="77777777" w:rsidR="00C56DF3" w:rsidRPr="008549F2" w:rsidRDefault="00C56DF3" w:rsidP="00C8159B">
      <w:pPr>
        <w:pStyle w:val="8"/>
        <w:spacing w:line="276" w:lineRule="auto"/>
        <w:ind w:firstLine="0"/>
        <w:rPr>
          <w:sz w:val="16"/>
          <w:szCs w:val="16"/>
          <w:highlight w:val="yellow"/>
        </w:rPr>
      </w:pPr>
    </w:p>
    <w:p w14:paraId="2E911AD3" w14:textId="5752A2CB" w:rsidR="00734122" w:rsidRPr="00091C6D" w:rsidRDefault="00734122" w:rsidP="00734122">
      <w:pPr>
        <w:pStyle w:val="8"/>
        <w:spacing w:line="276" w:lineRule="auto"/>
        <w:rPr>
          <w:b/>
          <w:bCs/>
        </w:rPr>
      </w:pPr>
      <w:r>
        <w:t>Samorządy powiatowe województwa podkarpackiego w 2022 r</w:t>
      </w:r>
      <w:r w:rsidR="00091C6D">
        <w:t>.</w:t>
      </w:r>
      <w:r>
        <w:t xml:space="preserve"> otrzymały od Minister Rodziny i Polityki Społecznej  za pośrednictwem Wojewódzkiego Urzędu Pracy w Rzeszowie  </w:t>
      </w:r>
      <w:r w:rsidRPr="00091C6D">
        <w:rPr>
          <w:b/>
          <w:bCs/>
        </w:rPr>
        <w:lastRenderedPageBreak/>
        <w:t>309</w:t>
      </w:r>
      <w:r w:rsidR="00091C6D" w:rsidRPr="00091C6D">
        <w:rPr>
          <w:b/>
          <w:bCs/>
        </w:rPr>
        <w:t> </w:t>
      </w:r>
      <w:r w:rsidRPr="00091C6D">
        <w:rPr>
          <w:b/>
          <w:bCs/>
        </w:rPr>
        <w:t>287,2 tys. zł,</w:t>
      </w:r>
      <w:r>
        <w:t xml:space="preserve"> w tym na realizację projektów współfinansowanych z Europejskiego Funduszu Społecznego </w:t>
      </w:r>
      <w:r w:rsidRPr="00091C6D">
        <w:rPr>
          <w:b/>
          <w:bCs/>
        </w:rPr>
        <w:t>142 379,5 tys. zł.</w:t>
      </w:r>
    </w:p>
    <w:p w14:paraId="0FBECE19" w14:textId="77777777" w:rsidR="00734122" w:rsidRPr="00C56DF3" w:rsidRDefault="00734122" w:rsidP="00C56DF3">
      <w:pPr>
        <w:pStyle w:val="8"/>
        <w:spacing w:line="240" w:lineRule="auto"/>
        <w:ind w:firstLine="0"/>
        <w:rPr>
          <w:sz w:val="16"/>
          <w:szCs w:val="16"/>
        </w:rPr>
      </w:pPr>
    </w:p>
    <w:p w14:paraId="25F54676" w14:textId="33DC8530" w:rsidR="00734122" w:rsidRDefault="00734122" w:rsidP="00734122">
      <w:pPr>
        <w:pStyle w:val="8"/>
        <w:spacing w:line="276" w:lineRule="auto"/>
      </w:pPr>
      <w:r>
        <w:t>Struktura wydatków poniesionych przez powiatowe urzędy pracy województwa podkarpackiego na poszczególne aktywne formy w 2022 r</w:t>
      </w:r>
      <w:r w:rsidR="00E94E36">
        <w:t>.</w:t>
      </w:r>
      <w:r>
        <w:t xml:space="preserve"> przedstawiała się następująco:</w:t>
      </w:r>
    </w:p>
    <w:p w14:paraId="0F974B31" w14:textId="77777777" w:rsidR="00C56DF3" w:rsidRPr="00C56DF3" w:rsidRDefault="00C56DF3" w:rsidP="00C56DF3">
      <w:pPr>
        <w:pStyle w:val="8"/>
        <w:spacing w:line="240" w:lineRule="auto"/>
        <w:ind w:firstLine="0"/>
        <w:rPr>
          <w:sz w:val="16"/>
          <w:szCs w:val="16"/>
        </w:rPr>
      </w:pPr>
    </w:p>
    <w:p w14:paraId="4D9CEB3E" w14:textId="2DFF64D0" w:rsidR="00734122" w:rsidRDefault="00734122" w:rsidP="003710EA">
      <w:pPr>
        <w:pStyle w:val="8"/>
        <w:numPr>
          <w:ilvl w:val="0"/>
          <w:numId w:val="41"/>
        </w:numPr>
        <w:spacing w:line="276" w:lineRule="auto"/>
        <w:ind w:left="1378" w:hanging="357"/>
      </w:pPr>
      <w:r>
        <w:t>81 286,9 tys. zł wydatkowano na stypendia i składki na ubezpieczenia za okres stażu, a</w:t>
      </w:r>
      <w:r w:rsidR="00B94100">
        <w:t> </w:t>
      </w:r>
      <w:r>
        <w:t>staże odbywało 10 599 osób bezrobotnych,</w:t>
      </w:r>
    </w:p>
    <w:p w14:paraId="17F98337" w14:textId="09AFE523" w:rsidR="00734122" w:rsidRDefault="00734122" w:rsidP="003710EA">
      <w:pPr>
        <w:pStyle w:val="8"/>
        <w:numPr>
          <w:ilvl w:val="0"/>
          <w:numId w:val="41"/>
        </w:numPr>
        <w:spacing w:line="276" w:lineRule="auto"/>
        <w:ind w:left="1378" w:hanging="357"/>
      </w:pPr>
      <w:r>
        <w:t>64 698,1 tys. zł wydatkowano na dotacje na podjęcie przez bezrobotnych działalności gospodarczej, które przyznano 2 383 osobom bezrobotnym,</w:t>
      </w:r>
    </w:p>
    <w:p w14:paraId="5A2B98B7" w14:textId="6D8876C5" w:rsidR="00734122" w:rsidRDefault="00734122" w:rsidP="003710EA">
      <w:pPr>
        <w:pStyle w:val="8"/>
        <w:numPr>
          <w:ilvl w:val="0"/>
          <w:numId w:val="41"/>
        </w:numPr>
        <w:spacing w:line="276" w:lineRule="auto"/>
        <w:ind w:left="1378" w:hanging="357"/>
      </w:pPr>
      <w:r>
        <w:t>63 1333,7 tys. zł wydatkowano na refundacje pracodawcom kosztów wyposażenia doposażenia stanowiska pracy dla osoby bezrobotnej, w wyniku których pracę podjęło 2 178 osób bezrobotnych,</w:t>
      </w:r>
    </w:p>
    <w:p w14:paraId="558E861C" w14:textId="1238B2C5" w:rsidR="00734122" w:rsidRDefault="00734122" w:rsidP="003710EA">
      <w:pPr>
        <w:pStyle w:val="8"/>
        <w:numPr>
          <w:ilvl w:val="0"/>
          <w:numId w:val="41"/>
        </w:numPr>
        <w:spacing w:line="276" w:lineRule="auto"/>
        <w:ind w:left="1378" w:hanging="357"/>
      </w:pPr>
      <w:r>
        <w:t>30 663,9 tys. zł wydatkowano na roboty publiczne, w ramach których zatrudnionych było 2 166  osób bezrobotnych,</w:t>
      </w:r>
    </w:p>
    <w:p w14:paraId="57BBD403" w14:textId="34561F5A" w:rsidR="00734122" w:rsidRDefault="00734122" w:rsidP="003710EA">
      <w:pPr>
        <w:pStyle w:val="8"/>
        <w:numPr>
          <w:ilvl w:val="0"/>
          <w:numId w:val="41"/>
        </w:numPr>
        <w:spacing w:line="276" w:lineRule="auto"/>
        <w:ind w:left="1378" w:hanging="357"/>
      </w:pPr>
      <w:r>
        <w:t>29 280,6 tys. zł wydatkowano na prace interwencyjne, w wyniku  których zatrudnienie znalazło 5 163 osoby bezrobotnych,</w:t>
      </w:r>
    </w:p>
    <w:p w14:paraId="5BC149E2" w14:textId="71F5C4C2" w:rsidR="00734122" w:rsidRDefault="00734122" w:rsidP="003710EA">
      <w:pPr>
        <w:pStyle w:val="8"/>
        <w:numPr>
          <w:ilvl w:val="0"/>
          <w:numId w:val="41"/>
        </w:numPr>
        <w:spacing w:line="276" w:lineRule="auto"/>
        <w:ind w:left="1378" w:hanging="357"/>
      </w:pPr>
      <w:r>
        <w:t>5 531,8 tys. zł wydatkowano na koszty szkoleń osób bezrobotnych, a</w:t>
      </w:r>
      <w:r w:rsidR="00407398">
        <w:t> </w:t>
      </w:r>
      <w:r>
        <w:t>w</w:t>
      </w:r>
      <w:r w:rsidR="00407398">
        <w:t> </w:t>
      </w:r>
      <w:r>
        <w:t>szkoleniach uczestniczyło 3 264 osób bezrobotnych,</w:t>
      </w:r>
    </w:p>
    <w:p w14:paraId="213C584B" w14:textId="547E62AD" w:rsidR="00734122" w:rsidRDefault="00734122" w:rsidP="003710EA">
      <w:pPr>
        <w:pStyle w:val="8"/>
        <w:numPr>
          <w:ilvl w:val="0"/>
          <w:numId w:val="41"/>
        </w:numPr>
        <w:spacing w:line="276" w:lineRule="auto"/>
        <w:ind w:left="1378" w:hanging="357"/>
      </w:pPr>
      <w:r>
        <w:t>1 696,2 tys. zł wydatkowano na dofinansowanie wynagrodzenia osób bezrobotnych powyżej 50 roku życia, w wyniku którego pracę  podjęło 196</w:t>
      </w:r>
      <w:r w:rsidR="00407398">
        <w:t> </w:t>
      </w:r>
      <w:r>
        <w:t>os</w:t>
      </w:r>
      <w:r w:rsidR="00407398">
        <w:t>ó</w:t>
      </w:r>
      <w:r>
        <w:t>b bezrobotnych,</w:t>
      </w:r>
    </w:p>
    <w:p w14:paraId="2313EC05" w14:textId="3F730F3A" w:rsidR="00734122" w:rsidRDefault="00734122" w:rsidP="003710EA">
      <w:pPr>
        <w:pStyle w:val="8"/>
        <w:numPr>
          <w:ilvl w:val="0"/>
          <w:numId w:val="41"/>
        </w:numPr>
        <w:spacing w:line="276" w:lineRule="auto"/>
        <w:ind w:left="1378" w:hanging="357"/>
      </w:pPr>
      <w:r>
        <w:t>792,8 tys. zł wydatkowano na prace społecznie użyteczne, na które skierowano 608 osób bezrobotnych,</w:t>
      </w:r>
    </w:p>
    <w:p w14:paraId="4E524D30" w14:textId="77777777" w:rsidR="00734122" w:rsidRDefault="00734122" w:rsidP="003710EA">
      <w:pPr>
        <w:pStyle w:val="8"/>
        <w:numPr>
          <w:ilvl w:val="0"/>
          <w:numId w:val="41"/>
        </w:numPr>
        <w:spacing w:line="276" w:lineRule="auto"/>
        <w:ind w:left="1378" w:hanging="357"/>
      </w:pPr>
      <w:r>
        <w:t>Zainteresowaniem zarówno osób bezrobotnych i pracodawców cieszyły się również formy aktywizacji skierowane do osób bezrobotnych do 30 roku życia takie jak:</w:t>
      </w:r>
    </w:p>
    <w:p w14:paraId="20FA1823" w14:textId="6A8A94CF" w:rsidR="00734122" w:rsidRDefault="00734122" w:rsidP="003710EA">
      <w:pPr>
        <w:pStyle w:val="8"/>
        <w:numPr>
          <w:ilvl w:val="0"/>
          <w:numId w:val="41"/>
        </w:numPr>
        <w:spacing w:line="276" w:lineRule="auto"/>
        <w:ind w:left="1378" w:hanging="357"/>
      </w:pPr>
      <w:r>
        <w:t>bon na zasiedlenie, z którego skorzystało 1 132 osoby  (wydatkowano 10  240,8 tys. zł).</w:t>
      </w:r>
    </w:p>
    <w:p w14:paraId="357CC0F8" w14:textId="48D2BA5B" w:rsidR="00734122" w:rsidRDefault="00734122" w:rsidP="003710EA">
      <w:pPr>
        <w:pStyle w:val="8"/>
        <w:numPr>
          <w:ilvl w:val="0"/>
          <w:numId w:val="41"/>
        </w:numPr>
        <w:spacing w:line="276" w:lineRule="auto"/>
        <w:ind w:left="1378" w:hanging="357"/>
      </w:pPr>
      <w:r>
        <w:t>bon szkoleniowy, z którego skorzystało 213 osób (wydatkowano 1 013,9  tys. zł w</w:t>
      </w:r>
      <w:r w:rsidR="00B94100">
        <w:t> </w:t>
      </w:r>
      <w:r>
        <w:t>ramach środków przeznaczonych na szkolenia osób bezrobotnych),</w:t>
      </w:r>
    </w:p>
    <w:p w14:paraId="0E03C429" w14:textId="7C3242C2" w:rsidR="00734122" w:rsidRDefault="00734122" w:rsidP="003710EA">
      <w:pPr>
        <w:pStyle w:val="8"/>
        <w:numPr>
          <w:ilvl w:val="1"/>
          <w:numId w:val="42"/>
        </w:numPr>
        <w:spacing w:line="276" w:lineRule="auto"/>
        <w:ind w:left="1378" w:hanging="357"/>
      </w:pPr>
      <w:r>
        <w:t>bon zatrudnieniowy, który otrzymało 217 osób (wydatkowano 1 381,7 tys. zł).</w:t>
      </w:r>
    </w:p>
    <w:p w14:paraId="067EF3EE" w14:textId="77777777" w:rsidR="00734122" w:rsidRPr="0015668C" w:rsidRDefault="00734122" w:rsidP="00407398">
      <w:pPr>
        <w:pStyle w:val="8"/>
        <w:spacing w:line="276" w:lineRule="auto"/>
        <w:ind w:firstLine="0"/>
        <w:rPr>
          <w:sz w:val="16"/>
          <w:szCs w:val="16"/>
        </w:rPr>
      </w:pPr>
    </w:p>
    <w:p w14:paraId="4F60A5FC" w14:textId="598B7BF5" w:rsidR="00734122" w:rsidRDefault="00734122" w:rsidP="00734122">
      <w:pPr>
        <w:pStyle w:val="8"/>
        <w:spacing w:line="276" w:lineRule="auto"/>
      </w:pPr>
      <w:r>
        <w:t>Ogółem na aktywizację osób bezrobotnych do 30 roku życia samorządy powiatowe województwa podkarpackiego w 2022 roku wydatkowały   130 655,6 tys. zł, w wyniku czego  różnego rodzaju usługami i instrumentami rynku pracy objęto 12 143  osoby, a na aktywizację osób bezrobotnych powyżej 50 roku życia wydatkowano 28 978,6 tys. zł, co umożliwiło udzielanie wsparcia 2 718  osobom.  Natomiast na programy mające na celu powrót na rynek pracy osób długotrwale bezrobotnych wydatkowano 76 020,1 tys. zł, co pozwoliło na objęcie aktywizacją 6 909 osób.</w:t>
      </w:r>
    </w:p>
    <w:p w14:paraId="29B299C5" w14:textId="77777777" w:rsidR="0050419A" w:rsidRPr="008549F2" w:rsidRDefault="0050419A" w:rsidP="0050419A">
      <w:pPr>
        <w:spacing w:line="276" w:lineRule="auto"/>
        <w:jc w:val="both"/>
        <w:rPr>
          <w:sz w:val="16"/>
          <w:szCs w:val="16"/>
          <w:highlight w:val="yellow"/>
        </w:rPr>
      </w:pPr>
    </w:p>
    <w:p w14:paraId="43C1DA55" w14:textId="77777777" w:rsidR="0050419A" w:rsidRPr="008549F2" w:rsidRDefault="0050419A" w:rsidP="0050419A">
      <w:pPr>
        <w:spacing w:line="276" w:lineRule="auto"/>
        <w:jc w:val="both"/>
        <w:rPr>
          <w:sz w:val="16"/>
          <w:szCs w:val="16"/>
          <w:highlight w:val="yellow"/>
        </w:rPr>
      </w:pPr>
    </w:p>
    <w:p w14:paraId="2B3DBE26" w14:textId="08436134" w:rsidR="00407398" w:rsidRPr="007063E5" w:rsidRDefault="00B51FA0" w:rsidP="00407398">
      <w:pPr>
        <w:pStyle w:val="Nagwek1"/>
        <w:spacing w:line="276" w:lineRule="auto"/>
        <w:jc w:val="center"/>
        <w:rPr>
          <w:rStyle w:val="Uwydatnienie"/>
          <w:rFonts w:cs="Times New Roman"/>
          <w:bCs/>
          <w:szCs w:val="32"/>
        </w:rPr>
      </w:pPr>
      <w:bookmarkStart w:id="86" w:name="_Toc129090390"/>
      <w:r w:rsidRPr="007063E5">
        <w:rPr>
          <w:rStyle w:val="Uwydatnienie"/>
          <w:rFonts w:cs="Times New Roman"/>
          <w:bCs/>
          <w:szCs w:val="32"/>
        </w:rPr>
        <w:t>5.</w:t>
      </w:r>
      <w:r w:rsidR="00407398" w:rsidRPr="007063E5">
        <w:rPr>
          <w:rStyle w:val="Uwydatnienie"/>
          <w:rFonts w:cs="Times New Roman"/>
          <w:bCs/>
          <w:szCs w:val="32"/>
        </w:rPr>
        <w:t>2   Koordynacja systemów zabezpieczenia społecznego państw Unii Europejskiej / Europejskiego Obszaru Gospodarczego w zakresie świadczeń z tytułu bezrobocia</w:t>
      </w:r>
      <w:bookmarkEnd w:id="86"/>
    </w:p>
    <w:p w14:paraId="7EE1B874" w14:textId="77777777" w:rsidR="0050419A" w:rsidRPr="008549F2" w:rsidRDefault="0050419A" w:rsidP="0050419A">
      <w:pPr>
        <w:spacing w:line="276" w:lineRule="auto"/>
        <w:jc w:val="both"/>
        <w:rPr>
          <w:sz w:val="16"/>
          <w:szCs w:val="16"/>
          <w:highlight w:val="yellow"/>
        </w:rPr>
      </w:pPr>
    </w:p>
    <w:p w14:paraId="346E4895" w14:textId="77777777" w:rsidR="0050419A" w:rsidRPr="008549F2" w:rsidRDefault="0050419A" w:rsidP="0050419A">
      <w:pPr>
        <w:spacing w:line="276" w:lineRule="auto"/>
        <w:jc w:val="both"/>
        <w:rPr>
          <w:sz w:val="16"/>
          <w:szCs w:val="16"/>
          <w:highlight w:val="yellow"/>
        </w:rPr>
      </w:pPr>
    </w:p>
    <w:p w14:paraId="21819089" w14:textId="011A6B40" w:rsidR="00734122" w:rsidRDefault="00734122" w:rsidP="009F0698">
      <w:pPr>
        <w:pStyle w:val="8"/>
        <w:spacing w:line="276" w:lineRule="auto"/>
      </w:pPr>
      <w:r>
        <w:lastRenderedPageBreak/>
        <w:t>Koordynacja systemów zabezpieczenia społecznego oznacza zapewnienie łączności między odrębnymi systemami państw członkowskich UE, EOG, Szwajcarii i Wielkiej Brytanii. Celem przepisów wspólnotowych jest skoordynowanie krajowych systemów ubezpieczeń na wypadek bezrobocia, między innymi przez sumowanie okresów zatrudnienia i ubezpieczenia dla uzyskania uprawnień do świadczeń z tytułu bezrobocia oraz  transferu świadczeń z tytułu bezrobocia dla osób przemieszczających się w granicach państw należących do UE/EOG, Szwajcarii i Wielkiej Brytanii w</w:t>
      </w:r>
      <w:r w:rsidR="00407398">
        <w:t> </w:t>
      </w:r>
      <w:r>
        <w:t>celu poszukiwania zatrudnienia, gwarantując im zachowanie praw nabytych. Zgodnie z art. 8 pkt. 8 ustawy z dnia 20 kwietnia 2004 r. o promocji zatrudnienia i</w:t>
      </w:r>
      <w:r w:rsidR="00407398">
        <w:t> </w:t>
      </w:r>
      <w:r>
        <w:t xml:space="preserve">instytucjach rynku pracy ( Dz. U. z 2022 r., poz. 690 z </w:t>
      </w:r>
      <w:proofErr w:type="spellStart"/>
      <w:r>
        <w:t>pożn</w:t>
      </w:r>
      <w:proofErr w:type="spellEnd"/>
      <w:r>
        <w:t>. zm.) do zadań samorządu województwa należy realizacja zadań wynikających z</w:t>
      </w:r>
      <w:r w:rsidR="00955E00">
        <w:t> </w:t>
      </w:r>
      <w:r>
        <w:t>koordynacji systemów zabezpieczenia społecznego państw UE/ EOG ,Szwajcarii i Wielkiej Brytanii  oraz państw z którymi Rzeczpospolita Polska zawarła dwustronne umowy międzynarodowe o</w:t>
      </w:r>
      <w:r w:rsidR="00407398">
        <w:t> </w:t>
      </w:r>
      <w:r>
        <w:t>zabezpieczeniu społecznym w zakresie świadczeń dla bezrobotnych - Ukrainą i Republiką Macedonii. Wojewódzki Urząd Pracy w Rzeszowie pełni funkcję instytucji właściwej w zakresie przyjmowania i rozpatrywania wniosków bezrobotnych o wydanie dokumentów w sprawach świadczeń z</w:t>
      </w:r>
      <w:r w:rsidR="00407398">
        <w:t> </w:t>
      </w:r>
      <w:r>
        <w:t>tytułu bezrobocia. Obejmuje to wydawanie formularzy PD U1 potwierdzających okresy ubezpieczenia  i zatrudnienia przebyte w Polsce celem przedłożenia w innym kraju i starania się tam o zasiłek dla bezrobotnych z uwzględnieniem tych okresów. Wydawane są również  formularze  PD U2 dające uprawnienie do przeniesienia zasiłku dla bezrobotnych otrzymanego w Polsce do kraju UE/EOG, Szwajcarii i Wielkiej Brytanii oraz zawiadamiane są  instytucje zagraniczne, które wystawiły dokument PD  U2 o dacie zarejestrowania się, jako osoba poszukująca pracy, co warunkuje wypłacenie zasiłku transferowego przyznanego przez tę instytucję.  Wojewódzki Urząd Pracy w</w:t>
      </w:r>
      <w:r w:rsidR="00407398">
        <w:t> </w:t>
      </w:r>
      <w:r>
        <w:t>Rzeszowie wydaje decyzje o prawie do zasiłku dla bezrobotnych w</w:t>
      </w:r>
      <w:r w:rsidR="00407398">
        <w:t> </w:t>
      </w:r>
      <w:r>
        <w:t>przypadku gdy okres zatrudnienia za granicą wpływa na nabycie, wysokość lub okres pobierania zasiłku. W 2022 roku na podstawie złożonych wniosków wydano 6 087  decyzje o przyznaniu, odmowie przyznania prawa do zasiłku dla bezrobotnych oraz o umorzeniu postepowania prowadzonego w tej sprawie. Natomiast 573 osoby uzyskało transfer zasiłku przyznanego w krajach Unii Europejskiej / Europejskiego Obszaru Gospodarczego, Szwajcarii i Wielkiej Brytanii.</w:t>
      </w:r>
    </w:p>
    <w:p w14:paraId="55806E6B" w14:textId="3B18EAEB" w:rsidR="00407398" w:rsidRDefault="00407398" w:rsidP="00407398">
      <w:pPr>
        <w:pStyle w:val="8"/>
        <w:spacing w:line="276" w:lineRule="auto"/>
        <w:ind w:firstLine="0"/>
        <w:rPr>
          <w:sz w:val="16"/>
          <w:szCs w:val="16"/>
        </w:rPr>
      </w:pPr>
    </w:p>
    <w:p w14:paraId="45F9105D" w14:textId="77777777" w:rsidR="00407398" w:rsidRPr="00407398" w:rsidRDefault="00407398" w:rsidP="00407398">
      <w:pPr>
        <w:pStyle w:val="8"/>
        <w:spacing w:line="276" w:lineRule="auto"/>
        <w:ind w:firstLine="0"/>
        <w:rPr>
          <w:sz w:val="16"/>
          <w:szCs w:val="16"/>
        </w:rPr>
      </w:pPr>
    </w:p>
    <w:p w14:paraId="66AC1341" w14:textId="45F521BC" w:rsidR="00407398" w:rsidRPr="007063E5" w:rsidRDefault="00B51FA0" w:rsidP="00407398">
      <w:pPr>
        <w:pStyle w:val="Nagwek1"/>
        <w:spacing w:line="276" w:lineRule="auto"/>
        <w:jc w:val="center"/>
        <w:rPr>
          <w:rStyle w:val="Uwydatnienie"/>
          <w:rFonts w:cs="Times New Roman"/>
          <w:bCs/>
          <w:szCs w:val="32"/>
        </w:rPr>
      </w:pPr>
      <w:bookmarkStart w:id="87" w:name="_Toc129090391"/>
      <w:r w:rsidRPr="007063E5">
        <w:rPr>
          <w:rStyle w:val="Uwydatnienie"/>
          <w:rFonts w:cs="Times New Roman"/>
          <w:bCs/>
          <w:szCs w:val="32"/>
        </w:rPr>
        <w:t>5</w:t>
      </w:r>
      <w:r w:rsidR="00407398" w:rsidRPr="007063E5">
        <w:rPr>
          <w:rStyle w:val="Uwydatnienie"/>
          <w:rFonts w:cs="Times New Roman"/>
          <w:bCs/>
          <w:szCs w:val="32"/>
        </w:rPr>
        <w:t>.3  Prowadzenie Krajowego Rejestru Agencji Zatrudnienia</w:t>
      </w:r>
      <w:bookmarkEnd w:id="87"/>
    </w:p>
    <w:p w14:paraId="50D19648" w14:textId="77777777" w:rsidR="00734122" w:rsidRDefault="00734122" w:rsidP="00734122">
      <w:pPr>
        <w:pStyle w:val="8"/>
        <w:spacing w:line="276" w:lineRule="auto"/>
      </w:pPr>
    </w:p>
    <w:p w14:paraId="29E5C246" w14:textId="4C65E666" w:rsidR="00734122" w:rsidRDefault="00734122" w:rsidP="00734122">
      <w:pPr>
        <w:pStyle w:val="8"/>
        <w:spacing w:line="276" w:lineRule="auto"/>
      </w:pPr>
      <w:r>
        <w:t>Agencjami zatrudnienia nazywane są podmioty świadczące usługi w zakresie: pośrednictwa pracy w kraju i za granicą , doradztwa personalnego, poradnictwa zawodowego i pracy tymczasowej. Jest to działalność gospodarcza regulowana w rozumieniu ustawy z dnia 6 marca 2018 r. Prawo przedsiębiorców i wymaga wpisu do rejestru podmiotów prowadzących agencje zatrudnienia. Certyfikat potwierdzający wpis do rejestru podmiotów prowadzących agencje zatrudnienia wydaje Marszałek Województwa właściwy dla siedziby podmiotu. Zadania Marszałka Województwa Podkarpackiego z zakresu prowadzenia rejestru agencji zatrudnienia, wydawania certyfikatów o</w:t>
      </w:r>
      <w:r w:rsidR="00A9078F">
        <w:t> </w:t>
      </w:r>
      <w:r>
        <w:t>dokonaniu wpisu do rejestru podmiotów prowadzących agencje zatrudnienia oraz wydawania decyzji administracyjnych w sprawach związanych z rejestrem realizowane są przez Wojewódzki Urząd Pracy w Rzeszowie. W 2022  roku do rejestru agencji zatrudnienia wpisano 63 podmioty, wykreślono również  63 podmioty a na koniec 2022 roku w województwie podkarpackim funkcjonowało 302  agencje zatrudnienia.</w:t>
      </w:r>
    </w:p>
    <w:p w14:paraId="13EDFE33" w14:textId="77777777" w:rsidR="00585236" w:rsidRPr="008549F2" w:rsidRDefault="00585236" w:rsidP="00340EBE">
      <w:pPr>
        <w:pStyle w:val="8"/>
        <w:spacing w:line="276" w:lineRule="auto"/>
        <w:ind w:firstLine="0"/>
        <w:rPr>
          <w:sz w:val="16"/>
          <w:szCs w:val="16"/>
          <w:highlight w:val="yellow"/>
        </w:rPr>
      </w:pPr>
    </w:p>
    <w:p w14:paraId="2C3DA6FF" w14:textId="77777777" w:rsidR="00585236" w:rsidRPr="008549F2" w:rsidRDefault="00585236" w:rsidP="00340EBE">
      <w:pPr>
        <w:pStyle w:val="8"/>
        <w:spacing w:line="276" w:lineRule="auto"/>
        <w:ind w:firstLine="0"/>
        <w:rPr>
          <w:sz w:val="16"/>
          <w:szCs w:val="16"/>
          <w:highlight w:val="yellow"/>
        </w:rPr>
      </w:pPr>
    </w:p>
    <w:p w14:paraId="543C4E84" w14:textId="2D1E8E3C" w:rsidR="00212E40" w:rsidRPr="007063E5" w:rsidRDefault="00B51FA0" w:rsidP="00EE4D54">
      <w:pPr>
        <w:pStyle w:val="Nagwek1"/>
        <w:spacing w:line="276" w:lineRule="auto"/>
        <w:jc w:val="center"/>
        <w:rPr>
          <w:rStyle w:val="Uwydatnienie"/>
          <w:rFonts w:cs="Times New Roman"/>
          <w:bCs/>
          <w:szCs w:val="32"/>
        </w:rPr>
      </w:pPr>
      <w:bookmarkStart w:id="88" w:name="_Toc476642718"/>
      <w:bookmarkStart w:id="89" w:name="_Toc4051142"/>
      <w:bookmarkStart w:id="90" w:name="_Toc4159961"/>
      <w:bookmarkStart w:id="91" w:name="_Toc129090392"/>
      <w:bookmarkStart w:id="92" w:name="_Toc476642719"/>
      <w:r w:rsidRPr="007063E5">
        <w:rPr>
          <w:rStyle w:val="Uwydatnienie"/>
          <w:rFonts w:cs="Times New Roman"/>
          <w:bCs/>
          <w:szCs w:val="32"/>
        </w:rPr>
        <w:t>5</w:t>
      </w:r>
      <w:r w:rsidR="00212E40" w:rsidRPr="007063E5">
        <w:rPr>
          <w:rStyle w:val="Uwydatnienie"/>
          <w:rFonts w:cs="Times New Roman"/>
          <w:bCs/>
          <w:szCs w:val="32"/>
        </w:rPr>
        <w:t>.</w:t>
      </w:r>
      <w:r w:rsidRPr="007063E5">
        <w:rPr>
          <w:rStyle w:val="Uwydatnienie"/>
          <w:rFonts w:cs="Times New Roman"/>
          <w:bCs/>
          <w:szCs w:val="32"/>
        </w:rPr>
        <w:t>4</w:t>
      </w:r>
      <w:r w:rsidR="00B30DC4" w:rsidRPr="007063E5">
        <w:rPr>
          <w:rStyle w:val="Uwydatnienie"/>
          <w:rFonts w:cs="Times New Roman"/>
          <w:bCs/>
          <w:szCs w:val="32"/>
        </w:rPr>
        <w:t>  </w:t>
      </w:r>
      <w:r w:rsidR="00212E40" w:rsidRPr="007063E5">
        <w:rPr>
          <w:rStyle w:val="Uwydatnienie"/>
          <w:rFonts w:cs="Times New Roman"/>
          <w:bCs/>
          <w:szCs w:val="32"/>
        </w:rPr>
        <w:t>Pośrednictwo pracy w ramach sieci EURES</w:t>
      </w:r>
      <w:bookmarkEnd w:id="88"/>
      <w:bookmarkEnd w:id="89"/>
      <w:bookmarkEnd w:id="90"/>
      <w:bookmarkEnd w:id="91"/>
    </w:p>
    <w:p w14:paraId="289CFB8A" w14:textId="77777777" w:rsidR="005B4134" w:rsidRPr="00407398" w:rsidRDefault="005B4134" w:rsidP="00A0180F">
      <w:pPr>
        <w:pStyle w:val="8"/>
        <w:spacing w:line="276" w:lineRule="auto"/>
        <w:ind w:firstLine="0"/>
        <w:rPr>
          <w:sz w:val="16"/>
          <w:szCs w:val="16"/>
        </w:rPr>
      </w:pPr>
    </w:p>
    <w:p w14:paraId="296AB1F4" w14:textId="77777777" w:rsidR="00340EBE" w:rsidRPr="008549F2" w:rsidRDefault="00340EBE" w:rsidP="00A0180F">
      <w:pPr>
        <w:pStyle w:val="8"/>
        <w:spacing w:line="276" w:lineRule="auto"/>
        <w:ind w:firstLine="0"/>
        <w:rPr>
          <w:sz w:val="16"/>
          <w:szCs w:val="16"/>
          <w:highlight w:val="yellow"/>
        </w:rPr>
      </w:pPr>
    </w:p>
    <w:p w14:paraId="349ECE4A" w14:textId="4B74712E" w:rsidR="00213ACE" w:rsidRDefault="00213ACE" w:rsidP="00213ACE">
      <w:pPr>
        <w:pStyle w:val="8"/>
        <w:spacing w:line="276" w:lineRule="auto"/>
      </w:pPr>
      <w:bookmarkStart w:id="93" w:name="_Hlk129093747"/>
      <w:r>
        <w:t>W 2022 r</w:t>
      </w:r>
      <w:r w:rsidR="005C3B6A">
        <w:t>.</w:t>
      </w:r>
      <w:r>
        <w:t xml:space="preserve"> ze wsparcia w zakresie poszukiwania pracy za granicą (sieć EURES) w Wojewódzkim Urzędzie Pracy w Rzeszowie skorzystało 2014 osób bezrobotnych i poszukujących pracy. Sieć EURES dysponowała 605 ofertami pracy w ramach prowadzonych naborów (obejmowały 3697 wakatów).  Spośród osób zainteresowanych pracą za granicą 33 osób złożyło podania o pracę, które zostały przekazane do pracodawców i doradców EURES z terenu UE.</w:t>
      </w:r>
    </w:p>
    <w:p w14:paraId="55845C51" w14:textId="4FFDB3FC" w:rsidR="00213ACE" w:rsidRDefault="00213ACE" w:rsidP="00213ACE">
      <w:pPr>
        <w:pStyle w:val="8"/>
        <w:spacing w:line="276" w:lineRule="auto"/>
      </w:pPr>
      <w:r>
        <w:t>Doradca EURES uczestniczył w 20 dyżurach eksperckich w Popiwkowych Urzędach Pracy, 3 targach pracy organizowanych przez instytucje zewnętrzne oraz brał  udział w 35 spotkaniach dla młodzieży, podczas których udzielał informacji na temat usług oferowanych przez sieć EURES – w spotkaniach uczestniczyło 1037 osób, realizując kampanie informacyjną „</w:t>
      </w:r>
      <w:proofErr w:type="spellStart"/>
      <w:r w:rsidRPr="00D51899">
        <w:rPr>
          <w:b/>
          <w:bCs/>
        </w:rPr>
        <w:t>Jobs</w:t>
      </w:r>
      <w:proofErr w:type="spellEnd"/>
      <w:r w:rsidRPr="00D51899">
        <w:rPr>
          <w:b/>
          <w:bCs/>
        </w:rPr>
        <w:t xml:space="preserve"> for </w:t>
      </w:r>
      <w:proofErr w:type="spellStart"/>
      <w:r w:rsidRPr="00D51899">
        <w:rPr>
          <w:b/>
          <w:bCs/>
        </w:rPr>
        <w:t>young</w:t>
      </w:r>
      <w:proofErr w:type="spellEnd"/>
      <w:r w:rsidRPr="00D51899">
        <w:rPr>
          <w:b/>
          <w:bCs/>
        </w:rPr>
        <w:t xml:space="preserve"> </w:t>
      </w:r>
      <w:proofErr w:type="spellStart"/>
      <w:r w:rsidRPr="00D51899">
        <w:rPr>
          <w:b/>
          <w:bCs/>
        </w:rPr>
        <w:t>people</w:t>
      </w:r>
      <w:proofErr w:type="spellEnd"/>
      <w:r w:rsidRPr="00D51899">
        <w:rPr>
          <w:b/>
          <w:bCs/>
        </w:rPr>
        <w:t xml:space="preserve"> – praca dla młodych</w:t>
      </w:r>
      <w:r>
        <w:t>” organizowaną przez Europejski Urząd ds. Pracy. Celem kampanii było podniesienie świadomości wśród młodych ludzi na temat usług sieci EURES oraz zwiększenie liczby młodych korzystających ze wsparcia EURES przede wszystkim w zakresie dostarczania informacji na temat bezpiecznego poszukiwania pracy na unijnym rynku pracy oraz możliwości wsparcia podczas i po rekrutacji.</w:t>
      </w:r>
    </w:p>
    <w:p w14:paraId="0E20D780" w14:textId="07DB4BF7" w:rsidR="00143E9F" w:rsidRDefault="00143E9F" w:rsidP="00A0180F">
      <w:pPr>
        <w:spacing w:line="276" w:lineRule="auto"/>
        <w:jc w:val="both"/>
        <w:rPr>
          <w:sz w:val="16"/>
          <w:szCs w:val="16"/>
          <w:highlight w:val="yellow"/>
        </w:rPr>
      </w:pPr>
      <w:bookmarkStart w:id="94" w:name="_Toc4051143"/>
      <w:bookmarkEnd w:id="92"/>
      <w:bookmarkEnd w:id="93"/>
    </w:p>
    <w:p w14:paraId="2C54583B" w14:textId="121362BD" w:rsidR="00143E9F" w:rsidRDefault="00143E9F">
      <w:pPr>
        <w:rPr>
          <w:sz w:val="16"/>
          <w:szCs w:val="16"/>
          <w:highlight w:val="yellow"/>
        </w:rPr>
      </w:pPr>
    </w:p>
    <w:p w14:paraId="0CBFB412" w14:textId="77777777" w:rsidR="00E92023" w:rsidRDefault="00E92023">
      <w:pPr>
        <w:rPr>
          <w:sz w:val="16"/>
          <w:szCs w:val="16"/>
          <w:highlight w:val="yellow"/>
        </w:rPr>
      </w:pPr>
    </w:p>
    <w:p w14:paraId="78975061" w14:textId="7DC6C66F" w:rsidR="002F5098" w:rsidRPr="007063E5" w:rsidRDefault="00B51FA0" w:rsidP="00EE4D54">
      <w:pPr>
        <w:pStyle w:val="Nagwek1"/>
        <w:spacing w:line="276" w:lineRule="auto"/>
        <w:jc w:val="center"/>
        <w:rPr>
          <w:rStyle w:val="Uwydatnienie"/>
          <w:rFonts w:cs="Times New Roman"/>
          <w:bCs/>
          <w:szCs w:val="32"/>
        </w:rPr>
      </w:pPr>
      <w:bookmarkStart w:id="95" w:name="_Toc4159962"/>
      <w:bookmarkStart w:id="96" w:name="_Toc129090393"/>
      <w:r w:rsidRPr="007063E5">
        <w:rPr>
          <w:rStyle w:val="Uwydatnienie"/>
          <w:rFonts w:cs="Times New Roman"/>
          <w:bCs/>
          <w:szCs w:val="32"/>
        </w:rPr>
        <w:t>5</w:t>
      </w:r>
      <w:r w:rsidR="00313F6D" w:rsidRPr="007063E5">
        <w:rPr>
          <w:rStyle w:val="Uwydatnienie"/>
          <w:rFonts w:cs="Times New Roman"/>
          <w:bCs/>
          <w:szCs w:val="32"/>
        </w:rPr>
        <w:t>.</w:t>
      </w:r>
      <w:r w:rsidRPr="007063E5">
        <w:rPr>
          <w:rStyle w:val="Uwydatnienie"/>
          <w:rFonts w:cs="Times New Roman"/>
          <w:bCs/>
          <w:szCs w:val="32"/>
        </w:rPr>
        <w:t>5</w:t>
      </w:r>
      <w:r w:rsidR="00B30DC4" w:rsidRPr="007063E5">
        <w:rPr>
          <w:rStyle w:val="Uwydatnienie"/>
          <w:rFonts w:cs="Times New Roman"/>
          <w:bCs/>
          <w:szCs w:val="32"/>
        </w:rPr>
        <w:t>  </w:t>
      </w:r>
      <w:r w:rsidR="002F5098" w:rsidRPr="007063E5">
        <w:rPr>
          <w:rStyle w:val="Uwydatnienie"/>
          <w:rFonts w:cs="Times New Roman"/>
          <w:bCs/>
          <w:szCs w:val="32"/>
        </w:rPr>
        <w:t>Informacja na temat realizacji zadań w zakresie Funduszu</w:t>
      </w:r>
      <w:r w:rsidR="00214CE5" w:rsidRPr="007063E5">
        <w:rPr>
          <w:rStyle w:val="Uwydatnienie"/>
          <w:rFonts w:cs="Times New Roman"/>
          <w:bCs/>
          <w:szCs w:val="32"/>
        </w:rPr>
        <w:t xml:space="preserve"> </w:t>
      </w:r>
      <w:r w:rsidR="002F5098" w:rsidRPr="007063E5">
        <w:rPr>
          <w:rStyle w:val="Uwydatnienie"/>
          <w:rFonts w:cs="Times New Roman"/>
          <w:bCs/>
          <w:szCs w:val="32"/>
        </w:rPr>
        <w:t>Gwarantowanych Świadczeń Pracowniczych</w:t>
      </w:r>
      <w:bookmarkEnd w:id="94"/>
      <w:bookmarkEnd w:id="95"/>
      <w:bookmarkEnd w:id="96"/>
    </w:p>
    <w:p w14:paraId="5FF380DD" w14:textId="77777777" w:rsidR="00954617" w:rsidRPr="00143E9F" w:rsidRDefault="00954617" w:rsidP="00954617">
      <w:pPr>
        <w:spacing w:line="276" w:lineRule="auto"/>
        <w:jc w:val="both"/>
        <w:rPr>
          <w:sz w:val="16"/>
          <w:szCs w:val="16"/>
        </w:rPr>
      </w:pPr>
    </w:p>
    <w:p w14:paraId="1BA38038" w14:textId="77777777" w:rsidR="00954617" w:rsidRPr="008549F2" w:rsidRDefault="00954617" w:rsidP="00954617">
      <w:pPr>
        <w:spacing w:line="276" w:lineRule="auto"/>
        <w:jc w:val="both"/>
        <w:rPr>
          <w:sz w:val="16"/>
          <w:szCs w:val="16"/>
          <w:highlight w:val="yellow"/>
        </w:rPr>
      </w:pPr>
    </w:p>
    <w:p w14:paraId="1E076D6B" w14:textId="01398580" w:rsidR="00143E9F" w:rsidRPr="00143E9F" w:rsidRDefault="00143E9F" w:rsidP="009F0698">
      <w:pPr>
        <w:spacing w:before="120" w:line="276" w:lineRule="auto"/>
        <w:jc w:val="both"/>
        <w:rPr>
          <w:rFonts w:eastAsia="Arial"/>
          <w:b/>
          <w:color w:val="000000"/>
        </w:rPr>
      </w:pPr>
      <w:r w:rsidRPr="00143E9F">
        <w:rPr>
          <w:rFonts w:eastAsia="Arial"/>
          <w:b/>
          <w:color w:val="000000"/>
        </w:rPr>
        <w:t xml:space="preserve">I. Informacje ogólne i podstawowe zadania wynikające z ustawy z dnia 13 lipca 2006 r. </w:t>
      </w:r>
      <w:r w:rsidRPr="00143E9F">
        <w:rPr>
          <w:rFonts w:eastAsia="Arial"/>
          <w:b/>
          <w:i/>
          <w:color w:val="000000"/>
        </w:rPr>
        <w:t>o</w:t>
      </w:r>
      <w:r>
        <w:rPr>
          <w:rFonts w:eastAsia="Arial"/>
          <w:b/>
          <w:i/>
          <w:color w:val="000000"/>
        </w:rPr>
        <w:t> </w:t>
      </w:r>
      <w:r w:rsidRPr="00143E9F">
        <w:rPr>
          <w:rFonts w:eastAsia="Arial"/>
          <w:b/>
          <w:i/>
          <w:color w:val="000000"/>
        </w:rPr>
        <w:t>ochronie roszczeń pracowniczych w razie niewypłacalności pracodawcy</w:t>
      </w:r>
      <w:r w:rsidRPr="00143E9F">
        <w:rPr>
          <w:rFonts w:eastAsia="Arial"/>
          <w:b/>
          <w:color w:val="000000"/>
        </w:rPr>
        <w:t xml:space="preserve"> (Dz.U. t. j. z 2020 r., poz.</w:t>
      </w:r>
      <w:r w:rsidR="003A3458">
        <w:rPr>
          <w:rFonts w:eastAsia="Arial"/>
          <w:b/>
          <w:color w:val="000000"/>
        </w:rPr>
        <w:t> </w:t>
      </w:r>
      <w:r w:rsidRPr="00143E9F">
        <w:rPr>
          <w:rFonts w:eastAsia="Arial"/>
          <w:b/>
          <w:color w:val="000000"/>
        </w:rPr>
        <w:t>7)</w:t>
      </w:r>
    </w:p>
    <w:p w14:paraId="5EDA3BE6" w14:textId="77777777" w:rsidR="007063E5" w:rsidRPr="008549F2" w:rsidRDefault="007063E5" w:rsidP="007063E5">
      <w:pPr>
        <w:spacing w:line="276" w:lineRule="auto"/>
        <w:jc w:val="both"/>
        <w:rPr>
          <w:sz w:val="16"/>
          <w:szCs w:val="16"/>
          <w:highlight w:val="yellow"/>
        </w:rPr>
      </w:pPr>
    </w:p>
    <w:p w14:paraId="1DFD61F0" w14:textId="77777777" w:rsidR="00143E9F" w:rsidRPr="00143E9F" w:rsidRDefault="00143E9F" w:rsidP="00CA6886">
      <w:pPr>
        <w:spacing w:before="120" w:line="276" w:lineRule="auto"/>
        <w:ind w:firstLine="709"/>
        <w:jc w:val="both"/>
        <w:rPr>
          <w:rFonts w:eastAsia="Arial"/>
          <w:color w:val="000000"/>
        </w:rPr>
      </w:pPr>
      <w:r w:rsidRPr="00143E9F">
        <w:rPr>
          <w:rFonts w:eastAsia="Arial"/>
          <w:color w:val="000000"/>
        </w:rPr>
        <w:t xml:space="preserve">Fundusz Gwarantowanych Świadczeń Pracowniczych jako instytucja gwarancyjna realizuje </w:t>
      </w:r>
      <w:r w:rsidRPr="00143E9F">
        <w:rPr>
          <w:rFonts w:eastAsia="Arial"/>
          <w:b/>
          <w:color w:val="000000"/>
        </w:rPr>
        <w:t>dwa podstawowe zadania</w:t>
      </w:r>
      <w:r w:rsidRPr="00143E9F">
        <w:rPr>
          <w:rFonts w:eastAsia="Arial"/>
          <w:color w:val="000000"/>
        </w:rPr>
        <w:t>:</w:t>
      </w:r>
    </w:p>
    <w:p w14:paraId="1CA2F348" w14:textId="77777777" w:rsidR="00143E9F" w:rsidRPr="00143E9F" w:rsidRDefault="00143E9F" w:rsidP="003710EA">
      <w:pPr>
        <w:pStyle w:val="Akapitzlist"/>
        <w:numPr>
          <w:ilvl w:val="0"/>
          <w:numId w:val="37"/>
        </w:numPr>
        <w:spacing w:before="120" w:line="276" w:lineRule="auto"/>
        <w:contextualSpacing/>
        <w:jc w:val="both"/>
        <w:rPr>
          <w:rFonts w:eastAsia="Arial"/>
          <w:color w:val="000000"/>
        </w:rPr>
      </w:pPr>
      <w:r w:rsidRPr="00143E9F">
        <w:rPr>
          <w:rFonts w:eastAsia="Arial"/>
          <w:color w:val="000000"/>
        </w:rPr>
        <w:t>dokonuje wypłaty świadczeń należnych pracownikom od niewypłacalnego pracodawcy,</w:t>
      </w:r>
    </w:p>
    <w:p w14:paraId="325BC263" w14:textId="77777777" w:rsidR="00143E9F" w:rsidRPr="00143E9F" w:rsidRDefault="00143E9F" w:rsidP="003710EA">
      <w:pPr>
        <w:pStyle w:val="Akapitzlist"/>
        <w:numPr>
          <w:ilvl w:val="0"/>
          <w:numId w:val="37"/>
        </w:numPr>
        <w:spacing w:before="120" w:line="276" w:lineRule="auto"/>
        <w:contextualSpacing/>
        <w:jc w:val="both"/>
        <w:rPr>
          <w:rFonts w:eastAsia="Arial"/>
          <w:color w:val="000000"/>
        </w:rPr>
      </w:pPr>
      <w:r w:rsidRPr="00143E9F">
        <w:rPr>
          <w:rFonts w:eastAsia="Arial"/>
          <w:color w:val="000000"/>
        </w:rPr>
        <w:t>dochodzi zwrotu wypłaconych przez Fundusz świadczeń od podmiotów i osób do tego zobowiązanych.</w:t>
      </w:r>
    </w:p>
    <w:p w14:paraId="053D1068" w14:textId="77777777" w:rsidR="00143E9F" w:rsidRPr="003A3458" w:rsidRDefault="00143E9F" w:rsidP="009F0698">
      <w:pPr>
        <w:spacing w:line="276" w:lineRule="auto"/>
        <w:jc w:val="both"/>
        <w:rPr>
          <w:rFonts w:eastAsia="Arial"/>
          <w:color w:val="000000"/>
          <w:sz w:val="16"/>
          <w:szCs w:val="16"/>
        </w:rPr>
      </w:pPr>
    </w:p>
    <w:p w14:paraId="12AB215A" w14:textId="77777777" w:rsidR="00143E9F" w:rsidRPr="00143E9F" w:rsidRDefault="00143E9F" w:rsidP="009F0698">
      <w:pPr>
        <w:spacing w:before="120" w:line="276" w:lineRule="auto"/>
        <w:jc w:val="both"/>
        <w:rPr>
          <w:rFonts w:eastAsia="Arial"/>
          <w:color w:val="000000"/>
        </w:rPr>
      </w:pPr>
      <w:r w:rsidRPr="00143E9F">
        <w:rPr>
          <w:rFonts w:eastAsia="Arial"/>
          <w:color w:val="000000"/>
        </w:rPr>
        <w:t>Środki na realizację zadań ustawowych, związanych z wypłatą świadczeń mogą pochodzić:</w:t>
      </w:r>
    </w:p>
    <w:p w14:paraId="4A2B3CAE" w14:textId="77777777" w:rsidR="00143E9F" w:rsidRPr="00143E9F" w:rsidRDefault="00143E9F" w:rsidP="003710EA">
      <w:pPr>
        <w:numPr>
          <w:ilvl w:val="0"/>
          <w:numId w:val="38"/>
        </w:numPr>
        <w:spacing w:before="120" w:line="276" w:lineRule="auto"/>
        <w:ind w:left="720" w:hanging="360"/>
        <w:jc w:val="both"/>
        <w:rPr>
          <w:rFonts w:eastAsia="Arial"/>
          <w:color w:val="000000"/>
        </w:rPr>
      </w:pPr>
      <w:r w:rsidRPr="00143E9F">
        <w:rPr>
          <w:rFonts w:eastAsia="Arial"/>
          <w:color w:val="000000"/>
        </w:rPr>
        <w:t>ze składek płaconych przez pracodawców (0,10 % podstawy wymiaru składek na ubezpieczenie emerytalne i rentowe). Wysokość składki na FGŚP określa ustawa budżetowa. Poboru składek na Fundusz dokonuje Zakład Ubezpieczeń Społecznych w okresach miesięcznych łącznie ze składkami na ubezpieczenie społeczne i kwoty te przekazuje na rachunek bankowy Funduszu w terminie do 15 dnia następnego miesiąca,</w:t>
      </w:r>
    </w:p>
    <w:p w14:paraId="77C3C7E2" w14:textId="77777777" w:rsidR="00143E9F" w:rsidRPr="00143E9F" w:rsidRDefault="00143E9F" w:rsidP="003710EA">
      <w:pPr>
        <w:numPr>
          <w:ilvl w:val="0"/>
          <w:numId w:val="38"/>
        </w:numPr>
        <w:spacing w:before="120" w:line="276" w:lineRule="auto"/>
        <w:ind w:left="720" w:hanging="360"/>
        <w:jc w:val="both"/>
        <w:rPr>
          <w:rFonts w:eastAsia="Arial"/>
          <w:color w:val="000000"/>
        </w:rPr>
      </w:pPr>
      <w:r w:rsidRPr="00143E9F">
        <w:rPr>
          <w:rFonts w:eastAsia="Arial"/>
          <w:color w:val="000000"/>
        </w:rPr>
        <w:t>ze zwrotów sum wypłaconych tytułem świadczeń pracowniczych,</w:t>
      </w:r>
    </w:p>
    <w:p w14:paraId="2CD81FCA" w14:textId="77777777" w:rsidR="00143E9F" w:rsidRPr="00143E9F" w:rsidRDefault="00143E9F" w:rsidP="009F0698">
      <w:pPr>
        <w:spacing w:before="120" w:line="276" w:lineRule="auto"/>
        <w:jc w:val="both"/>
        <w:rPr>
          <w:rFonts w:eastAsia="Arial"/>
          <w:i/>
          <w:color w:val="000000"/>
        </w:rPr>
      </w:pPr>
      <w:r w:rsidRPr="00143E9F">
        <w:rPr>
          <w:rFonts w:eastAsia="Arial"/>
          <w:i/>
          <w:color w:val="000000"/>
        </w:rPr>
        <w:t>w dalszej kolejności:</w:t>
      </w:r>
    </w:p>
    <w:p w14:paraId="7A48576E" w14:textId="77777777" w:rsidR="00143E9F" w:rsidRPr="00143E9F" w:rsidRDefault="00143E9F" w:rsidP="003710EA">
      <w:pPr>
        <w:numPr>
          <w:ilvl w:val="0"/>
          <w:numId w:val="39"/>
        </w:numPr>
        <w:spacing w:before="120" w:line="276" w:lineRule="auto"/>
        <w:ind w:left="720" w:hanging="360"/>
        <w:jc w:val="both"/>
        <w:rPr>
          <w:rFonts w:eastAsia="Arial"/>
          <w:color w:val="000000"/>
        </w:rPr>
      </w:pPr>
      <w:r w:rsidRPr="00143E9F">
        <w:rPr>
          <w:rFonts w:eastAsia="Arial"/>
          <w:color w:val="000000"/>
        </w:rPr>
        <w:lastRenderedPageBreak/>
        <w:t>z odsetek od wolnych środków przekazanych w zarządzanie, zgodnie z przepisami o finansach publicznych,</w:t>
      </w:r>
    </w:p>
    <w:p w14:paraId="444F0900" w14:textId="77777777" w:rsidR="00143E9F" w:rsidRPr="00143E9F" w:rsidRDefault="00143E9F" w:rsidP="003710EA">
      <w:pPr>
        <w:numPr>
          <w:ilvl w:val="0"/>
          <w:numId w:val="39"/>
        </w:numPr>
        <w:spacing w:before="120" w:line="276" w:lineRule="auto"/>
        <w:ind w:left="720" w:hanging="360"/>
        <w:jc w:val="both"/>
        <w:rPr>
          <w:rFonts w:eastAsia="Arial"/>
          <w:color w:val="000000"/>
        </w:rPr>
      </w:pPr>
      <w:r w:rsidRPr="00143E9F">
        <w:rPr>
          <w:rFonts w:eastAsia="Arial"/>
          <w:color w:val="000000"/>
        </w:rPr>
        <w:t>z odsetek od zwrotu sum wypłaconych tytułem świadczeń zwróconych po terminie,</w:t>
      </w:r>
    </w:p>
    <w:p w14:paraId="27193086" w14:textId="77777777" w:rsidR="00143E9F" w:rsidRPr="00143E9F" w:rsidRDefault="00143E9F" w:rsidP="003710EA">
      <w:pPr>
        <w:numPr>
          <w:ilvl w:val="0"/>
          <w:numId w:val="39"/>
        </w:numPr>
        <w:spacing w:before="120" w:line="276" w:lineRule="auto"/>
        <w:ind w:left="720" w:hanging="360"/>
        <w:jc w:val="both"/>
        <w:rPr>
          <w:rFonts w:eastAsia="Arial"/>
          <w:color w:val="000000"/>
        </w:rPr>
      </w:pPr>
      <w:r w:rsidRPr="00143E9F">
        <w:rPr>
          <w:rFonts w:eastAsia="Arial"/>
          <w:color w:val="000000"/>
        </w:rPr>
        <w:t>ze środków pochodzących z funduszy celowych,</w:t>
      </w:r>
    </w:p>
    <w:p w14:paraId="0C675143" w14:textId="77777777" w:rsidR="00143E9F" w:rsidRPr="00143E9F" w:rsidRDefault="00143E9F" w:rsidP="003710EA">
      <w:pPr>
        <w:numPr>
          <w:ilvl w:val="0"/>
          <w:numId w:val="39"/>
        </w:numPr>
        <w:spacing w:before="120" w:line="276" w:lineRule="auto"/>
        <w:ind w:left="720" w:hanging="360"/>
        <w:jc w:val="both"/>
        <w:rPr>
          <w:rFonts w:eastAsia="Arial"/>
          <w:color w:val="000000"/>
        </w:rPr>
      </w:pPr>
      <w:r w:rsidRPr="00143E9F">
        <w:rPr>
          <w:rFonts w:eastAsia="Arial"/>
          <w:color w:val="000000"/>
        </w:rPr>
        <w:t>z dotacji budżetowej.</w:t>
      </w:r>
    </w:p>
    <w:p w14:paraId="02D91AF1" w14:textId="77777777" w:rsidR="00884E75" w:rsidRPr="00884E75" w:rsidRDefault="00884E75" w:rsidP="00884E75">
      <w:pPr>
        <w:rPr>
          <w:sz w:val="16"/>
          <w:szCs w:val="16"/>
          <w:highlight w:val="yellow"/>
        </w:rPr>
      </w:pPr>
    </w:p>
    <w:p w14:paraId="72A51CE0"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Podmioty, które mogą wystąpić do Funduszu o wypłatę świadczeń to: pracodawcy, nadzorcy sądowi lub zarządcy, syndycy, likwidatorzy lub inne osoby sprawujące zarząd majątkiem pracodawcy, pracownicy, byli pracownicy oraz członkowie rodziny zmarłych pracowników.</w:t>
      </w:r>
    </w:p>
    <w:p w14:paraId="4351BDA7" w14:textId="1A03B0C6" w:rsidR="00143E9F" w:rsidRPr="00143E9F" w:rsidRDefault="00143E9F" w:rsidP="009F0698">
      <w:pPr>
        <w:spacing w:before="120" w:line="276" w:lineRule="auto"/>
        <w:ind w:firstLine="709"/>
        <w:jc w:val="both"/>
        <w:rPr>
          <w:rFonts w:eastAsia="Arial"/>
          <w:color w:val="000000"/>
        </w:rPr>
      </w:pPr>
      <w:r w:rsidRPr="00143E9F">
        <w:rPr>
          <w:rFonts w:eastAsia="Arial"/>
          <w:color w:val="000000"/>
        </w:rPr>
        <w:t>Pracownicy podlegający przepisom ustawy to osoby fizyczne, które zgodnie z przepisami polskiego prawa, pozostają z pracodawcą w stosunku pracy lub są zatrudnione, albo wykonują pracę na podstawie: umowy o pracę nakładczą, umowy agencyjnej lub umowy zlecenia, innej umowy o</w:t>
      </w:r>
      <w:r>
        <w:rPr>
          <w:rFonts w:eastAsia="Arial"/>
          <w:color w:val="000000"/>
        </w:rPr>
        <w:t> </w:t>
      </w:r>
      <w:r w:rsidRPr="00143E9F">
        <w:rPr>
          <w:rFonts w:eastAsia="Arial"/>
          <w:color w:val="000000"/>
        </w:rPr>
        <w:t>świadczenie usług, wykonują pracę zarobkową na podstawie innej niż stosunek pracy na rzecz pracodawcy będącego rolniczą spółdzielnią produkcyjną, spółdzielnią kółek rolniczych lub inną spółdzielnią zajmującą się produkcją rolną, jeżeli z tego tytułu podlegają ubezpieczeniom emerytalnemu i rentowym.</w:t>
      </w:r>
    </w:p>
    <w:p w14:paraId="31E5884F" w14:textId="77777777" w:rsidR="00143E9F" w:rsidRPr="00143E9F" w:rsidRDefault="00143E9F" w:rsidP="0075218E">
      <w:pPr>
        <w:spacing w:before="120" w:line="276" w:lineRule="auto"/>
        <w:ind w:firstLine="709"/>
        <w:jc w:val="both"/>
        <w:rPr>
          <w:rFonts w:eastAsia="Arial"/>
          <w:color w:val="000000"/>
        </w:rPr>
      </w:pPr>
      <w:r w:rsidRPr="00143E9F">
        <w:rPr>
          <w:rFonts w:eastAsia="Arial"/>
          <w:color w:val="000000"/>
        </w:rPr>
        <w:t>Aby mogła nastąpić wypłata ze środków FGŚP musi wystąpić niewypłacalność pracodawcy. Najczęściej występujące przesłanki niewypłacalności pracodawcy to:</w:t>
      </w:r>
    </w:p>
    <w:p w14:paraId="4DAB13F8" w14:textId="77777777" w:rsidR="00143E9F" w:rsidRPr="00143E9F" w:rsidRDefault="00143E9F" w:rsidP="003710EA">
      <w:pPr>
        <w:numPr>
          <w:ilvl w:val="0"/>
          <w:numId w:val="26"/>
        </w:numPr>
        <w:spacing w:before="120" w:line="276" w:lineRule="auto"/>
        <w:ind w:left="720" w:hanging="360"/>
        <w:jc w:val="both"/>
        <w:rPr>
          <w:rFonts w:eastAsia="Arial"/>
          <w:color w:val="000000"/>
        </w:rPr>
      </w:pPr>
      <w:r w:rsidRPr="00143E9F">
        <w:rPr>
          <w:rFonts w:eastAsia="Arial"/>
          <w:color w:val="000000"/>
        </w:rPr>
        <w:t>ogłoszenie upadłości pracodawcy lub wszczęcie wtórnego postępowania upadłościowego,</w:t>
      </w:r>
    </w:p>
    <w:p w14:paraId="3729DFB2" w14:textId="77777777" w:rsidR="00143E9F" w:rsidRPr="00143E9F" w:rsidRDefault="00143E9F" w:rsidP="003710EA">
      <w:pPr>
        <w:numPr>
          <w:ilvl w:val="0"/>
          <w:numId w:val="26"/>
        </w:numPr>
        <w:spacing w:before="120" w:line="276" w:lineRule="auto"/>
        <w:ind w:left="720" w:hanging="360"/>
        <w:jc w:val="both"/>
        <w:rPr>
          <w:rFonts w:eastAsia="Arial"/>
          <w:color w:val="000000"/>
        </w:rPr>
      </w:pPr>
      <w:r w:rsidRPr="00143E9F">
        <w:rPr>
          <w:rFonts w:eastAsia="Arial"/>
          <w:color w:val="000000"/>
        </w:rPr>
        <w:t>otwarcie postępowania restrukturyzacyjnego,</w:t>
      </w:r>
    </w:p>
    <w:p w14:paraId="5C7777E5" w14:textId="77777777" w:rsidR="00143E9F" w:rsidRPr="00143E9F" w:rsidRDefault="00143E9F" w:rsidP="003710EA">
      <w:pPr>
        <w:numPr>
          <w:ilvl w:val="0"/>
          <w:numId w:val="26"/>
        </w:numPr>
        <w:spacing w:before="120" w:line="276" w:lineRule="auto"/>
        <w:ind w:left="720" w:hanging="360"/>
        <w:jc w:val="both"/>
        <w:rPr>
          <w:rFonts w:eastAsia="Arial"/>
          <w:color w:val="000000"/>
        </w:rPr>
      </w:pPr>
      <w:r w:rsidRPr="00143E9F">
        <w:rPr>
          <w:rFonts w:eastAsia="Arial"/>
          <w:color w:val="000000"/>
        </w:rPr>
        <w:t>oddalenie wniosku o ogłoszenie upadłości pracodawcy, jeżeli jego majątek nie wystarcza na zaspokojenie kosztów postępowania,</w:t>
      </w:r>
    </w:p>
    <w:p w14:paraId="6E3F69ED" w14:textId="77777777" w:rsidR="00143E9F" w:rsidRPr="00143E9F" w:rsidRDefault="00143E9F" w:rsidP="003710EA">
      <w:pPr>
        <w:numPr>
          <w:ilvl w:val="0"/>
          <w:numId w:val="26"/>
        </w:numPr>
        <w:spacing w:before="120" w:line="276" w:lineRule="auto"/>
        <w:ind w:left="720" w:hanging="360"/>
        <w:jc w:val="both"/>
        <w:rPr>
          <w:rFonts w:eastAsia="Arial"/>
          <w:color w:val="000000"/>
        </w:rPr>
      </w:pPr>
      <w:r w:rsidRPr="00143E9F">
        <w:rPr>
          <w:rFonts w:eastAsia="Arial"/>
          <w:color w:val="000000"/>
        </w:rPr>
        <w:t>oddalenie wniosku o ogłoszenie upadłości w razie stwierdzenia, że majątek dłużnika jest obciążony hipoteką, zastawem, zastawem rejestrowym, zastawem skarbowym lub hipoteką morską w takim stopniu, że pozostały jego majątek nie wystarcza na zaspokojenie kosztów postępowania,</w:t>
      </w:r>
    </w:p>
    <w:p w14:paraId="11CF8BDB" w14:textId="77777777" w:rsidR="00143E9F" w:rsidRPr="00143E9F" w:rsidRDefault="00143E9F" w:rsidP="003710EA">
      <w:pPr>
        <w:numPr>
          <w:ilvl w:val="0"/>
          <w:numId w:val="26"/>
        </w:numPr>
        <w:spacing w:before="120" w:line="276" w:lineRule="auto"/>
        <w:ind w:left="720" w:hanging="360"/>
        <w:jc w:val="both"/>
        <w:rPr>
          <w:rFonts w:eastAsia="Arial"/>
          <w:color w:val="000000"/>
        </w:rPr>
      </w:pPr>
      <w:r w:rsidRPr="00143E9F">
        <w:rPr>
          <w:rFonts w:eastAsia="Arial"/>
          <w:color w:val="000000"/>
        </w:rPr>
        <w:t>umorzenie postępowania upadłościowego,</w:t>
      </w:r>
    </w:p>
    <w:p w14:paraId="6235139E" w14:textId="77777777" w:rsidR="00143E9F" w:rsidRPr="00143E9F" w:rsidRDefault="00143E9F" w:rsidP="003710EA">
      <w:pPr>
        <w:numPr>
          <w:ilvl w:val="0"/>
          <w:numId w:val="26"/>
        </w:numPr>
        <w:spacing w:before="120" w:line="276" w:lineRule="auto"/>
        <w:ind w:left="720" w:hanging="360"/>
        <w:jc w:val="both"/>
        <w:rPr>
          <w:rFonts w:eastAsia="Arial"/>
          <w:color w:val="000000"/>
        </w:rPr>
      </w:pPr>
      <w:r w:rsidRPr="00143E9F">
        <w:rPr>
          <w:rFonts w:eastAsia="Arial"/>
          <w:color w:val="000000"/>
        </w:rPr>
        <w:t>wykreślenie pracodawcy, będącego osobą fizyczną, z Ewidencji Działalności Gospodarczej.</w:t>
      </w:r>
    </w:p>
    <w:p w14:paraId="293E840B"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Ze środków Funduszu zaspokajane są należności główne (bez odsetek), zgodnie z poniższym katalogiem świadczeń:</w:t>
      </w:r>
    </w:p>
    <w:p w14:paraId="5E5C6632" w14:textId="12C72824" w:rsidR="00143E9F" w:rsidRPr="00143E9F" w:rsidRDefault="00143E9F" w:rsidP="003710EA">
      <w:pPr>
        <w:numPr>
          <w:ilvl w:val="0"/>
          <w:numId w:val="27"/>
        </w:numPr>
        <w:spacing w:before="120" w:line="276" w:lineRule="auto"/>
        <w:ind w:left="720" w:hanging="360"/>
        <w:jc w:val="both"/>
        <w:rPr>
          <w:rFonts w:eastAsia="Arial"/>
          <w:color w:val="000000"/>
        </w:rPr>
      </w:pPr>
      <w:r w:rsidRPr="00143E9F">
        <w:rPr>
          <w:rFonts w:eastAsia="Arial"/>
          <w:color w:val="000000"/>
        </w:rPr>
        <w:t>wynagrodzenie za pracę, czas niezawinionego przez pracownika przestoju, czas niewykonywania pracy (zwolnienia od pracy), czas innej usprawiedliwionej nieobecności w</w:t>
      </w:r>
      <w:r w:rsidR="002918F0">
        <w:rPr>
          <w:rFonts w:eastAsia="Arial"/>
          <w:color w:val="000000"/>
        </w:rPr>
        <w:t> </w:t>
      </w:r>
      <w:r w:rsidRPr="00143E9F">
        <w:rPr>
          <w:rFonts w:eastAsia="Arial"/>
          <w:color w:val="000000"/>
        </w:rPr>
        <w:t xml:space="preserve">pracy, czas niezdolności pracownika do pracy wskutek choroby, o której mowa w art. 92 </w:t>
      </w:r>
      <w:proofErr w:type="spellStart"/>
      <w:r w:rsidRPr="00143E9F">
        <w:rPr>
          <w:rFonts w:eastAsia="Arial"/>
          <w:color w:val="000000"/>
        </w:rPr>
        <w:t>kp</w:t>
      </w:r>
      <w:proofErr w:type="spellEnd"/>
      <w:r w:rsidRPr="00143E9F">
        <w:rPr>
          <w:rFonts w:eastAsia="Arial"/>
          <w:color w:val="000000"/>
        </w:rPr>
        <w:t>, czas urlopu wypoczynkowego,</w:t>
      </w:r>
    </w:p>
    <w:p w14:paraId="19C981F4" w14:textId="77777777" w:rsidR="00143E9F" w:rsidRPr="00143E9F" w:rsidRDefault="00143E9F" w:rsidP="003710EA">
      <w:pPr>
        <w:numPr>
          <w:ilvl w:val="0"/>
          <w:numId w:val="27"/>
        </w:numPr>
        <w:spacing w:before="120" w:line="276" w:lineRule="auto"/>
        <w:ind w:left="720" w:hanging="360"/>
        <w:jc w:val="both"/>
        <w:rPr>
          <w:rFonts w:eastAsia="Arial"/>
          <w:color w:val="000000"/>
        </w:rPr>
      </w:pPr>
      <w:r w:rsidRPr="00143E9F">
        <w:rPr>
          <w:rFonts w:eastAsia="Arial"/>
          <w:color w:val="000000"/>
        </w:rPr>
        <w:t>odprawa pieniężna (przysługująca na podstawie przepisów o szczególnych zasadach rozwiązywania z pracownikami stosunków pracy z przyczyn niedotyczących pracowników),</w:t>
      </w:r>
    </w:p>
    <w:p w14:paraId="628B35CB" w14:textId="77777777" w:rsidR="00143E9F" w:rsidRPr="00143E9F" w:rsidRDefault="00143E9F" w:rsidP="003710EA">
      <w:pPr>
        <w:numPr>
          <w:ilvl w:val="0"/>
          <w:numId w:val="27"/>
        </w:numPr>
        <w:spacing w:before="120" w:line="276" w:lineRule="auto"/>
        <w:ind w:left="720" w:hanging="360"/>
        <w:jc w:val="both"/>
        <w:rPr>
          <w:rFonts w:eastAsia="Arial"/>
          <w:color w:val="000000"/>
        </w:rPr>
      </w:pPr>
      <w:r w:rsidRPr="00143E9F">
        <w:rPr>
          <w:rFonts w:eastAsia="Arial"/>
          <w:color w:val="000000"/>
        </w:rPr>
        <w:t>ekwiwalent pieniężny za urlop wypoczynkowy należny za rok kalendarzowy, w którym ustał stosunek pracy oraz za rok poprzedzający ustanie stosunku pracy,</w:t>
      </w:r>
    </w:p>
    <w:p w14:paraId="119BA9E1" w14:textId="77777777" w:rsidR="00143E9F" w:rsidRPr="00143E9F" w:rsidRDefault="00143E9F" w:rsidP="003710EA">
      <w:pPr>
        <w:numPr>
          <w:ilvl w:val="0"/>
          <w:numId w:val="27"/>
        </w:numPr>
        <w:spacing w:before="120" w:line="276" w:lineRule="auto"/>
        <w:ind w:left="720" w:hanging="360"/>
        <w:jc w:val="both"/>
        <w:rPr>
          <w:rFonts w:eastAsia="Arial"/>
          <w:color w:val="000000"/>
        </w:rPr>
      </w:pPr>
      <w:r w:rsidRPr="00143E9F">
        <w:rPr>
          <w:rFonts w:eastAsia="Arial"/>
          <w:color w:val="000000"/>
        </w:rPr>
        <w:lastRenderedPageBreak/>
        <w:t xml:space="preserve">odszkodowanie pieniężne, o którym mowa w art. 36¹ §1 </w:t>
      </w:r>
      <w:proofErr w:type="spellStart"/>
      <w:r w:rsidRPr="00143E9F">
        <w:rPr>
          <w:rFonts w:eastAsia="Arial"/>
          <w:color w:val="000000"/>
        </w:rPr>
        <w:t>kp</w:t>
      </w:r>
      <w:proofErr w:type="spellEnd"/>
      <w:r w:rsidRPr="00143E9F">
        <w:rPr>
          <w:rFonts w:eastAsia="Arial"/>
          <w:color w:val="000000"/>
        </w:rPr>
        <w:t xml:space="preserve"> z tytułu skróconego okresu wypowiedzenia umowy o pracę,</w:t>
      </w:r>
    </w:p>
    <w:p w14:paraId="1BD0DD41" w14:textId="77777777" w:rsidR="00143E9F" w:rsidRPr="00143E9F" w:rsidRDefault="00143E9F" w:rsidP="003710EA">
      <w:pPr>
        <w:numPr>
          <w:ilvl w:val="0"/>
          <w:numId w:val="27"/>
        </w:numPr>
        <w:spacing w:before="120" w:line="276" w:lineRule="auto"/>
        <w:ind w:left="720" w:hanging="360"/>
        <w:jc w:val="both"/>
        <w:rPr>
          <w:rFonts w:eastAsia="Arial"/>
          <w:color w:val="000000"/>
        </w:rPr>
      </w:pPr>
      <w:r w:rsidRPr="00143E9F">
        <w:rPr>
          <w:rFonts w:eastAsia="Arial"/>
          <w:color w:val="000000"/>
        </w:rPr>
        <w:t xml:space="preserve">dodatek wyrównawczy, o którym mowa w art. 230 i 231 </w:t>
      </w:r>
      <w:proofErr w:type="spellStart"/>
      <w:r w:rsidRPr="00143E9F">
        <w:rPr>
          <w:rFonts w:eastAsia="Arial"/>
          <w:color w:val="000000"/>
        </w:rPr>
        <w:t>kp</w:t>
      </w:r>
      <w:proofErr w:type="spellEnd"/>
      <w:r w:rsidRPr="00143E9F">
        <w:rPr>
          <w:rFonts w:eastAsia="Arial"/>
          <w:color w:val="000000"/>
        </w:rPr>
        <w:t>,</w:t>
      </w:r>
    </w:p>
    <w:p w14:paraId="36C4C927" w14:textId="77777777" w:rsidR="00143E9F" w:rsidRPr="00143E9F" w:rsidRDefault="00143E9F" w:rsidP="003710EA">
      <w:pPr>
        <w:numPr>
          <w:ilvl w:val="0"/>
          <w:numId w:val="27"/>
        </w:numPr>
        <w:spacing w:before="120" w:line="276" w:lineRule="auto"/>
        <w:ind w:left="720" w:hanging="360"/>
        <w:jc w:val="both"/>
        <w:rPr>
          <w:rFonts w:eastAsia="Arial"/>
          <w:color w:val="000000"/>
        </w:rPr>
      </w:pPr>
      <w:r w:rsidRPr="00143E9F">
        <w:rPr>
          <w:rFonts w:eastAsia="Arial"/>
          <w:color w:val="000000"/>
        </w:rPr>
        <w:t>składki na ubezpieczenia społeczne należne od pracodawców.</w:t>
      </w:r>
    </w:p>
    <w:p w14:paraId="59C98522" w14:textId="77777777" w:rsidR="0050419A" w:rsidRPr="0050419A" w:rsidRDefault="0050419A" w:rsidP="009F0698">
      <w:pPr>
        <w:spacing w:line="276" w:lineRule="auto"/>
        <w:jc w:val="both"/>
        <w:rPr>
          <w:sz w:val="16"/>
          <w:szCs w:val="16"/>
          <w:highlight w:val="yellow"/>
        </w:rPr>
      </w:pPr>
    </w:p>
    <w:p w14:paraId="36659C09"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W przypadku, braku zaspokojenia roszczeń pracowniczych z powodu niewypłacalności pracodawcy, pracownicy mogą ubiegać się o wypłatę tych świadczeń ze środków FGŚP (w zakresie określonym przypisami ustawy), przy czym łączna kwota świadczeń za okres jednego miesiąca nie może przekraczać przeciętnego miesięcznego wynagrodzenia z poprzedniego kwartału lub jego wielokrotności.</w:t>
      </w:r>
    </w:p>
    <w:p w14:paraId="731FC7F4" w14:textId="3D610D0F" w:rsidR="00143E9F" w:rsidRPr="00143E9F" w:rsidRDefault="00143E9F" w:rsidP="009F0698">
      <w:pPr>
        <w:spacing w:before="120" w:line="276" w:lineRule="auto"/>
        <w:ind w:firstLine="709"/>
        <w:jc w:val="both"/>
        <w:rPr>
          <w:rFonts w:eastAsia="Arial"/>
          <w:color w:val="000000"/>
        </w:rPr>
      </w:pPr>
      <w:r w:rsidRPr="00143E9F">
        <w:rPr>
          <w:rFonts w:eastAsia="Arial"/>
          <w:color w:val="000000"/>
        </w:rPr>
        <w:t>Z kręgu podmiotów, których pracownicy nie mogą skorzystać z zapisów zawartych w ustawie z 13 lipca 2006 r. o ochronie roszczeń pracowniczych w razie niewypłacalności pracodawcy – wyłączone są osoby prawne podlegające wpisowi do rejestru: stowarzyszeń, innych organizacji społecznych i</w:t>
      </w:r>
      <w:r>
        <w:rPr>
          <w:rFonts w:eastAsia="Arial"/>
          <w:color w:val="000000"/>
        </w:rPr>
        <w:t> </w:t>
      </w:r>
      <w:r w:rsidRPr="00143E9F">
        <w:rPr>
          <w:rFonts w:eastAsia="Arial"/>
          <w:color w:val="000000"/>
        </w:rPr>
        <w:t>zawodowych, fundacji, samodzielnych publicznych zakładów opieki zdrowotnej oraz jednostki zaliczane do sektora finansów publicznych, a także osoby fizyczne prowadzące gospodarstwo domowe zatrudniające osoby wykonujące pracę zarobkową w tym gospodarstwie.</w:t>
      </w:r>
    </w:p>
    <w:p w14:paraId="7960CB10" w14:textId="77777777" w:rsidR="0050419A" w:rsidRPr="008549F2" w:rsidRDefault="0050419A" w:rsidP="009F0698">
      <w:pPr>
        <w:spacing w:line="276" w:lineRule="auto"/>
        <w:jc w:val="both"/>
        <w:rPr>
          <w:sz w:val="16"/>
          <w:szCs w:val="16"/>
          <w:highlight w:val="yellow"/>
        </w:rPr>
      </w:pPr>
    </w:p>
    <w:p w14:paraId="2546CECF"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II. Zadania wynikające z innych przepisów</w:t>
      </w:r>
    </w:p>
    <w:p w14:paraId="6D7780ED" w14:textId="77777777" w:rsidR="0050419A" w:rsidRPr="008549F2" w:rsidRDefault="0050419A" w:rsidP="009F0698">
      <w:pPr>
        <w:spacing w:line="276" w:lineRule="auto"/>
        <w:jc w:val="both"/>
        <w:rPr>
          <w:sz w:val="16"/>
          <w:szCs w:val="16"/>
          <w:highlight w:val="yellow"/>
        </w:rPr>
      </w:pPr>
    </w:p>
    <w:p w14:paraId="287895B8" w14:textId="39B6FFCE"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Poza zadaniami polegającymi na zaspokajaniu roszczeń pracowniczych w związku z niewypłacalnością pracodawcy z Funduszu Gwarantowanych Świadczeń Pracowniczych na podstawie przepisów ustawy z dnia 16 września 2011 r. </w:t>
      </w:r>
      <w:r w:rsidRPr="00143E9F">
        <w:rPr>
          <w:rFonts w:eastAsia="Arial"/>
          <w:i/>
          <w:color w:val="000000"/>
        </w:rPr>
        <w:t>o szczególnych rozwiązaniach związanych z</w:t>
      </w:r>
      <w:r>
        <w:rPr>
          <w:rFonts w:eastAsia="Arial"/>
          <w:i/>
          <w:color w:val="000000"/>
        </w:rPr>
        <w:t> </w:t>
      </w:r>
      <w:r w:rsidRPr="00143E9F">
        <w:rPr>
          <w:rFonts w:eastAsia="Arial"/>
          <w:i/>
          <w:color w:val="000000"/>
        </w:rPr>
        <w:t xml:space="preserve">usuwaniem skutków powodzi </w:t>
      </w:r>
      <w:r w:rsidRPr="00143E9F">
        <w:rPr>
          <w:rFonts w:eastAsia="Arial"/>
          <w:color w:val="000000"/>
        </w:rPr>
        <w:t xml:space="preserve">(DZ.U.2023.272 </w:t>
      </w:r>
      <w:proofErr w:type="spellStart"/>
      <w:r w:rsidRPr="00143E9F">
        <w:rPr>
          <w:rFonts w:eastAsia="Arial"/>
          <w:color w:val="000000"/>
        </w:rPr>
        <w:t>t.j</w:t>
      </w:r>
      <w:proofErr w:type="spellEnd"/>
      <w:r w:rsidRPr="00143E9F">
        <w:rPr>
          <w:rFonts w:eastAsia="Arial"/>
          <w:color w:val="000000"/>
        </w:rPr>
        <w:t>.) wypłacane są dla pracodawców nieoprocentowane pożyczki. Z pożyczek tych korzystają pracodawcy, którzy na skutek powodzi przejściowo zaprzestali prowadzenia działalności gospodarczej lub istotnie ograniczyli jej prowadzenie. Środki wydatkowane z Funduszu na ten cel przeznaczone są na wynagrodzenia dla pracowników przysługujące: za czas usprawiedliwionej nieobecności w pracy, za czas niewykonywania pracy, za wykonaną pracę, polegającą na ochronie zakładu pracy przed powodzią lub na usuwaniu skutków powodzi, mającą na celu utrzymanie lub przywrócenie prowadzenia przez pracodawcę działalności gospodarczej.</w:t>
      </w:r>
    </w:p>
    <w:p w14:paraId="3514885D"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Od 1 lutego 2015 r. obowiązuje znowelizowana ustawa z 11 października 2013 r. </w:t>
      </w:r>
      <w:r w:rsidRPr="00143E9F">
        <w:rPr>
          <w:rFonts w:eastAsia="Arial"/>
          <w:i/>
          <w:color w:val="000000"/>
        </w:rPr>
        <w:t xml:space="preserve">o szczególnych rozwiązaniach związanych z ochroną miejsc pracy </w:t>
      </w:r>
      <w:r w:rsidRPr="00143E9F">
        <w:rPr>
          <w:rFonts w:eastAsia="Arial"/>
          <w:color w:val="000000"/>
        </w:rPr>
        <w:t>(</w:t>
      </w:r>
      <w:proofErr w:type="spellStart"/>
      <w:r w:rsidRPr="00143E9F">
        <w:rPr>
          <w:rFonts w:eastAsia="Arial"/>
          <w:color w:val="000000"/>
        </w:rPr>
        <w:t>t.j</w:t>
      </w:r>
      <w:proofErr w:type="spellEnd"/>
      <w:r w:rsidRPr="00143E9F">
        <w:rPr>
          <w:rFonts w:eastAsia="Arial"/>
          <w:color w:val="000000"/>
        </w:rPr>
        <w:t>. Dz.U. z 2019 r., poz. 669). Ustawa rozszerzyła zakres udzielania bezzwrotnej pomocy finansowej z Funduszu Gwarantowanych Świadczeń Pracowniczych i Funduszu Pracy dla przedsiębiorców, u których przejściowo pogorszyły się warunki prowadzenia działalności gospodarczej w następstwie wystąpienia czasowych ograniczeń w eksporcie towarów. Pomoc obejmuje świadczenia na dofinansowanie wynagrodzeń i kosztów szkoleń pracowników objętych przestojem ekonomicznym lub obniżonym wymiarem czasu pracy.</w:t>
      </w:r>
    </w:p>
    <w:p w14:paraId="6FC02D6D" w14:textId="172AE0F3"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Zgodnie ze znowelizowaną ustawą, podmiotami uprawnionymi do uzyskania pomocy są przedsiębiorcy w rozumieniu ustawy z 2 lipca 2004 r. </w:t>
      </w:r>
      <w:r w:rsidRPr="00143E9F">
        <w:rPr>
          <w:rFonts w:eastAsia="Arial"/>
          <w:i/>
          <w:color w:val="000000"/>
        </w:rPr>
        <w:t>o swobodzie działalności gospodarczej</w:t>
      </w:r>
      <w:r w:rsidRPr="00143E9F">
        <w:rPr>
          <w:rFonts w:eastAsia="Arial"/>
          <w:color w:val="000000"/>
        </w:rPr>
        <w:t>, u</w:t>
      </w:r>
      <w:r>
        <w:rPr>
          <w:rFonts w:eastAsia="Arial"/>
          <w:color w:val="000000"/>
        </w:rPr>
        <w:t> </w:t>
      </w:r>
      <w:r w:rsidRPr="00143E9F">
        <w:rPr>
          <w:rFonts w:eastAsia="Arial"/>
          <w:color w:val="000000"/>
        </w:rPr>
        <w:t xml:space="preserve">których ograniczenia w obrocie handlowym na rynku krajowym i zagranicznym spowodowały spadek łącznie nie mniej niż o 15 % obrotów gospodarczych, rozumianych jako sprzedaż towarów lub </w:t>
      </w:r>
      <w:r w:rsidRPr="00143E9F">
        <w:rPr>
          <w:rFonts w:eastAsia="Arial"/>
          <w:color w:val="000000"/>
        </w:rPr>
        <w:lastRenderedPageBreak/>
        <w:t>usług, liczony w ujęciu ilościowym lub wartościowym, obliczony jako stosunek łącznych obrotów w</w:t>
      </w:r>
      <w:r>
        <w:rPr>
          <w:rFonts w:eastAsia="Arial"/>
          <w:color w:val="000000"/>
        </w:rPr>
        <w:t> </w:t>
      </w:r>
      <w:r w:rsidRPr="00143E9F">
        <w:rPr>
          <w:rFonts w:eastAsia="Arial"/>
          <w:color w:val="000000"/>
        </w:rPr>
        <w:t>ciągu dowolnie wskazanych trzech kolejnych miesięcy kalendarzowych, przypadających w okresie po dniu 6 sierpnia 2014 r. do dnia poprzedzającego dzień złożenia wniosku o przyznanie świadczeń, w porównaniu do łącznych obrotów z tych samych 3-ch miesięcy kalendarzowych roku poprzedniego.</w:t>
      </w:r>
    </w:p>
    <w:p w14:paraId="3A9BA00A"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Podmioty gospodarcze, o których wyżej mowa, muszą ponadto posiadać wpis do właściwego krajowego rejestru podmiotów gospodarki potwierdzający, że ich przeważający rodzaj działalności gospodarczej wskazuje na udział w handlu, przetwórstwie, transporcie, uprawach rolnych lub hodowli, a także wynikających z nich usług, a na produkt tej działalności nałożono ograniczenia w wozie do innych krajów.</w:t>
      </w:r>
    </w:p>
    <w:p w14:paraId="7F5779C5"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Świadczenia przyznawane są na podstawie wniosku złożonego przez przedsiębiorcę do marszałka województwa właściwego ze względu na siedzibę tego przedsiębiorcy, kierowanego na adres Wojewódzkiego Urzędu Pracy.</w:t>
      </w:r>
    </w:p>
    <w:p w14:paraId="4B64AC39" w14:textId="77777777" w:rsidR="0050419A" w:rsidRPr="008549F2" w:rsidRDefault="0050419A" w:rsidP="009F0698">
      <w:pPr>
        <w:spacing w:line="276" w:lineRule="auto"/>
        <w:jc w:val="both"/>
        <w:rPr>
          <w:sz w:val="16"/>
          <w:szCs w:val="16"/>
          <w:highlight w:val="yellow"/>
        </w:rPr>
      </w:pPr>
    </w:p>
    <w:p w14:paraId="59E7681C" w14:textId="3FDD3554" w:rsidR="00143E9F" w:rsidRPr="00143E9F" w:rsidRDefault="00143E9F" w:rsidP="009F0698">
      <w:pPr>
        <w:spacing w:before="120" w:line="276" w:lineRule="auto"/>
        <w:jc w:val="both"/>
        <w:rPr>
          <w:rFonts w:eastAsia="Arial"/>
          <w:b/>
          <w:color w:val="000000"/>
        </w:rPr>
      </w:pPr>
      <w:r w:rsidRPr="00143E9F">
        <w:rPr>
          <w:rFonts w:eastAsia="Arial"/>
          <w:b/>
          <w:color w:val="000000"/>
        </w:rPr>
        <w:t>III. Realizacja zadań w zakresie obsługi FGŚP przez Wojewódzki Urząd Pracy w Rzeszowie w</w:t>
      </w:r>
      <w:r>
        <w:rPr>
          <w:rFonts w:eastAsia="Arial"/>
          <w:b/>
          <w:color w:val="000000"/>
        </w:rPr>
        <w:t> </w:t>
      </w:r>
      <w:r w:rsidRPr="00143E9F">
        <w:rPr>
          <w:rFonts w:eastAsia="Arial"/>
          <w:b/>
          <w:color w:val="000000"/>
        </w:rPr>
        <w:t>2022 roku</w:t>
      </w:r>
    </w:p>
    <w:p w14:paraId="1D91E998"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Podstawowym zadaniem z tego zakresu, wykonywanym od 1 stycznia 2012 roku przez Dyrektora Wojewódzkiego Urzędu Pracy w Rzeszowie jest zaspokojenie roszczeń pracowniczych poprzez wypłatę świadczeń, realizowaną na podstawie ustawy z dnia 13 lipca 2006 r. </w:t>
      </w:r>
      <w:r w:rsidRPr="00143E9F">
        <w:rPr>
          <w:rFonts w:eastAsia="Arial"/>
          <w:i/>
          <w:color w:val="000000"/>
        </w:rPr>
        <w:t>o ochronie roszczeń pracowniczych w razie niewypłacalności pracodawcy</w:t>
      </w:r>
      <w:r w:rsidRPr="00143E9F">
        <w:rPr>
          <w:rFonts w:eastAsia="Arial"/>
          <w:color w:val="000000"/>
        </w:rPr>
        <w:t xml:space="preserve">, z uwzględnieniem ustawy z 6 maja 2010 r. </w:t>
      </w:r>
      <w:r w:rsidRPr="00143E9F">
        <w:rPr>
          <w:rFonts w:eastAsia="Arial"/>
          <w:i/>
          <w:color w:val="000000"/>
        </w:rPr>
        <w:t>o przywróceniu terminu do wypłaty świadczeń pracowniczych z Funduszu Gwarantowanych Świadczeń Pracowniczych</w:t>
      </w:r>
      <w:r w:rsidRPr="00143E9F">
        <w:rPr>
          <w:rFonts w:eastAsia="Arial"/>
          <w:color w:val="000000"/>
        </w:rPr>
        <w:t xml:space="preserve"> (Dz. U. 2010 nr. 106, poz. 674).</w:t>
      </w:r>
    </w:p>
    <w:p w14:paraId="034E5ABF" w14:textId="33624C59" w:rsidR="00143E9F" w:rsidRPr="00143E9F" w:rsidRDefault="00143E9F" w:rsidP="009F0698">
      <w:pPr>
        <w:spacing w:before="120" w:line="276" w:lineRule="auto"/>
        <w:ind w:firstLine="709"/>
        <w:jc w:val="both"/>
        <w:rPr>
          <w:rFonts w:eastAsia="Arial"/>
          <w:b/>
          <w:color w:val="000000"/>
        </w:rPr>
      </w:pPr>
      <w:r w:rsidRPr="00143E9F">
        <w:rPr>
          <w:rFonts w:eastAsia="Arial"/>
          <w:b/>
          <w:color w:val="000000"/>
        </w:rPr>
        <w:t>W okresie 12 miesięcy 2022 r. Dyrektor Wojewódzkiego Urzędu Pracy w Rzeszowie dokonał wypłat ze środków Funduszu na kwotę 2,0 mln zł na rzecz pracowników i byłych pracowników 10 podmiotów gospodarczych. Wypłacone świadczenia objęły łącznie 104 osoby uprawnione.</w:t>
      </w:r>
      <w:r w:rsidR="0010007A">
        <w:rPr>
          <w:rFonts w:eastAsia="Arial"/>
          <w:b/>
          <w:color w:val="000000"/>
        </w:rPr>
        <w:t xml:space="preserve"> </w:t>
      </w:r>
      <w:r w:rsidRPr="00143E9F">
        <w:rPr>
          <w:rFonts w:eastAsia="Arial"/>
          <w:b/>
          <w:color w:val="000000"/>
        </w:rPr>
        <w:t>Odnotowano wzrost wypłaconych środków w stosunku do 2021 r. o 611,70 tys. zł oraz spadek liczby osób uprawnionych.</w:t>
      </w:r>
    </w:p>
    <w:p w14:paraId="2896FF48" w14:textId="4E4A97F3" w:rsidR="00143E9F" w:rsidRPr="00143E9F" w:rsidRDefault="00143E9F" w:rsidP="009F0698">
      <w:pPr>
        <w:spacing w:before="120" w:line="276" w:lineRule="auto"/>
        <w:ind w:firstLine="709"/>
        <w:jc w:val="both"/>
        <w:rPr>
          <w:rFonts w:eastAsia="Arial"/>
          <w:color w:val="000000"/>
        </w:rPr>
      </w:pPr>
      <w:r w:rsidRPr="00143E9F">
        <w:rPr>
          <w:rFonts w:eastAsia="Arial"/>
          <w:color w:val="000000"/>
        </w:rPr>
        <w:t>W 2022 roku (w por. do 2021 r.) nastąpił wzrost o 42,49 % wartości wypłaconych świadczeń w</w:t>
      </w:r>
      <w:r>
        <w:rPr>
          <w:rFonts w:eastAsia="Arial"/>
          <w:color w:val="000000"/>
        </w:rPr>
        <w:t> </w:t>
      </w:r>
      <w:r w:rsidRPr="00143E9F">
        <w:rPr>
          <w:rFonts w:eastAsia="Arial"/>
          <w:color w:val="000000"/>
        </w:rPr>
        <w:t>związku z niewypłacalnością pracodawcy oraz spadek o ponad 32,03 % osób uprawnionych do skorzystania z FGŚP. Warunkowało to większą ilość wypłaconych środków finansowych w</w:t>
      </w:r>
      <w:r>
        <w:rPr>
          <w:rFonts w:eastAsia="Arial"/>
          <w:color w:val="000000"/>
        </w:rPr>
        <w:t> </w:t>
      </w:r>
      <w:r w:rsidRPr="00143E9F">
        <w:rPr>
          <w:rFonts w:eastAsia="Arial"/>
          <w:color w:val="000000"/>
        </w:rPr>
        <w:t>przeliczeniu na 1 uprawnionego. W roku 2022  i w 2021 odnotowano taką samą liczbę niewypłacalnych pracodawców na terenie województwa podkarpackiego (10 pracodawców na dany rok).</w:t>
      </w:r>
      <w:r w:rsidR="0010007A">
        <w:rPr>
          <w:rFonts w:eastAsia="Arial"/>
          <w:color w:val="000000"/>
        </w:rPr>
        <w:t xml:space="preserve"> </w:t>
      </w:r>
      <w:r w:rsidRPr="00143E9F">
        <w:rPr>
          <w:rFonts w:eastAsia="Arial"/>
          <w:color w:val="000000"/>
        </w:rPr>
        <w:t>Firmy korzystające ze środków FGŚP działały w branżach budowlanej, produkcyjnej i usługowej.</w:t>
      </w:r>
      <w:r w:rsidR="0010007A">
        <w:rPr>
          <w:rFonts w:eastAsia="Arial"/>
          <w:color w:val="000000"/>
        </w:rPr>
        <w:t xml:space="preserve"> </w:t>
      </w:r>
      <w:r w:rsidRPr="00143E9F">
        <w:rPr>
          <w:rFonts w:eastAsia="Arial"/>
          <w:color w:val="000000"/>
        </w:rPr>
        <w:t>Niewypłacalni pracodawcy (10 firm), którzy w 2022 roku skorzystali ze wsparcia FGŚP zatrudniali od 1 do 99 pracowników. Nie odnotowano niewypłacalności wśród firm zatrudniających powyżej 100 pracowników.</w:t>
      </w:r>
    </w:p>
    <w:p w14:paraId="3AE41DCE" w14:textId="3755E2BD" w:rsidR="00143E9F" w:rsidRDefault="00143E9F" w:rsidP="009F0698">
      <w:pPr>
        <w:spacing w:line="276" w:lineRule="auto"/>
        <w:jc w:val="both"/>
        <w:rPr>
          <w:rFonts w:eastAsia="Arial"/>
          <w:b/>
          <w:color w:val="000000"/>
          <w:sz w:val="16"/>
          <w:szCs w:val="16"/>
        </w:rPr>
      </w:pPr>
    </w:p>
    <w:p w14:paraId="14CFB0D5" w14:textId="7EBF91C6" w:rsidR="007E339F" w:rsidRDefault="007E339F">
      <w:pPr>
        <w:rPr>
          <w:rFonts w:eastAsia="Arial"/>
          <w:b/>
          <w:color w:val="000000"/>
          <w:sz w:val="16"/>
          <w:szCs w:val="16"/>
        </w:rPr>
      </w:pPr>
      <w:r>
        <w:rPr>
          <w:rFonts w:eastAsia="Arial"/>
          <w:b/>
          <w:color w:val="000000"/>
          <w:sz w:val="16"/>
          <w:szCs w:val="16"/>
        </w:rPr>
        <w:br w:type="page"/>
      </w:r>
    </w:p>
    <w:p w14:paraId="1CA3B247" w14:textId="06A67506" w:rsidR="00143E9F" w:rsidRPr="00143E9F" w:rsidRDefault="00143E9F" w:rsidP="009F0698">
      <w:pPr>
        <w:spacing w:before="120" w:line="276" w:lineRule="auto"/>
        <w:jc w:val="both"/>
        <w:rPr>
          <w:rFonts w:eastAsia="Arial"/>
          <w:b/>
          <w:color w:val="000000"/>
        </w:rPr>
      </w:pPr>
      <w:r w:rsidRPr="00143E9F">
        <w:rPr>
          <w:rFonts w:eastAsia="Arial"/>
          <w:b/>
          <w:color w:val="000000"/>
        </w:rPr>
        <w:lastRenderedPageBreak/>
        <w:t>IV Porównanie do lat wcześniejszych</w:t>
      </w:r>
    </w:p>
    <w:p w14:paraId="4EFB0983"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W roku </w:t>
      </w:r>
      <w:r w:rsidRPr="00143E9F">
        <w:rPr>
          <w:rFonts w:eastAsia="Arial"/>
          <w:b/>
          <w:color w:val="000000"/>
        </w:rPr>
        <w:t xml:space="preserve">2015 </w:t>
      </w:r>
      <w:r w:rsidRPr="00143E9F">
        <w:rPr>
          <w:rFonts w:eastAsia="Arial"/>
          <w:color w:val="000000"/>
        </w:rPr>
        <w:t xml:space="preserve">wypłaty wyniosły </w:t>
      </w:r>
      <w:r w:rsidRPr="00143E9F">
        <w:rPr>
          <w:rFonts w:eastAsia="Arial"/>
          <w:b/>
          <w:color w:val="000000"/>
        </w:rPr>
        <w:t xml:space="preserve">7,21 </w:t>
      </w:r>
      <w:r w:rsidRPr="00143E9F">
        <w:rPr>
          <w:rFonts w:eastAsia="Arial"/>
          <w:color w:val="000000"/>
        </w:rPr>
        <w:t xml:space="preserve">mln zł i objęły </w:t>
      </w:r>
      <w:r w:rsidRPr="00143E9F">
        <w:rPr>
          <w:rFonts w:eastAsia="Arial"/>
          <w:b/>
          <w:color w:val="000000"/>
        </w:rPr>
        <w:t xml:space="preserve">1 065 </w:t>
      </w:r>
      <w:r w:rsidRPr="00143E9F">
        <w:rPr>
          <w:rFonts w:eastAsia="Arial"/>
          <w:color w:val="000000"/>
        </w:rPr>
        <w:t xml:space="preserve">osób. W roku </w:t>
      </w:r>
      <w:r w:rsidRPr="00143E9F">
        <w:rPr>
          <w:rFonts w:eastAsia="Arial"/>
          <w:b/>
          <w:color w:val="000000"/>
        </w:rPr>
        <w:t xml:space="preserve">2016 </w:t>
      </w:r>
      <w:r w:rsidRPr="00143E9F">
        <w:rPr>
          <w:rFonts w:eastAsia="Arial"/>
          <w:color w:val="000000"/>
        </w:rPr>
        <w:t xml:space="preserve">wypłacono świadczenia w łącznej kwocie </w:t>
      </w:r>
      <w:r w:rsidRPr="00143E9F">
        <w:rPr>
          <w:rFonts w:eastAsia="Arial"/>
          <w:b/>
          <w:color w:val="000000"/>
        </w:rPr>
        <w:t xml:space="preserve">4,9 </w:t>
      </w:r>
      <w:r w:rsidRPr="00143E9F">
        <w:rPr>
          <w:rFonts w:eastAsia="Arial"/>
          <w:color w:val="000000"/>
        </w:rPr>
        <w:t xml:space="preserve">mln zł dla </w:t>
      </w:r>
      <w:r w:rsidRPr="00143E9F">
        <w:rPr>
          <w:rFonts w:eastAsia="Arial"/>
          <w:b/>
          <w:color w:val="000000"/>
        </w:rPr>
        <w:t xml:space="preserve">785 </w:t>
      </w:r>
      <w:r w:rsidRPr="00143E9F">
        <w:rPr>
          <w:rFonts w:eastAsia="Arial"/>
          <w:color w:val="000000"/>
        </w:rPr>
        <w:t xml:space="preserve">osób. W roku </w:t>
      </w:r>
      <w:r w:rsidRPr="00143E9F">
        <w:rPr>
          <w:rFonts w:eastAsia="Arial"/>
          <w:b/>
          <w:color w:val="000000"/>
        </w:rPr>
        <w:t xml:space="preserve">2017 </w:t>
      </w:r>
      <w:r w:rsidRPr="00143E9F">
        <w:rPr>
          <w:rFonts w:eastAsia="Arial"/>
          <w:color w:val="000000"/>
        </w:rPr>
        <w:t xml:space="preserve">wypłacono świadczenia w łącznej kwocie </w:t>
      </w:r>
      <w:r w:rsidRPr="00143E9F">
        <w:rPr>
          <w:rFonts w:eastAsia="Arial"/>
          <w:b/>
          <w:color w:val="000000"/>
        </w:rPr>
        <w:t xml:space="preserve">7,02 </w:t>
      </w:r>
      <w:r w:rsidRPr="00143E9F">
        <w:rPr>
          <w:rFonts w:eastAsia="Arial"/>
          <w:color w:val="000000"/>
        </w:rPr>
        <w:t xml:space="preserve">mln zł dla </w:t>
      </w:r>
      <w:r w:rsidRPr="00143E9F">
        <w:rPr>
          <w:rFonts w:eastAsia="Arial"/>
          <w:b/>
          <w:color w:val="000000"/>
        </w:rPr>
        <w:t xml:space="preserve">853 </w:t>
      </w:r>
      <w:r w:rsidRPr="00143E9F">
        <w:rPr>
          <w:rFonts w:eastAsia="Arial"/>
          <w:color w:val="000000"/>
        </w:rPr>
        <w:t xml:space="preserve">osób. W </w:t>
      </w:r>
      <w:r w:rsidRPr="00143E9F">
        <w:rPr>
          <w:rFonts w:eastAsia="Arial"/>
          <w:b/>
          <w:color w:val="000000"/>
        </w:rPr>
        <w:t xml:space="preserve">2018 </w:t>
      </w:r>
      <w:r w:rsidRPr="00143E9F">
        <w:rPr>
          <w:rFonts w:eastAsia="Arial"/>
          <w:color w:val="000000"/>
        </w:rPr>
        <w:t xml:space="preserve">roku wypłaty świadczeń wyniosły </w:t>
      </w:r>
      <w:r w:rsidRPr="00143E9F">
        <w:rPr>
          <w:rFonts w:eastAsia="Arial"/>
          <w:b/>
          <w:color w:val="000000"/>
        </w:rPr>
        <w:t xml:space="preserve">7,61 </w:t>
      </w:r>
      <w:r w:rsidRPr="00143E9F">
        <w:rPr>
          <w:rFonts w:eastAsia="Arial"/>
          <w:color w:val="000000"/>
        </w:rPr>
        <w:t xml:space="preserve">mln zł dla </w:t>
      </w:r>
      <w:r w:rsidRPr="00143E9F">
        <w:rPr>
          <w:rFonts w:eastAsia="Arial"/>
          <w:b/>
          <w:color w:val="000000"/>
        </w:rPr>
        <w:t xml:space="preserve">722 </w:t>
      </w:r>
      <w:r w:rsidRPr="00143E9F">
        <w:rPr>
          <w:rFonts w:eastAsia="Arial"/>
          <w:color w:val="000000"/>
        </w:rPr>
        <w:t xml:space="preserve">osób. W </w:t>
      </w:r>
      <w:r w:rsidRPr="00143E9F">
        <w:rPr>
          <w:rFonts w:eastAsia="Arial"/>
          <w:b/>
          <w:color w:val="000000"/>
        </w:rPr>
        <w:t xml:space="preserve">2019 </w:t>
      </w:r>
      <w:r w:rsidRPr="00143E9F">
        <w:rPr>
          <w:rFonts w:eastAsia="Arial"/>
          <w:color w:val="000000"/>
        </w:rPr>
        <w:t xml:space="preserve">roku wypłacono </w:t>
      </w:r>
      <w:r w:rsidRPr="00143E9F">
        <w:rPr>
          <w:rFonts w:eastAsia="Arial"/>
          <w:b/>
          <w:color w:val="000000"/>
        </w:rPr>
        <w:t xml:space="preserve">7,15 </w:t>
      </w:r>
      <w:r w:rsidRPr="00143E9F">
        <w:rPr>
          <w:rFonts w:eastAsia="Arial"/>
          <w:color w:val="000000"/>
        </w:rPr>
        <w:t xml:space="preserve">mln zł dla </w:t>
      </w:r>
      <w:r w:rsidRPr="00143E9F">
        <w:rPr>
          <w:rFonts w:eastAsia="Arial"/>
          <w:b/>
          <w:color w:val="000000"/>
        </w:rPr>
        <w:t xml:space="preserve">985 </w:t>
      </w:r>
      <w:r w:rsidRPr="00143E9F">
        <w:rPr>
          <w:rFonts w:eastAsia="Arial"/>
          <w:color w:val="000000"/>
        </w:rPr>
        <w:t xml:space="preserve">osób, w </w:t>
      </w:r>
      <w:r w:rsidRPr="00143E9F">
        <w:rPr>
          <w:rFonts w:eastAsia="Arial"/>
          <w:b/>
          <w:color w:val="000000"/>
        </w:rPr>
        <w:t xml:space="preserve">2020 </w:t>
      </w:r>
      <w:r w:rsidRPr="00143E9F">
        <w:rPr>
          <w:rFonts w:eastAsia="Arial"/>
          <w:color w:val="000000"/>
        </w:rPr>
        <w:t xml:space="preserve">roku </w:t>
      </w:r>
      <w:r w:rsidRPr="00143E9F">
        <w:rPr>
          <w:rFonts w:eastAsia="Arial"/>
          <w:b/>
          <w:color w:val="000000"/>
        </w:rPr>
        <w:t xml:space="preserve">5,6 </w:t>
      </w:r>
      <w:r w:rsidRPr="00143E9F">
        <w:rPr>
          <w:rFonts w:eastAsia="Arial"/>
          <w:color w:val="000000"/>
        </w:rPr>
        <w:t xml:space="preserve">mln zł dla </w:t>
      </w:r>
      <w:r w:rsidRPr="00143E9F">
        <w:rPr>
          <w:rFonts w:eastAsia="Arial"/>
          <w:b/>
          <w:color w:val="000000"/>
        </w:rPr>
        <w:t xml:space="preserve">400 </w:t>
      </w:r>
      <w:r w:rsidRPr="00143E9F">
        <w:rPr>
          <w:rFonts w:eastAsia="Arial"/>
          <w:color w:val="000000"/>
        </w:rPr>
        <w:t xml:space="preserve">osób. W </w:t>
      </w:r>
      <w:r w:rsidRPr="00143E9F">
        <w:rPr>
          <w:rFonts w:eastAsia="Arial"/>
          <w:b/>
          <w:color w:val="000000"/>
        </w:rPr>
        <w:t xml:space="preserve">2021 </w:t>
      </w:r>
      <w:r w:rsidRPr="00143E9F">
        <w:rPr>
          <w:rFonts w:eastAsia="Arial"/>
          <w:color w:val="000000"/>
        </w:rPr>
        <w:t xml:space="preserve">roku wypłacono świadczenia w wysokości </w:t>
      </w:r>
      <w:r w:rsidRPr="00143E9F">
        <w:rPr>
          <w:rFonts w:eastAsia="Arial"/>
          <w:b/>
          <w:color w:val="000000"/>
        </w:rPr>
        <w:t xml:space="preserve">1,43 </w:t>
      </w:r>
      <w:r w:rsidRPr="00143E9F">
        <w:rPr>
          <w:rFonts w:eastAsia="Arial"/>
          <w:color w:val="000000"/>
        </w:rPr>
        <w:t xml:space="preserve">mln zł dla </w:t>
      </w:r>
      <w:r w:rsidRPr="00143E9F">
        <w:rPr>
          <w:rFonts w:eastAsia="Arial"/>
          <w:b/>
          <w:color w:val="000000"/>
        </w:rPr>
        <w:t xml:space="preserve">153 </w:t>
      </w:r>
      <w:r w:rsidRPr="00143E9F">
        <w:rPr>
          <w:rFonts w:eastAsia="Arial"/>
          <w:color w:val="000000"/>
        </w:rPr>
        <w:t xml:space="preserve">osób. Natomiast w </w:t>
      </w:r>
      <w:r w:rsidRPr="00143E9F">
        <w:rPr>
          <w:rFonts w:eastAsia="Arial"/>
          <w:b/>
          <w:color w:val="000000"/>
        </w:rPr>
        <w:t xml:space="preserve">2022 </w:t>
      </w:r>
      <w:r w:rsidRPr="00143E9F">
        <w:rPr>
          <w:rFonts w:eastAsia="Arial"/>
          <w:color w:val="000000"/>
        </w:rPr>
        <w:t xml:space="preserve">roku wypłacono świadczenia w wysokości </w:t>
      </w:r>
      <w:r w:rsidRPr="00143E9F">
        <w:rPr>
          <w:rFonts w:eastAsia="Arial"/>
          <w:b/>
          <w:color w:val="000000"/>
        </w:rPr>
        <w:t xml:space="preserve">2,05 </w:t>
      </w:r>
      <w:r w:rsidRPr="00143E9F">
        <w:rPr>
          <w:rFonts w:eastAsia="Arial"/>
          <w:color w:val="000000"/>
        </w:rPr>
        <w:t xml:space="preserve">mln zł dla </w:t>
      </w:r>
      <w:r w:rsidRPr="00143E9F">
        <w:rPr>
          <w:rFonts w:eastAsia="Arial"/>
          <w:b/>
          <w:color w:val="000000"/>
        </w:rPr>
        <w:t xml:space="preserve">104 </w:t>
      </w:r>
      <w:r w:rsidRPr="00143E9F">
        <w:rPr>
          <w:rFonts w:eastAsia="Arial"/>
          <w:color w:val="000000"/>
        </w:rPr>
        <w:t>osób.</w:t>
      </w:r>
    </w:p>
    <w:p w14:paraId="0FA8B784"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W okresie 2015 – 2022 r. największe wypłaty dotyczyły pracowników następujących pracodawców:</w:t>
      </w:r>
    </w:p>
    <w:p w14:paraId="11A0CF68" w14:textId="77777777" w:rsidR="0050419A" w:rsidRPr="008549F2" w:rsidRDefault="0050419A" w:rsidP="009F0698">
      <w:pPr>
        <w:spacing w:line="276" w:lineRule="auto"/>
        <w:jc w:val="both"/>
        <w:rPr>
          <w:sz w:val="16"/>
          <w:szCs w:val="16"/>
          <w:highlight w:val="yellow"/>
        </w:rPr>
      </w:pPr>
    </w:p>
    <w:p w14:paraId="5694FD06"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2015</w:t>
      </w:r>
    </w:p>
    <w:p w14:paraId="2CBBA041" w14:textId="77777777" w:rsidR="00143E9F" w:rsidRPr="00143E9F" w:rsidRDefault="00143E9F" w:rsidP="003710EA">
      <w:pPr>
        <w:numPr>
          <w:ilvl w:val="0"/>
          <w:numId w:val="28"/>
        </w:numPr>
        <w:spacing w:before="120" w:line="276" w:lineRule="auto"/>
        <w:ind w:left="720" w:hanging="360"/>
        <w:jc w:val="both"/>
        <w:rPr>
          <w:rFonts w:eastAsia="Arial"/>
          <w:color w:val="000000"/>
        </w:rPr>
      </w:pPr>
      <w:r w:rsidRPr="00143E9F">
        <w:rPr>
          <w:rFonts w:eastAsia="Arial"/>
          <w:color w:val="000000"/>
        </w:rPr>
        <w:t>Fabryka Wagonów Gniewczyna S.A. w upadłości likwidacyjnej – kontynuacja wypłat rozpoczętych w 2014 r. objęła 418 osób, w łącznej kwocie 3,2 mln zł.</w:t>
      </w:r>
    </w:p>
    <w:p w14:paraId="34FFA59F" w14:textId="77777777" w:rsidR="00143E9F" w:rsidRPr="00143E9F" w:rsidRDefault="00143E9F" w:rsidP="003710EA">
      <w:pPr>
        <w:numPr>
          <w:ilvl w:val="0"/>
          <w:numId w:val="28"/>
        </w:numPr>
        <w:spacing w:before="120" w:line="276" w:lineRule="auto"/>
        <w:ind w:left="720" w:hanging="360"/>
        <w:jc w:val="both"/>
        <w:rPr>
          <w:rFonts w:eastAsia="Arial"/>
          <w:color w:val="000000"/>
        </w:rPr>
      </w:pPr>
      <w:r w:rsidRPr="00143E9F">
        <w:rPr>
          <w:rFonts w:eastAsia="Arial"/>
          <w:color w:val="000000"/>
        </w:rPr>
        <w:t>Ceramika Polska Sp. z o.o. w upadłości likwidacyjnej w Hadykówce – wypłaty dla 79 osób w kwocie 409,2 tys. zł.</w:t>
      </w:r>
    </w:p>
    <w:p w14:paraId="4E818D97" w14:textId="77777777" w:rsidR="00143E9F" w:rsidRPr="00143E9F" w:rsidRDefault="00143E9F" w:rsidP="003710EA">
      <w:pPr>
        <w:numPr>
          <w:ilvl w:val="0"/>
          <w:numId w:val="28"/>
        </w:numPr>
        <w:spacing w:before="120" w:line="276" w:lineRule="auto"/>
        <w:ind w:left="720" w:hanging="360"/>
        <w:jc w:val="both"/>
        <w:rPr>
          <w:rFonts w:eastAsia="Arial"/>
          <w:color w:val="000000"/>
        </w:rPr>
      </w:pPr>
      <w:r w:rsidRPr="00143E9F">
        <w:rPr>
          <w:rFonts w:eastAsia="Arial"/>
          <w:color w:val="000000"/>
        </w:rPr>
        <w:t>WIMET Sp. z o. o w upadłości likwidacyjnej w Mielcu – wypłaty dla 68 osób w kwocie 598,3 tys. zł.</w:t>
      </w:r>
    </w:p>
    <w:p w14:paraId="5B21C8F9" w14:textId="77777777" w:rsidR="00143E9F" w:rsidRPr="00143E9F" w:rsidRDefault="00143E9F" w:rsidP="003710EA">
      <w:pPr>
        <w:numPr>
          <w:ilvl w:val="0"/>
          <w:numId w:val="28"/>
        </w:numPr>
        <w:spacing w:before="120" w:line="276" w:lineRule="auto"/>
        <w:ind w:left="720" w:hanging="360"/>
        <w:jc w:val="both"/>
        <w:rPr>
          <w:rFonts w:eastAsia="Arial"/>
          <w:color w:val="000000"/>
        </w:rPr>
      </w:pPr>
      <w:r w:rsidRPr="00143E9F">
        <w:rPr>
          <w:rFonts w:eastAsia="Arial"/>
          <w:color w:val="000000"/>
        </w:rPr>
        <w:t>Budownictwo Naftowo-Gazownicze NAFTOMONTAŻ Sp. z o. o. w upadłości likwidacyjnej w Przemyślu – wypłaty dla 55 osób w kwocie 435,2 tys. zł.</w:t>
      </w:r>
    </w:p>
    <w:p w14:paraId="7B1BE61E" w14:textId="77777777" w:rsidR="0050419A" w:rsidRPr="0050419A" w:rsidRDefault="0050419A" w:rsidP="009F0698">
      <w:pPr>
        <w:spacing w:line="276" w:lineRule="auto"/>
        <w:jc w:val="both"/>
        <w:rPr>
          <w:sz w:val="16"/>
          <w:szCs w:val="16"/>
          <w:highlight w:val="yellow"/>
        </w:rPr>
      </w:pPr>
    </w:p>
    <w:p w14:paraId="3A27E09C"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2016</w:t>
      </w:r>
    </w:p>
    <w:p w14:paraId="26E08695" w14:textId="77777777" w:rsidR="00143E9F" w:rsidRPr="00143E9F" w:rsidRDefault="00143E9F" w:rsidP="003710EA">
      <w:pPr>
        <w:numPr>
          <w:ilvl w:val="0"/>
          <w:numId w:val="29"/>
        </w:numPr>
        <w:spacing w:before="120" w:line="276" w:lineRule="auto"/>
        <w:ind w:left="720" w:hanging="360"/>
        <w:jc w:val="both"/>
        <w:rPr>
          <w:rFonts w:eastAsia="Arial"/>
          <w:color w:val="000000"/>
        </w:rPr>
      </w:pPr>
      <w:r w:rsidRPr="00143E9F">
        <w:rPr>
          <w:rFonts w:eastAsia="Arial"/>
          <w:color w:val="000000"/>
        </w:rPr>
        <w:t>TAP Sp. z o.o. w Lesku w upadłości – wypłaty dla 190 osób w kwocie 2,46 mln zł.</w:t>
      </w:r>
    </w:p>
    <w:p w14:paraId="0E97C7AA" w14:textId="77777777" w:rsidR="00143E9F" w:rsidRPr="00143E9F" w:rsidRDefault="00143E9F" w:rsidP="003710EA">
      <w:pPr>
        <w:numPr>
          <w:ilvl w:val="0"/>
          <w:numId w:val="29"/>
        </w:numPr>
        <w:spacing w:before="120" w:line="276" w:lineRule="auto"/>
        <w:ind w:left="720" w:hanging="360"/>
        <w:jc w:val="both"/>
        <w:rPr>
          <w:rFonts w:eastAsia="Arial"/>
          <w:color w:val="000000"/>
        </w:rPr>
      </w:pPr>
      <w:r w:rsidRPr="00143E9F">
        <w:rPr>
          <w:rFonts w:eastAsia="Arial"/>
          <w:color w:val="000000"/>
        </w:rPr>
        <w:t>PATENTUS S.A. w Stalowej Woli w upadłości – wypłaty dla 58 osób na łączną kwotę 534,5 tys. zł.</w:t>
      </w:r>
    </w:p>
    <w:p w14:paraId="2E545FAA" w14:textId="77777777" w:rsidR="0050419A" w:rsidRPr="0050419A" w:rsidRDefault="0050419A" w:rsidP="009F0698">
      <w:pPr>
        <w:spacing w:line="276" w:lineRule="auto"/>
        <w:jc w:val="both"/>
        <w:rPr>
          <w:sz w:val="16"/>
          <w:szCs w:val="16"/>
          <w:highlight w:val="yellow"/>
        </w:rPr>
      </w:pPr>
    </w:p>
    <w:p w14:paraId="6FD38DCF"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2017</w:t>
      </w:r>
    </w:p>
    <w:p w14:paraId="21F4423A" w14:textId="77777777" w:rsidR="00143E9F" w:rsidRPr="00143E9F" w:rsidRDefault="00143E9F" w:rsidP="003710EA">
      <w:pPr>
        <w:numPr>
          <w:ilvl w:val="0"/>
          <w:numId w:val="30"/>
        </w:numPr>
        <w:spacing w:before="120" w:line="276" w:lineRule="auto"/>
        <w:ind w:left="720" w:hanging="360"/>
        <w:jc w:val="both"/>
        <w:rPr>
          <w:rFonts w:eastAsia="Arial"/>
          <w:color w:val="000000"/>
        </w:rPr>
      </w:pPr>
      <w:r w:rsidRPr="00143E9F">
        <w:rPr>
          <w:rFonts w:eastAsia="Arial"/>
          <w:color w:val="000000"/>
        </w:rPr>
        <w:t>Fabryka Maszyn w Leżajsku „Nowa” Sp. z o.o. w upadłości – wypłaty w łącznej kwocie 2,77 mln zł dla 186 osób.</w:t>
      </w:r>
    </w:p>
    <w:p w14:paraId="329D60A5" w14:textId="77777777" w:rsidR="00143E9F" w:rsidRPr="00143E9F" w:rsidRDefault="00143E9F" w:rsidP="003710EA">
      <w:pPr>
        <w:numPr>
          <w:ilvl w:val="0"/>
          <w:numId w:val="30"/>
        </w:numPr>
        <w:spacing w:before="120" w:line="276" w:lineRule="auto"/>
        <w:ind w:left="720" w:hanging="360"/>
        <w:jc w:val="both"/>
        <w:rPr>
          <w:rFonts w:eastAsia="Arial"/>
          <w:color w:val="000000"/>
        </w:rPr>
      </w:pPr>
      <w:r w:rsidRPr="00143E9F">
        <w:rPr>
          <w:rFonts w:eastAsia="Arial"/>
          <w:color w:val="000000"/>
        </w:rPr>
        <w:t>Wer-Rama Sp. Jawna w Stalowej Woli – wypłaty w kwocie 511,7 tys. zł dla 74 osób.</w:t>
      </w:r>
    </w:p>
    <w:p w14:paraId="61418300" w14:textId="77777777" w:rsidR="0050419A" w:rsidRPr="0050419A" w:rsidRDefault="0050419A" w:rsidP="009F0698">
      <w:pPr>
        <w:spacing w:line="276" w:lineRule="auto"/>
        <w:jc w:val="both"/>
        <w:rPr>
          <w:sz w:val="16"/>
          <w:szCs w:val="16"/>
          <w:highlight w:val="yellow"/>
        </w:rPr>
      </w:pPr>
    </w:p>
    <w:p w14:paraId="1858B9BD"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2018</w:t>
      </w:r>
    </w:p>
    <w:p w14:paraId="1EDA3A04" w14:textId="77777777" w:rsidR="00143E9F" w:rsidRPr="00143E9F" w:rsidRDefault="00143E9F" w:rsidP="003710EA">
      <w:pPr>
        <w:numPr>
          <w:ilvl w:val="0"/>
          <w:numId w:val="31"/>
        </w:numPr>
        <w:spacing w:before="120" w:line="276" w:lineRule="auto"/>
        <w:ind w:left="720" w:hanging="360"/>
        <w:jc w:val="both"/>
        <w:rPr>
          <w:rFonts w:eastAsia="Arial"/>
          <w:color w:val="000000"/>
        </w:rPr>
      </w:pPr>
      <w:r w:rsidRPr="00143E9F">
        <w:rPr>
          <w:rFonts w:eastAsia="Arial"/>
          <w:color w:val="000000"/>
        </w:rPr>
        <w:t>Żywieckie Zakłady Papiernicze „SOLALI” SA w upadłości w Rzeszowie – wypłaty w łącznej kwocie 1,8 mln zł dla 160 osób.</w:t>
      </w:r>
    </w:p>
    <w:p w14:paraId="34F06154" w14:textId="77777777" w:rsidR="00143E9F" w:rsidRPr="00143E9F" w:rsidRDefault="00143E9F" w:rsidP="003710EA">
      <w:pPr>
        <w:numPr>
          <w:ilvl w:val="0"/>
          <w:numId w:val="31"/>
        </w:numPr>
        <w:spacing w:before="120" w:line="276" w:lineRule="auto"/>
        <w:ind w:left="720" w:hanging="360"/>
        <w:jc w:val="both"/>
        <w:rPr>
          <w:rFonts w:eastAsia="Arial"/>
          <w:color w:val="000000"/>
        </w:rPr>
      </w:pPr>
      <w:proofErr w:type="spellStart"/>
      <w:r w:rsidRPr="00143E9F">
        <w:rPr>
          <w:rFonts w:eastAsia="Arial"/>
          <w:color w:val="000000"/>
        </w:rPr>
        <w:t>Adform</w:t>
      </w:r>
      <w:proofErr w:type="spellEnd"/>
      <w:r w:rsidRPr="00143E9F">
        <w:rPr>
          <w:rFonts w:eastAsia="Arial"/>
          <w:color w:val="000000"/>
        </w:rPr>
        <w:t xml:space="preserve"> </w:t>
      </w:r>
      <w:proofErr w:type="spellStart"/>
      <w:r w:rsidRPr="00143E9F">
        <w:rPr>
          <w:rFonts w:eastAsia="Arial"/>
          <w:color w:val="000000"/>
        </w:rPr>
        <w:t>Group</w:t>
      </w:r>
      <w:proofErr w:type="spellEnd"/>
      <w:r w:rsidRPr="00143E9F">
        <w:rPr>
          <w:rFonts w:eastAsia="Arial"/>
          <w:color w:val="000000"/>
        </w:rPr>
        <w:t xml:space="preserve"> S.A. w upadłości w Mielcu – wypłaty w kwocie 1,2 mln zł dla 96 osób.</w:t>
      </w:r>
    </w:p>
    <w:p w14:paraId="04D29E00" w14:textId="77777777" w:rsidR="00143E9F" w:rsidRPr="00143E9F" w:rsidRDefault="00143E9F" w:rsidP="003710EA">
      <w:pPr>
        <w:numPr>
          <w:ilvl w:val="0"/>
          <w:numId w:val="31"/>
        </w:numPr>
        <w:spacing w:before="120" w:line="276" w:lineRule="auto"/>
        <w:ind w:left="720" w:hanging="360"/>
        <w:jc w:val="both"/>
        <w:rPr>
          <w:rFonts w:eastAsia="Arial"/>
          <w:color w:val="000000"/>
        </w:rPr>
      </w:pPr>
      <w:r w:rsidRPr="00143E9F">
        <w:rPr>
          <w:rFonts w:eastAsia="Arial"/>
          <w:color w:val="000000"/>
        </w:rPr>
        <w:t>GOBOX Sp. z o.o. w upadłości w Dębicy – wypłaty w kwocie 0,5 mln zł dla 68 osób.</w:t>
      </w:r>
    </w:p>
    <w:p w14:paraId="6E341E35" w14:textId="6FD287A2" w:rsidR="0050419A" w:rsidRDefault="0050419A" w:rsidP="009F0698">
      <w:pPr>
        <w:spacing w:line="276" w:lineRule="auto"/>
        <w:jc w:val="both"/>
        <w:rPr>
          <w:sz w:val="16"/>
          <w:szCs w:val="16"/>
          <w:highlight w:val="yellow"/>
        </w:rPr>
      </w:pPr>
    </w:p>
    <w:p w14:paraId="7AAA35A7" w14:textId="6ED945C5" w:rsidR="007E339F" w:rsidRDefault="007E339F" w:rsidP="009F0698">
      <w:pPr>
        <w:spacing w:line="276" w:lineRule="auto"/>
        <w:jc w:val="both"/>
        <w:rPr>
          <w:sz w:val="16"/>
          <w:szCs w:val="16"/>
          <w:highlight w:val="yellow"/>
        </w:rPr>
      </w:pPr>
    </w:p>
    <w:p w14:paraId="20568B62" w14:textId="332DE8F9" w:rsidR="007E339F" w:rsidRDefault="007E339F" w:rsidP="009F0698">
      <w:pPr>
        <w:spacing w:line="276" w:lineRule="auto"/>
        <w:jc w:val="both"/>
        <w:rPr>
          <w:sz w:val="16"/>
          <w:szCs w:val="16"/>
          <w:highlight w:val="yellow"/>
        </w:rPr>
      </w:pPr>
    </w:p>
    <w:p w14:paraId="034F5F0B" w14:textId="77777777" w:rsidR="007E339F" w:rsidRPr="0050419A" w:rsidRDefault="007E339F" w:rsidP="009F0698">
      <w:pPr>
        <w:spacing w:line="276" w:lineRule="auto"/>
        <w:jc w:val="both"/>
        <w:rPr>
          <w:sz w:val="16"/>
          <w:szCs w:val="16"/>
          <w:highlight w:val="yellow"/>
        </w:rPr>
      </w:pPr>
    </w:p>
    <w:p w14:paraId="1F04083F"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lastRenderedPageBreak/>
        <w:t>Rok 2019</w:t>
      </w:r>
    </w:p>
    <w:p w14:paraId="78BD0CBC" w14:textId="77777777" w:rsidR="00143E9F" w:rsidRPr="00143E9F" w:rsidRDefault="00143E9F" w:rsidP="003710EA">
      <w:pPr>
        <w:numPr>
          <w:ilvl w:val="0"/>
          <w:numId w:val="32"/>
        </w:numPr>
        <w:spacing w:before="120" w:line="276" w:lineRule="auto"/>
        <w:ind w:left="720" w:hanging="360"/>
        <w:jc w:val="both"/>
        <w:rPr>
          <w:rFonts w:eastAsia="Arial"/>
          <w:color w:val="000000"/>
        </w:rPr>
      </w:pPr>
      <w:r w:rsidRPr="00143E9F">
        <w:rPr>
          <w:rFonts w:eastAsia="Arial"/>
          <w:color w:val="000000"/>
        </w:rPr>
        <w:t>BAĆ-POL S.A. w restrukturyzacji w Rzeszowie – 3,4 mln zł dla 414 osób.</w:t>
      </w:r>
    </w:p>
    <w:p w14:paraId="079E7CD0" w14:textId="77777777" w:rsidR="00143E9F" w:rsidRPr="00143E9F" w:rsidRDefault="00143E9F" w:rsidP="003710EA">
      <w:pPr>
        <w:numPr>
          <w:ilvl w:val="0"/>
          <w:numId w:val="32"/>
        </w:numPr>
        <w:spacing w:before="120" w:line="276" w:lineRule="auto"/>
        <w:ind w:left="720" w:hanging="360"/>
        <w:jc w:val="both"/>
        <w:rPr>
          <w:rFonts w:eastAsia="Arial"/>
          <w:color w:val="000000"/>
        </w:rPr>
      </w:pPr>
      <w:r w:rsidRPr="00143E9F">
        <w:rPr>
          <w:rFonts w:eastAsia="Arial"/>
          <w:color w:val="000000"/>
        </w:rPr>
        <w:t>Spółdzielnia Niewidomych „START” w upadłości w Przemyślu – 0,3 mln zł dla 90 osób.</w:t>
      </w:r>
    </w:p>
    <w:p w14:paraId="6626FC6B" w14:textId="77777777" w:rsidR="00143E9F" w:rsidRPr="00143E9F" w:rsidRDefault="00143E9F" w:rsidP="003710EA">
      <w:pPr>
        <w:numPr>
          <w:ilvl w:val="0"/>
          <w:numId w:val="32"/>
        </w:numPr>
        <w:spacing w:before="120" w:line="276" w:lineRule="auto"/>
        <w:ind w:left="720" w:hanging="360"/>
        <w:jc w:val="both"/>
        <w:rPr>
          <w:rFonts w:eastAsia="Arial"/>
          <w:color w:val="000000"/>
        </w:rPr>
      </w:pPr>
      <w:proofErr w:type="spellStart"/>
      <w:r w:rsidRPr="00143E9F">
        <w:rPr>
          <w:rFonts w:eastAsia="Arial"/>
          <w:color w:val="000000"/>
        </w:rPr>
        <w:t>Serpol</w:t>
      </w:r>
      <w:proofErr w:type="spellEnd"/>
      <w:r w:rsidRPr="00143E9F">
        <w:rPr>
          <w:rFonts w:eastAsia="Arial"/>
          <w:color w:val="000000"/>
        </w:rPr>
        <w:t xml:space="preserve"> Sp. z o.o. w upadłości w Rzeszowie – 0,8 mln zł dla 44 osób.</w:t>
      </w:r>
    </w:p>
    <w:p w14:paraId="33DF76EE" w14:textId="77777777" w:rsidR="0050419A" w:rsidRPr="0050419A" w:rsidRDefault="0050419A" w:rsidP="009F0698">
      <w:pPr>
        <w:spacing w:line="276" w:lineRule="auto"/>
        <w:jc w:val="both"/>
        <w:rPr>
          <w:sz w:val="16"/>
          <w:szCs w:val="16"/>
          <w:highlight w:val="yellow"/>
        </w:rPr>
      </w:pPr>
    </w:p>
    <w:p w14:paraId="00AE924E"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2020</w:t>
      </w:r>
    </w:p>
    <w:p w14:paraId="442F705C" w14:textId="77777777" w:rsidR="00143E9F" w:rsidRPr="00143E9F" w:rsidRDefault="00143E9F" w:rsidP="003710EA">
      <w:pPr>
        <w:numPr>
          <w:ilvl w:val="0"/>
          <w:numId w:val="33"/>
        </w:numPr>
        <w:spacing w:before="120" w:line="276" w:lineRule="auto"/>
        <w:ind w:left="720" w:hanging="360"/>
        <w:jc w:val="both"/>
        <w:rPr>
          <w:rFonts w:eastAsia="Arial"/>
          <w:color w:val="000000"/>
        </w:rPr>
      </w:pPr>
      <w:r w:rsidRPr="00143E9F">
        <w:rPr>
          <w:rFonts w:eastAsia="Arial"/>
          <w:color w:val="000000"/>
        </w:rPr>
        <w:t xml:space="preserve">Przedsiębiorstwo Produkcyjno-Montażowe </w:t>
      </w:r>
      <w:proofErr w:type="spellStart"/>
      <w:r w:rsidRPr="00143E9F">
        <w:rPr>
          <w:rFonts w:eastAsia="Arial"/>
          <w:color w:val="000000"/>
        </w:rPr>
        <w:t>Klimawentex</w:t>
      </w:r>
      <w:proofErr w:type="spellEnd"/>
      <w:r w:rsidRPr="00143E9F">
        <w:rPr>
          <w:rFonts w:eastAsia="Arial"/>
          <w:color w:val="000000"/>
        </w:rPr>
        <w:t xml:space="preserve"> Spółka z ograniczoną odpowiedzialnością w upadłości – 2,9 mln zł dla 106 osób.</w:t>
      </w:r>
    </w:p>
    <w:p w14:paraId="6AF651D6" w14:textId="77777777" w:rsidR="00143E9F" w:rsidRPr="00143E9F" w:rsidRDefault="00143E9F" w:rsidP="003710EA">
      <w:pPr>
        <w:numPr>
          <w:ilvl w:val="0"/>
          <w:numId w:val="33"/>
        </w:numPr>
        <w:spacing w:before="120" w:line="276" w:lineRule="auto"/>
        <w:ind w:left="720" w:hanging="360"/>
        <w:jc w:val="both"/>
        <w:rPr>
          <w:rFonts w:eastAsia="Arial"/>
          <w:color w:val="000000"/>
        </w:rPr>
      </w:pPr>
      <w:r w:rsidRPr="00143E9F">
        <w:rPr>
          <w:rFonts w:eastAsia="Arial"/>
          <w:color w:val="000000"/>
        </w:rPr>
        <w:t>Spółdzielnia Niewidomych „START” w upadłości – 0,6 mln zł dla 88 osób.</w:t>
      </w:r>
    </w:p>
    <w:p w14:paraId="06AE70F0" w14:textId="77777777" w:rsidR="00143E9F" w:rsidRPr="00143E9F" w:rsidRDefault="00143E9F" w:rsidP="003710EA">
      <w:pPr>
        <w:numPr>
          <w:ilvl w:val="0"/>
          <w:numId w:val="33"/>
        </w:numPr>
        <w:spacing w:before="120" w:line="276" w:lineRule="auto"/>
        <w:ind w:left="720" w:hanging="360"/>
        <w:jc w:val="both"/>
        <w:rPr>
          <w:rFonts w:eastAsia="Arial"/>
          <w:color w:val="000000"/>
        </w:rPr>
      </w:pPr>
      <w:r w:rsidRPr="00143E9F">
        <w:rPr>
          <w:rFonts w:eastAsia="Arial"/>
          <w:color w:val="000000"/>
        </w:rPr>
        <w:t>Zakład Produkcyjno-Handlowy „</w:t>
      </w:r>
      <w:proofErr w:type="spellStart"/>
      <w:r w:rsidRPr="00143E9F">
        <w:rPr>
          <w:rFonts w:eastAsia="Arial"/>
          <w:color w:val="000000"/>
        </w:rPr>
        <w:t>Weldment</w:t>
      </w:r>
      <w:proofErr w:type="spellEnd"/>
      <w:r w:rsidRPr="00143E9F">
        <w:rPr>
          <w:rFonts w:eastAsia="Arial"/>
          <w:color w:val="000000"/>
        </w:rPr>
        <w:t>” Spółka z ograniczoną odpowiedzialnością w upadłości – 0,2 mln zł dla 25 osób.</w:t>
      </w:r>
    </w:p>
    <w:p w14:paraId="03CDB85D" w14:textId="77777777" w:rsidR="0050419A" w:rsidRPr="0050419A" w:rsidRDefault="0050419A" w:rsidP="009F0698">
      <w:pPr>
        <w:spacing w:line="276" w:lineRule="auto"/>
        <w:jc w:val="both"/>
        <w:rPr>
          <w:sz w:val="16"/>
          <w:szCs w:val="16"/>
          <w:highlight w:val="yellow"/>
        </w:rPr>
      </w:pPr>
    </w:p>
    <w:p w14:paraId="6D2F53C4"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2021</w:t>
      </w:r>
    </w:p>
    <w:p w14:paraId="4BAD8954" w14:textId="77777777" w:rsidR="00143E9F" w:rsidRPr="00143E9F" w:rsidRDefault="00143E9F" w:rsidP="003710EA">
      <w:pPr>
        <w:numPr>
          <w:ilvl w:val="0"/>
          <w:numId w:val="34"/>
        </w:numPr>
        <w:spacing w:before="120" w:line="276" w:lineRule="auto"/>
        <w:ind w:left="720" w:hanging="360"/>
        <w:jc w:val="both"/>
        <w:rPr>
          <w:rFonts w:eastAsia="Arial"/>
          <w:color w:val="000000"/>
        </w:rPr>
      </w:pPr>
      <w:r w:rsidRPr="00143E9F">
        <w:rPr>
          <w:rFonts w:eastAsia="Arial"/>
          <w:color w:val="000000"/>
        </w:rPr>
        <w:t>TDM spółka z ograniczoną odpowiedzialnością spółka komandytowa w upadłości – 0,4 mln zł dla 36 osób.</w:t>
      </w:r>
    </w:p>
    <w:p w14:paraId="5B7A308F" w14:textId="77777777" w:rsidR="00143E9F" w:rsidRPr="00143E9F" w:rsidRDefault="00143E9F" w:rsidP="003710EA">
      <w:pPr>
        <w:numPr>
          <w:ilvl w:val="0"/>
          <w:numId w:val="34"/>
        </w:numPr>
        <w:spacing w:before="120" w:line="276" w:lineRule="auto"/>
        <w:ind w:left="720" w:hanging="360"/>
        <w:jc w:val="both"/>
        <w:rPr>
          <w:rFonts w:eastAsia="Arial"/>
          <w:color w:val="000000"/>
        </w:rPr>
      </w:pPr>
      <w:r w:rsidRPr="00143E9F">
        <w:rPr>
          <w:rFonts w:eastAsia="Arial"/>
          <w:color w:val="000000"/>
        </w:rPr>
        <w:t>AGMAR spółka akcyjna w upadłości – 0,4 mln zł dla 50 osób.</w:t>
      </w:r>
    </w:p>
    <w:p w14:paraId="36F6831D" w14:textId="77777777" w:rsidR="0050419A" w:rsidRPr="0050419A" w:rsidRDefault="0050419A" w:rsidP="009F0698">
      <w:pPr>
        <w:spacing w:line="276" w:lineRule="auto"/>
        <w:jc w:val="both"/>
        <w:rPr>
          <w:sz w:val="16"/>
          <w:szCs w:val="16"/>
          <w:highlight w:val="yellow"/>
        </w:rPr>
      </w:pPr>
    </w:p>
    <w:p w14:paraId="79A5BE01" w14:textId="77777777" w:rsidR="00143E9F" w:rsidRPr="00143E9F" w:rsidRDefault="00143E9F" w:rsidP="009F0698">
      <w:pPr>
        <w:spacing w:before="120" w:line="276" w:lineRule="auto"/>
        <w:jc w:val="both"/>
        <w:rPr>
          <w:rFonts w:eastAsia="Arial"/>
          <w:b/>
          <w:color w:val="000000"/>
        </w:rPr>
      </w:pPr>
      <w:r w:rsidRPr="00143E9F">
        <w:rPr>
          <w:rFonts w:eastAsia="Arial"/>
          <w:b/>
          <w:color w:val="000000"/>
        </w:rPr>
        <w:t>Rok 2022</w:t>
      </w:r>
    </w:p>
    <w:p w14:paraId="66772752" w14:textId="77777777" w:rsidR="00143E9F" w:rsidRPr="00143E9F" w:rsidRDefault="00143E9F" w:rsidP="003710EA">
      <w:pPr>
        <w:numPr>
          <w:ilvl w:val="0"/>
          <w:numId w:val="35"/>
        </w:numPr>
        <w:spacing w:before="120" w:line="276" w:lineRule="auto"/>
        <w:ind w:left="720" w:hanging="360"/>
        <w:jc w:val="both"/>
        <w:rPr>
          <w:rFonts w:eastAsia="Arial"/>
          <w:color w:val="000000"/>
        </w:rPr>
      </w:pPr>
      <w:r w:rsidRPr="00143E9F">
        <w:rPr>
          <w:rFonts w:eastAsia="Arial"/>
          <w:color w:val="000000"/>
        </w:rPr>
        <w:t>INSTALBUD RZESZÓW – 0,7 mln zł dla 36 osób.</w:t>
      </w:r>
    </w:p>
    <w:p w14:paraId="042C517B" w14:textId="77777777" w:rsidR="00143E9F" w:rsidRPr="00143E9F" w:rsidRDefault="00143E9F" w:rsidP="003710EA">
      <w:pPr>
        <w:numPr>
          <w:ilvl w:val="0"/>
          <w:numId w:val="35"/>
        </w:numPr>
        <w:spacing w:before="120" w:line="276" w:lineRule="auto"/>
        <w:ind w:left="720" w:hanging="360"/>
        <w:jc w:val="both"/>
        <w:rPr>
          <w:rFonts w:eastAsia="Arial"/>
          <w:color w:val="000000"/>
        </w:rPr>
      </w:pPr>
      <w:r w:rsidRPr="00143E9F">
        <w:rPr>
          <w:rFonts w:eastAsia="Arial"/>
          <w:color w:val="000000"/>
        </w:rPr>
        <w:t>Energo-System spółka akcyjna w upadłości – 0,8 mln zł dla 52 osób.</w:t>
      </w:r>
    </w:p>
    <w:p w14:paraId="600B1C05" w14:textId="77777777" w:rsidR="0050419A" w:rsidRPr="0050419A" w:rsidRDefault="0050419A" w:rsidP="009F0698">
      <w:pPr>
        <w:spacing w:line="276" w:lineRule="auto"/>
        <w:jc w:val="both"/>
        <w:rPr>
          <w:sz w:val="16"/>
          <w:szCs w:val="16"/>
          <w:highlight w:val="yellow"/>
        </w:rPr>
      </w:pPr>
    </w:p>
    <w:p w14:paraId="333E833F"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Pełniejszy obraz występujących w ostatnich latach tendencji w wielkości wypłat świadczeń, będących odzwierciedleniem sytuacji gospodarczej pracodawców daje porównanie lat 2016-2022. Dane na ten temat zawierają poniższe tabele.</w:t>
      </w:r>
    </w:p>
    <w:p w14:paraId="003DDE22" w14:textId="77777777" w:rsidR="00143E9F" w:rsidRPr="00143E9F" w:rsidRDefault="00143E9F" w:rsidP="003710EA">
      <w:pPr>
        <w:pStyle w:val="Akapitzlist"/>
        <w:numPr>
          <w:ilvl w:val="0"/>
          <w:numId w:val="36"/>
        </w:numPr>
        <w:spacing w:before="120" w:line="276" w:lineRule="auto"/>
        <w:contextualSpacing/>
        <w:jc w:val="both"/>
        <w:rPr>
          <w:rFonts w:eastAsia="Arial"/>
          <w:color w:val="000000"/>
        </w:rPr>
      </w:pPr>
      <w:r w:rsidRPr="00143E9F">
        <w:rPr>
          <w:rFonts w:eastAsia="Arial"/>
          <w:color w:val="000000"/>
        </w:rPr>
        <w:t>Wnioski i wykazy dotyczące wypłaty świadczeń złożone do Funduszu na terenie województwa podkarpackiego</w:t>
      </w:r>
    </w:p>
    <w:tbl>
      <w:tblPr>
        <w:tblW w:w="0" w:type="auto"/>
        <w:jc w:val="center"/>
        <w:tblCellMar>
          <w:left w:w="10" w:type="dxa"/>
          <w:right w:w="10" w:type="dxa"/>
        </w:tblCellMar>
        <w:tblLook w:val="0000" w:firstRow="0" w:lastRow="0" w:firstColumn="0" w:lastColumn="0" w:noHBand="0" w:noVBand="0"/>
      </w:tblPr>
      <w:tblGrid>
        <w:gridCol w:w="2688"/>
        <w:gridCol w:w="928"/>
        <w:gridCol w:w="851"/>
        <w:gridCol w:w="992"/>
        <w:gridCol w:w="992"/>
        <w:gridCol w:w="992"/>
        <w:gridCol w:w="993"/>
        <w:gridCol w:w="992"/>
      </w:tblGrid>
      <w:tr w:rsidR="00143E9F" w:rsidRPr="00143E9F" w14:paraId="71490C9A" w14:textId="77777777" w:rsidTr="000274F2">
        <w:trPr>
          <w:trHeight w:val="631"/>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EAEAEA"/>
            <w:tcMar>
              <w:left w:w="70" w:type="dxa"/>
              <w:right w:w="70" w:type="dxa"/>
            </w:tcMar>
            <w:vAlign w:val="center"/>
          </w:tcPr>
          <w:p w14:paraId="607F7473" w14:textId="77777777" w:rsidR="00143E9F" w:rsidRPr="009F0698" w:rsidRDefault="00143E9F" w:rsidP="00B51FA0">
            <w:pPr>
              <w:rPr>
                <w:sz w:val="22"/>
                <w:szCs w:val="22"/>
              </w:rPr>
            </w:pPr>
            <w:r w:rsidRPr="009F0698">
              <w:rPr>
                <w:rFonts w:eastAsia="Arial"/>
                <w:b/>
                <w:color w:val="000000"/>
                <w:sz w:val="22"/>
                <w:szCs w:val="22"/>
              </w:rPr>
              <w:t>Rodzaj wniosku</w:t>
            </w:r>
          </w:p>
        </w:tc>
        <w:tc>
          <w:tcPr>
            <w:tcW w:w="928"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14A33F2A" w14:textId="77777777" w:rsidR="00143E9F" w:rsidRPr="009F0698" w:rsidRDefault="00143E9F" w:rsidP="00B51FA0">
            <w:pPr>
              <w:jc w:val="center"/>
              <w:rPr>
                <w:sz w:val="22"/>
                <w:szCs w:val="22"/>
              </w:rPr>
            </w:pPr>
            <w:r w:rsidRPr="009F0698">
              <w:rPr>
                <w:rFonts w:eastAsia="Arial"/>
                <w:b/>
                <w:color w:val="000000"/>
                <w:sz w:val="22"/>
                <w:szCs w:val="22"/>
              </w:rPr>
              <w:t>2016</w:t>
            </w:r>
          </w:p>
        </w:tc>
        <w:tc>
          <w:tcPr>
            <w:tcW w:w="851"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55BAF8E3" w14:textId="77777777" w:rsidR="00143E9F" w:rsidRPr="009F0698" w:rsidRDefault="00143E9F" w:rsidP="00B51FA0">
            <w:pPr>
              <w:jc w:val="center"/>
              <w:rPr>
                <w:sz w:val="22"/>
                <w:szCs w:val="22"/>
              </w:rPr>
            </w:pPr>
            <w:r w:rsidRPr="009F0698">
              <w:rPr>
                <w:rFonts w:eastAsia="Arial"/>
                <w:b/>
                <w:color w:val="000000"/>
                <w:sz w:val="22"/>
                <w:szCs w:val="22"/>
              </w:rPr>
              <w:t>2017</w:t>
            </w:r>
          </w:p>
        </w:tc>
        <w:tc>
          <w:tcPr>
            <w:tcW w:w="992"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00EAF303" w14:textId="77777777" w:rsidR="00143E9F" w:rsidRPr="009F0698" w:rsidRDefault="00143E9F" w:rsidP="00B51FA0">
            <w:pPr>
              <w:jc w:val="center"/>
              <w:rPr>
                <w:sz w:val="22"/>
                <w:szCs w:val="22"/>
              </w:rPr>
            </w:pPr>
            <w:r w:rsidRPr="009F0698">
              <w:rPr>
                <w:rFonts w:eastAsia="Arial"/>
                <w:b/>
                <w:color w:val="000000"/>
                <w:sz w:val="22"/>
                <w:szCs w:val="22"/>
              </w:rPr>
              <w:t>2018</w:t>
            </w:r>
          </w:p>
        </w:tc>
        <w:tc>
          <w:tcPr>
            <w:tcW w:w="992"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507965B3" w14:textId="77777777" w:rsidR="00143E9F" w:rsidRPr="009F0698" w:rsidRDefault="00143E9F" w:rsidP="00B51FA0">
            <w:pPr>
              <w:jc w:val="center"/>
              <w:rPr>
                <w:sz w:val="22"/>
                <w:szCs w:val="22"/>
              </w:rPr>
            </w:pPr>
            <w:r w:rsidRPr="009F0698">
              <w:rPr>
                <w:rFonts w:eastAsia="Arial"/>
                <w:b/>
                <w:color w:val="000000"/>
                <w:sz w:val="22"/>
                <w:szCs w:val="22"/>
              </w:rPr>
              <w:t>2019</w:t>
            </w:r>
          </w:p>
        </w:tc>
        <w:tc>
          <w:tcPr>
            <w:tcW w:w="992"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5C3F52ED" w14:textId="77777777" w:rsidR="00143E9F" w:rsidRPr="009F0698" w:rsidRDefault="00143E9F" w:rsidP="00B51FA0">
            <w:pPr>
              <w:jc w:val="center"/>
              <w:rPr>
                <w:sz w:val="22"/>
                <w:szCs w:val="22"/>
              </w:rPr>
            </w:pPr>
            <w:r w:rsidRPr="009F0698">
              <w:rPr>
                <w:rFonts w:eastAsia="Arial"/>
                <w:b/>
                <w:color w:val="000000"/>
                <w:sz w:val="22"/>
                <w:szCs w:val="22"/>
              </w:rPr>
              <w:t>2020</w:t>
            </w:r>
          </w:p>
        </w:tc>
        <w:tc>
          <w:tcPr>
            <w:tcW w:w="993"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045D3DAB" w14:textId="77777777" w:rsidR="00143E9F" w:rsidRPr="009F0698" w:rsidRDefault="00143E9F" w:rsidP="00B51FA0">
            <w:pPr>
              <w:jc w:val="center"/>
              <w:rPr>
                <w:sz w:val="22"/>
                <w:szCs w:val="22"/>
              </w:rPr>
            </w:pPr>
            <w:r w:rsidRPr="009F0698">
              <w:rPr>
                <w:rFonts w:eastAsia="Arial"/>
                <w:b/>
                <w:color w:val="000000"/>
                <w:sz w:val="22"/>
                <w:szCs w:val="22"/>
              </w:rPr>
              <w:t>2021</w:t>
            </w:r>
          </w:p>
        </w:tc>
        <w:tc>
          <w:tcPr>
            <w:tcW w:w="992" w:type="dxa"/>
            <w:tcBorders>
              <w:top w:val="single" w:sz="4"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08138E5C" w14:textId="77777777" w:rsidR="00143E9F" w:rsidRPr="009F0698" w:rsidRDefault="00143E9F" w:rsidP="00B51FA0">
            <w:pPr>
              <w:jc w:val="center"/>
              <w:rPr>
                <w:sz w:val="22"/>
                <w:szCs w:val="22"/>
              </w:rPr>
            </w:pPr>
            <w:r w:rsidRPr="009F0698">
              <w:rPr>
                <w:rFonts w:eastAsia="Arial"/>
                <w:b/>
                <w:color w:val="000000"/>
                <w:sz w:val="22"/>
                <w:szCs w:val="22"/>
              </w:rPr>
              <w:t>2022</w:t>
            </w:r>
          </w:p>
        </w:tc>
      </w:tr>
      <w:tr w:rsidR="00143E9F" w:rsidRPr="00143E9F" w14:paraId="54ADCAC8" w14:textId="77777777" w:rsidTr="000274F2">
        <w:trPr>
          <w:trHeight w:val="492"/>
          <w:jc w:val="center"/>
        </w:trPr>
        <w:tc>
          <w:tcPr>
            <w:tcW w:w="268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A755E18" w14:textId="77777777" w:rsidR="00143E9F" w:rsidRPr="009F0698" w:rsidRDefault="00143E9F" w:rsidP="00B51FA0">
            <w:pPr>
              <w:rPr>
                <w:sz w:val="22"/>
                <w:szCs w:val="22"/>
              </w:rPr>
            </w:pPr>
            <w:r w:rsidRPr="009F0698">
              <w:rPr>
                <w:rFonts w:eastAsia="Arial"/>
                <w:color w:val="000000"/>
                <w:sz w:val="22"/>
                <w:szCs w:val="22"/>
              </w:rPr>
              <w:t>Wnioski indywidualne</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23A772CC" w14:textId="77777777" w:rsidR="00143E9F" w:rsidRPr="009F0698" w:rsidRDefault="00143E9F" w:rsidP="00B51FA0">
            <w:pPr>
              <w:jc w:val="center"/>
              <w:rPr>
                <w:sz w:val="22"/>
                <w:szCs w:val="22"/>
              </w:rPr>
            </w:pPr>
            <w:r w:rsidRPr="009F0698">
              <w:rPr>
                <w:rFonts w:eastAsia="Arial"/>
                <w:color w:val="000000"/>
                <w:sz w:val="22"/>
                <w:szCs w:val="22"/>
              </w:rPr>
              <w:t>227</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9EBB8CD" w14:textId="77777777" w:rsidR="00143E9F" w:rsidRPr="009F0698" w:rsidRDefault="00143E9F" w:rsidP="00B51FA0">
            <w:pPr>
              <w:jc w:val="center"/>
              <w:rPr>
                <w:sz w:val="22"/>
                <w:szCs w:val="22"/>
              </w:rPr>
            </w:pPr>
            <w:r w:rsidRPr="009F0698">
              <w:rPr>
                <w:rFonts w:eastAsia="Arial"/>
                <w:color w:val="000000"/>
                <w:sz w:val="22"/>
                <w:szCs w:val="22"/>
              </w:rPr>
              <w:t>280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31D6F43" w14:textId="77777777" w:rsidR="00143E9F" w:rsidRPr="009F0698" w:rsidRDefault="00143E9F" w:rsidP="00B51FA0">
            <w:pPr>
              <w:jc w:val="center"/>
              <w:rPr>
                <w:sz w:val="22"/>
                <w:szCs w:val="22"/>
              </w:rPr>
            </w:pPr>
            <w:r w:rsidRPr="009F0698">
              <w:rPr>
                <w:rFonts w:eastAsia="Arial"/>
                <w:color w:val="000000"/>
                <w:sz w:val="22"/>
                <w:szCs w:val="22"/>
              </w:rPr>
              <w:t>256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B420832" w14:textId="77777777" w:rsidR="00143E9F" w:rsidRPr="009F0698" w:rsidRDefault="00143E9F" w:rsidP="00B51FA0">
            <w:pPr>
              <w:jc w:val="center"/>
              <w:rPr>
                <w:sz w:val="22"/>
                <w:szCs w:val="22"/>
              </w:rPr>
            </w:pPr>
            <w:r w:rsidRPr="009F0698">
              <w:rPr>
                <w:rFonts w:eastAsia="Arial"/>
                <w:color w:val="000000"/>
                <w:sz w:val="22"/>
                <w:szCs w:val="22"/>
              </w:rPr>
              <w:t>152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F416278" w14:textId="77777777" w:rsidR="00143E9F" w:rsidRPr="009F0698" w:rsidRDefault="00143E9F" w:rsidP="00B51FA0">
            <w:pPr>
              <w:jc w:val="center"/>
              <w:rPr>
                <w:sz w:val="22"/>
                <w:szCs w:val="22"/>
              </w:rPr>
            </w:pPr>
            <w:r w:rsidRPr="009F0698">
              <w:rPr>
                <w:rFonts w:eastAsia="Arial"/>
                <w:color w:val="000000"/>
                <w:sz w:val="22"/>
                <w:szCs w:val="22"/>
              </w:rPr>
              <w:t>106</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6A6B7C9E" w14:textId="77777777" w:rsidR="00143E9F" w:rsidRPr="009F0698" w:rsidRDefault="00143E9F" w:rsidP="00B51FA0">
            <w:pPr>
              <w:jc w:val="center"/>
              <w:rPr>
                <w:sz w:val="22"/>
                <w:szCs w:val="22"/>
              </w:rPr>
            </w:pPr>
            <w:r w:rsidRPr="009F0698">
              <w:rPr>
                <w:rFonts w:eastAsia="Arial"/>
                <w:color w:val="000000"/>
                <w:sz w:val="22"/>
                <w:szCs w:val="22"/>
              </w:rPr>
              <w:t>36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3898B03C" w14:textId="77777777" w:rsidR="00143E9F" w:rsidRPr="009F0698" w:rsidRDefault="00143E9F" w:rsidP="00B51FA0">
            <w:pPr>
              <w:jc w:val="center"/>
              <w:rPr>
                <w:sz w:val="22"/>
                <w:szCs w:val="22"/>
              </w:rPr>
            </w:pPr>
            <w:r w:rsidRPr="009F0698">
              <w:rPr>
                <w:rFonts w:eastAsia="Arial"/>
                <w:color w:val="000000"/>
                <w:sz w:val="22"/>
                <w:szCs w:val="22"/>
              </w:rPr>
              <w:t>25</w:t>
            </w:r>
          </w:p>
        </w:tc>
      </w:tr>
      <w:tr w:rsidR="00143E9F" w:rsidRPr="00143E9F" w14:paraId="3775DA79" w14:textId="77777777" w:rsidTr="000274F2">
        <w:trPr>
          <w:jc w:val="center"/>
        </w:trPr>
        <w:tc>
          <w:tcPr>
            <w:tcW w:w="268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A494475" w14:textId="77777777" w:rsidR="00143E9F" w:rsidRPr="009F0698" w:rsidRDefault="00143E9F" w:rsidP="00B51FA0">
            <w:pPr>
              <w:rPr>
                <w:sz w:val="22"/>
                <w:szCs w:val="22"/>
              </w:rPr>
            </w:pPr>
            <w:r w:rsidRPr="009F0698">
              <w:rPr>
                <w:rFonts w:eastAsia="Arial"/>
                <w:color w:val="000000"/>
                <w:sz w:val="22"/>
                <w:szCs w:val="22"/>
              </w:rPr>
              <w:t>Wykazy (zbiorcze i uzupełniające)</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7D40243" w14:textId="77777777" w:rsidR="00143E9F" w:rsidRPr="009F0698" w:rsidRDefault="00143E9F" w:rsidP="00B51FA0">
            <w:pPr>
              <w:jc w:val="center"/>
              <w:rPr>
                <w:sz w:val="22"/>
                <w:szCs w:val="22"/>
              </w:rPr>
            </w:pPr>
            <w:r w:rsidRPr="009F0698">
              <w:rPr>
                <w:rFonts w:eastAsia="Arial"/>
                <w:color w:val="000000"/>
                <w:sz w:val="22"/>
                <w:szCs w:val="22"/>
              </w:rPr>
              <w:t>19</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B67A24C" w14:textId="77777777" w:rsidR="00143E9F" w:rsidRPr="009F0698" w:rsidRDefault="00143E9F" w:rsidP="00B51FA0">
            <w:pPr>
              <w:jc w:val="center"/>
              <w:rPr>
                <w:sz w:val="22"/>
                <w:szCs w:val="22"/>
              </w:rPr>
            </w:pPr>
            <w:r w:rsidRPr="009F0698">
              <w:rPr>
                <w:rFonts w:eastAsia="Arial"/>
                <w:color w:val="000000"/>
                <w:sz w:val="22"/>
                <w:szCs w:val="22"/>
              </w:rPr>
              <w:t>28</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1CA3545" w14:textId="77777777" w:rsidR="00143E9F" w:rsidRPr="009F0698" w:rsidRDefault="00143E9F" w:rsidP="00B51FA0">
            <w:pPr>
              <w:jc w:val="center"/>
              <w:rPr>
                <w:sz w:val="22"/>
                <w:szCs w:val="22"/>
              </w:rPr>
            </w:pPr>
            <w:r w:rsidRPr="009F0698">
              <w:rPr>
                <w:rFonts w:eastAsia="Arial"/>
                <w:color w:val="000000"/>
                <w:sz w:val="22"/>
                <w:szCs w:val="22"/>
              </w:rPr>
              <w:t>20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556A750D" w14:textId="77777777" w:rsidR="00143E9F" w:rsidRPr="009F0698" w:rsidRDefault="00143E9F" w:rsidP="00B51FA0">
            <w:pPr>
              <w:jc w:val="center"/>
              <w:rPr>
                <w:sz w:val="22"/>
                <w:szCs w:val="22"/>
              </w:rPr>
            </w:pPr>
            <w:r w:rsidRPr="009F0698">
              <w:rPr>
                <w:rFonts w:eastAsia="Arial"/>
                <w:color w:val="000000"/>
                <w:sz w:val="22"/>
                <w:szCs w:val="22"/>
              </w:rPr>
              <w:t>30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0195D85" w14:textId="77777777" w:rsidR="00143E9F" w:rsidRPr="009F0698" w:rsidRDefault="00143E9F" w:rsidP="00B51FA0">
            <w:pPr>
              <w:jc w:val="center"/>
              <w:rPr>
                <w:sz w:val="22"/>
                <w:szCs w:val="22"/>
              </w:rPr>
            </w:pPr>
            <w:r w:rsidRPr="009F0698">
              <w:rPr>
                <w:rFonts w:eastAsia="Arial"/>
                <w:color w:val="000000"/>
                <w:sz w:val="22"/>
                <w:szCs w:val="22"/>
              </w:rPr>
              <w:t>19</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1825A371" w14:textId="77777777" w:rsidR="00143E9F" w:rsidRPr="009F0698" w:rsidRDefault="00143E9F" w:rsidP="00B51FA0">
            <w:pPr>
              <w:jc w:val="center"/>
              <w:rPr>
                <w:sz w:val="22"/>
                <w:szCs w:val="22"/>
              </w:rPr>
            </w:pPr>
            <w:r w:rsidRPr="009F0698">
              <w:rPr>
                <w:rFonts w:eastAsia="Arial"/>
                <w:color w:val="000000"/>
                <w:sz w:val="22"/>
                <w:szCs w:val="22"/>
              </w:rPr>
              <w:t>10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14:paraId="76FBDDB8" w14:textId="77777777" w:rsidR="00143E9F" w:rsidRPr="009F0698" w:rsidRDefault="00143E9F" w:rsidP="00B51FA0">
            <w:pPr>
              <w:jc w:val="center"/>
              <w:rPr>
                <w:sz w:val="22"/>
                <w:szCs w:val="22"/>
              </w:rPr>
            </w:pPr>
            <w:r w:rsidRPr="009F0698">
              <w:rPr>
                <w:rFonts w:eastAsia="Arial"/>
                <w:color w:val="000000"/>
                <w:sz w:val="22"/>
                <w:szCs w:val="22"/>
              </w:rPr>
              <w:t>8</w:t>
            </w:r>
          </w:p>
        </w:tc>
      </w:tr>
      <w:tr w:rsidR="00143E9F" w:rsidRPr="00143E9F" w14:paraId="181AA63E" w14:textId="77777777" w:rsidTr="000274F2">
        <w:trPr>
          <w:trHeight w:val="626"/>
          <w:jc w:val="center"/>
        </w:trPr>
        <w:tc>
          <w:tcPr>
            <w:tcW w:w="2688" w:type="dxa"/>
            <w:tcBorders>
              <w:top w:val="single" w:sz="0" w:space="0" w:color="000000"/>
              <w:left w:val="single" w:sz="4" w:space="0" w:color="000000"/>
              <w:bottom w:val="single" w:sz="4" w:space="0" w:color="000000"/>
              <w:right w:val="single" w:sz="4" w:space="0" w:color="000000"/>
            </w:tcBorders>
            <w:shd w:val="clear" w:color="auto" w:fill="EAEAEA"/>
            <w:tcMar>
              <w:left w:w="70" w:type="dxa"/>
              <w:right w:w="70" w:type="dxa"/>
            </w:tcMar>
            <w:vAlign w:val="center"/>
          </w:tcPr>
          <w:p w14:paraId="3F4B2CE6" w14:textId="77777777" w:rsidR="00143E9F" w:rsidRPr="009F0698" w:rsidRDefault="00143E9F" w:rsidP="00B51FA0">
            <w:pPr>
              <w:rPr>
                <w:sz w:val="22"/>
                <w:szCs w:val="22"/>
              </w:rPr>
            </w:pPr>
            <w:r w:rsidRPr="009F0698">
              <w:rPr>
                <w:rFonts w:eastAsia="Arial"/>
                <w:b/>
                <w:color w:val="000000"/>
                <w:sz w:val="22"/>
                <w:szCs w:val="22"/>
              </w:rPr>
              <w:t>RAZEM</w:t>
            </w:r>
          </w:p>
        </w:tc>
        <w:tc>
          <w:tcPr>
            <w:tcW w:w="928"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42063E55" w14:textId="77777777" w:rsidR="00143E9F" w:rsidRPr="009F0698" w:rsidRDefault="00143E9F" w:rsidP="00B51FA0">
            <w:pPr>
              <w:jc w:val="center"/>
              <w:rPr>
                <w:sz w:val="22"/>
                <w:szCs w:val="22"/>
              </w:rPr>
            </w:pPr>
            <w:r w:rsidRPr="009F0698">
              <w:rPr>
                <w:rFonts w:eastAsia="Arial"/>
                <w:b/>
                <w:color w:val="000000"/>
                <w:sz w:val="22"/>
                <w:szCs w:val="22"/>
              </w:rPr>
              <w:t>246</w:t>
            </w:r>
          </w:p>
        </w:tc>
        <w:tc>
          <w:tcPr>
            <w:tcW w:w="851"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0492275D" w14:textId="77777777" w:rsidR="00143E9F" w:rsidRPr="009F0698" w:rsidRDefault="00143E9F" w:rsidP="00B51FA0">
            <w:pPr>
              <w:jc w:val="center"/>
              <w:rPr>
                <w:sz w:val="22"/>
                <w:szCs w:val="22"/>
              </w:rPr>
            </w:pPr>
            <w:r w:rsidRPr="009F0698">
              <w:rPr>
                <w:rFonts w:eastAsia="Arial"/>
                <w:b/>
                <w:color w:val="000000"/>
                <w:sz w:val="22"/>
                <w:szCs w:val="22"/>
              </w:rPr>
              <w:t>308</w:t>
            </w:r>
          </w:p>
        </w:tc>
        <w:tc>
          <w:tcPr>
            <w:tcW w:w="992"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75FCBE26" w14:textId="77777777" w:rsidR="00143E9F" w:rsidRPr="009F0698" w:rsidRDefault="00143E9F" w:rsidP="00B51FA0">
            <w:pPr>
              <w:jc w:val="center"/>
              <w:rPr>
                <w:sz w:val="22"/>
                <w:szCs w:val="22"/>
              </w:rPr>
            </w:pPr>
            <w:r w:rsidRPr="009F0698">
              <w:rPr>
                <w:rFonts w:eastAsia="Arial"/>
                <w:b/>
                <w:color w:val="000000"/>
                <w:sz w:val="22"/>
                <w:szCs w:val="22"/>
              </w:rPr>
              <w:t>276</w:t>
            </w:r>
          </w:p>
        </w:tc>
        <w:tc>
          <w:tcPr>
            <w:tcW w:w="992"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7C17ADD0" w14:textId="77777777" w:rsidR="00143E9F" w:rsidRPr="009F0698" w:rsidRDefault="00143E9F" w:rsidP="00B51FA0">
            <w:pPr>
              <w:jc w:val="center"/>
              <w:rPr>
                <w:sz w:val="22"/>
                <w:szCs w:val="22"/>
              </w:rPr>
            </w:pPr>
            <w:r w:rsidRPr="009F0698">
              <w:rPr>
                <w:rFonts w:eastAsia="Arial"/>
                <w:b/>
                <w:color w:val="000000"/>
                <w:sz w:val="22"/>
                <w:szCs w:val="22"/>
              </w:rPr>
              <w:t>182</w:t>
            </w:r>
          </w:p>
        </w:tc>
        <w:tc>
          <w:tcPr>
            <w:tcW w:w="992"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33740810" w14:textId="77777777" w:rsidR="00143E9F" w:rsidRPr="009F0698" w:rsidRDefault="00143E9F" w:rsidP="00B51FA0">
            <w:pPr>
              <w:jc w:val="center"/>
              <w:rPr>
                <w:sz w:val="22"/>
                <w:szCs w:val="22"/>
              </w:rPr>
            </w:pPr>
            <w:r w:rsidRPr="009F0698">
              <w:rPr>
                <w:rFonts w:eastAsia="Arial"/>
                <w:b/>
                <w:color w:val="000000"/>
                <w:sz w:val="22"/>
                <w:szCs w:val="22"/>
              </w:rPr>
              <w:t>125</w:t>
            </w:r>
          </w:p>
        </w:tc>
        <w:tc>
          <w:tcPr>
            <w:tcW w:w="993"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05661F43" w14:textId="77777777" w:rsidR="00143E9F" w:rsidRPr="009F0698" w:rsidRDefault="00143E9F" w:rsidP="00B51FA0">
            <w:pPr>
              <w:jc w:val="center"/>
              <w:rPr>
                <w:sz w:val="22"/>
                <w:szCs w:val="22"/>
              </w:rPr>
            </w:pPr>
            <w:r w:rsidRPr="009F0698">
              <w:rPr>
                <w:rFonts w:eastAsia="Arial"/>
                <w:b/>
                <w:color w:val="000000"/>
                <w:sz w:val="22"/>
                <w:szCs w:val="22"/>
              </w:rPr>
              <w:t>46</w:t>
            </w:r>
          </w:p>
        </w:tc>
        <w:tc>
          <w:tcPr>
            <w:tcW w:w="992" w:type="dxa"/>
            <w:tcBorders>
              <w:top w:val="single" w:sz="0" w:space="0" w:color="000000"/>
              <w:left w:val="single" w:sz="0" w:space="0" w:color="000000"/>
              <w:bottom w:val="single" w:sz="4" w:space="0" w:color="000000"/>
              <w:right w:val="single" w:sz="4" w:space="0" w:color="000000"/>
            </w:tcBorders>
            <w:shd w:val="clear" w:color="auto" w:fill="EAEAEA"/>
            <w:tcMar>
              <w:left w:w="70" w:type="dxa"/>
              <w:right w:w="70" w:type="dxa"/>
            </w:tcMar>
            <w:vAlign w:val="center"/>
          </w:tcPr>
          <w:p w14:paraId="39CA11D3" w14:textId="77777777" w:rsidR="00143E9F" w:rsidRPr="009F0698" w:rsidRDefault="00143E9F" w:rsidP="00B51FA0">
            <w:pPr>
              <w:jc w:val="center"/>
              <w:rPr>
                <w:sz w:val="22"/>
                <w:szCs w:val="22"/>
              </w:rPr>
            </w:pPr>
            <w:r w:rsidRPr="009F0698">
              <w:rPr>
                <w:rFonts w:eastAsia="Arial"/>
                <w:b/>
                <w:color w:val="000000"/>
                <w:sz w:val="22"/>
                <w:szCs w:val="22"/>
              </w:rPr>
              <w:t>33</w:t>
            </w:r>
          </w:p>
        </w:tc>
      </w:tr>
    </w:tbl>
    <w:p w14:paraId="21F58297" w14:textId="629FAD6D" w:rsidR="0050419A" w:rsidRDefault="0050419A" w:rsidP="0050419A">
      <w:pPr>
        <w:spacing w:line="276" w:lineRule="auto"/>
        <w:jc w:val="both"/>
        <w:rPr>
          <w:sz w:val="16"/>
          <w:szCs w:val="16"/>
          <w:highlight w:val="yellow"/>
        </w:rPr>
      </w:pPr>
    </w:p>
    <w:p w14:paraId="51686327" w14:textId="7C7FCD14" w:rsidR="00143E9F" w:rsidRPr="00143E9F" w:rsidRDefault="00143E9F" w:rsidP="003710EA">
      <w:pPr>
        <w:pStyle w:val="Akapitzlist"/>
        <w:numPr>
          <w:ilvl w:val="0"/>
          <w:numId w:val="36"/>
        </w:numPr>
        <w:spacing w:before="120" w:line="360" w:lineRule="auto"/>
        <w:contextualSpacing/>
        <w:rPr>
          <w:rFonts w:eastAsia="Arial"/>
          <w:color w:val="000000"/>
        </w:rPr>
      </w:pPr>
      <w:r w:rsidRPr="00143E9F">
        <w:rPr>
          <w:rFonts w:eastAsia="Arial"/>
          <w:color w:val="000000"/>
        </w:rPr>
        <w:t>Wypłaty świadczeń w związku z niewypłacalnością pracodawcy</w:t>
      </w:r>
    </w:p>
    <w:tbl>
      <w:tblPr>
        <w:tblW w:w="0" w:type="auto"/>
        <w:tblInd w:w="108" w:type="dxa"/>
        <w:tblCellMar>
          <w:left w:w="10" w:type="dxa"/>
          <w:right w:w="10" w:type="dxa"/>
        </w:tblCellMar>
        <w:tblLook w:val="0000" w:firstRow="0" w:lastRow="0" w:firstColumn="0" w:lastColumn="0" w:noHBand="0" w:noVBand="0"/>
      </w:tblPr>
      <w:tblGrid>
        <w:gridCol w:w="1128"/>
        <w:gridCol w:w="4675"/>
        <w:gridCol w:w="3582"/>
      </w:tblGrid>
      <w:tr w:rsidR="00143E9F" w:rsidRPr="00143E9F" w14:paraId="0FD20918" w14:textId="77777777" w:rsidTr="000274F2">
        <w:trPr>
          <w:trHeight w:val="354"/>
        </w:trPr>
        <w:tc>
          <w:tcPr>
            <w:tcW w:w="9385" w:type="dxa"/>
            <w:gridSpan w:val="3"/>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2CB0A5B6" w14:textId="77777777" w:rsidR="00143E9F" w:rsidRPr="009F0698" w:rsidRDefault="00143E9F" w:rsidP="000274F2">
            <w:pPr>
              <w:jc w:val="center"/>
              <w:rPr>
                <w:sz w:val="22"/>
                <w:szCs w:val="22"/>
              </w:rPr>
            </w:pPr>
            <w:r w:rsidRPr="009F0698">
              <w:rPr>
                <w:rFonts w:eastAsia="Arial"/>
                <w:b/>
                <w:color w:val="000000"/>
                <w:sz w:val="22"/>
                <w:szCs w:val="22"/>
              </w:rPr>
              <w:t>Wypłaty świadczeń w latach 2016- 2021</w:t>
            </w:r>
          </w:p>
        </w:tc>
      </w:tr>
      <w:tr w:rsidR="00143E9F" w:rsidRPr="00143E9F" w14:paraId="68CE63F8" w14:textId="77777777" w:rsidTr="000274F2">
        <w:trPr>
          <w:trHeight w:val="373"/>
        </w:trPr>
        <w:tc>
          <w:tcPr>
            <w:tcW w:w="1128"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tcPr>
          <w:p w14:paraId="07B38642" w14:textId="77777777" w:rsidR="00143E9F" w:rsidRPr="009F0698" w:rsidRDefault="00143E9F" w:rsidP="0050419A">
            <w:pPr>
              <w:jc w:val="center"/>
              <w:rPr>
                <w:sz w:val="22"/>
                <w:szCs w:val="22"/>
              </w:rPr>
            </w:pPr>
            <w:r w:rsidRPr="009F0698">
              <w:rPr>
                <w:rFonts w:eastAsia="Arial"/>
                <w:b/>
                <w:color w:val="000000"/>
                <w:sz w:val="22"/>
                <w:szCs w:val="22"/>
              </w:rPr>
              <w:t>Rok</w:t>
            </w:r>
          </w:p>
        </w:tc>
        <w:tc>
          <w:tcPr>
            <w:tcW w:w="4675"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0D324FB9" w14:textId="77777777" w:rsidR="00143E9F" w:rsidRPr="009F0698" w:rsidRDefault="00143E9F" w:rsidP="000274F2">
            <w:pPr>
              <w:jc w:val="center"/>
              <w:rPr>
                <w:sz w:val="22"/>
                <w:szCs w:val="22"/>
              </w:rPr>
            </w:pPr>
            <w:r w:rsidRPr="009F0698">
              <w:rPr>
                <w:rFonts w:eastAsia="Arial"/>
                <w:b/>
                <w:color w:val="000000"/>
                <w:sz w:val="22"/>
                <w:szCs w:val="22"/>
              </w:rPr>
              <w:t>Wypłaty (zł)</w:t>
            </w:r>
          </w:p>
        </w:tc>
        <w:tc>
          <w:tcPr>
            <w:tcW w:w="3582"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5E291318" w14:textId="77777777" w:rsidR="00143E9F" w:rsidRPr="009F0698" w:rsidRDefault="00143E9F" w:rsidP="000274F2">
            <w:pPr>
              <w:jc w:val="center"/>
              <w:rPr>
                <w:sz w:val="22"/>
                <w:szCs w:val="22"/>
              </w:rPr>
            </w:pPr>
            <w:r w:rsidRPr="009F0698">
              <w:rPr>
                <w:rFonts w:eastAsia="Arial"/>
                <w:b/>
                <w:color w:val="000000"/>
                <w:sz w:val="22"/>
                <w:szCs w:val="22"/>
              </w:rPr>
              <w:t>Ilość świadczeń</w:t>
            </w:r>
          </w:p>
        </w:tc>
      </w:tr>
      <w:tr w:rsidR="00143E9F" w:rsidRPr="00143E9F" w14:paraId="3188E5CF"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E22A5" w14:textId="77777777" w:rsidR="00143E9F" w:rsidRPr="009F0698" w:rsidRDefault="00143E9F" w:rsidP="0050419A">
            <w:pPr>
              <w:jc w:val="center"/>
              <w:rPr>
                <w:bCs/>
                <w:sz w:val="22"/>
                <w:szCs w:val="22"/>
              </w:rPr>
            </w:pPr>
            <w:r w:rsidRPr="009F0698">
              <w:rPr>
                <w:rFonts w:eastAsia="Arial"/>
                <w:bCs/>
                <w:color w:val="000000"/>
                <w:sz w:val="22"/>
                <w:szCs w:val="22"/>
              </w:rPr>
              <w:t>2016</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3EFF3" w14:textId="77777777" w:rsidR="00143E9F" w:rsidRPr="009F0698" w:rsidRDefault="00143E9F" w:rsidP="000274F2">
            <w:pPr>
              <w:jc w:val="center"/>
              <w:rPr>
                <w:sz w:val="22"/>
                <w:szCs w:val="22"/>
              </w:rPr>
            </w:pPr>
            <w:r w:rsidRPr="009F0698">
              <w:rPr>
                <w:rFonts w:eastAsia="Arial"/>
                <w:color w:val="000000"/>
                <w:sz w:val="22"/>
                <w:szCs w:val="22"/>
              </w:rPr>
              <w:t>4 954 996,05</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93F93" w14:textId="77777777" w:rsidR="00143E9F" w:rsidRPr="009F0698" w:rsidRDefault="00143E9F" w:rsidP="000274F2">
            <w:pPr>
              <w:jc w:val="center"/>
              <w:rPr>
                <w:sz w:val="22"/>
                <w:szCs w:val="22"/>
              </w:rPr>
            </w:pPr>
            <w:r w:rsidRPr="009F0698">
              <w:rPr>
                <w:rFonts w:eastAsia="Arial"/>
                <w:color w:val="000000"/>
                <w:sz w:val="22"/>
                <w:szCs w:val="22"/>
              </w:rPr>
              <w:t>2 222</w:t>
            </w:r>
          </w:p>
        </w:tc>
      </w:tr>
      <w:tr w:rsidR="00143E9F" w:rsidRPr="00143E9F" w14:paraId="282D3C7F"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51641" w14:textId="77777777" w:rsidR="00143E9F" w:rsidRPr="009F0698" w:rsidRDefault="00143E9F" w:rsidP="0050419A">
            <w:pPr>
              <w:jc w:val="center"/>
              <w:rPr>
                <w:bCs/>
                <w:sz w:val="22"/>
                <w:szCs w:val="22"/>
              </w:rPr>
            </w:pPr>
            <w:r w:rsidRPr="009F0698">
              <w:rPr>
                <w:rFonts w:eastAsia="Arial"/>
                <w:bCs/>
                <w:color w:val="000000"/>
                <w:sz w:val="22"/>
                <w:szCs w:val="22"/>
              </w:rPr>
              <w:lastRenderedPageBreak/>
              <w:t>2017</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3B692" w14:textId="77777777" w:rsidR="00143E9F" w:rsidRPr="009F0698" w:rsidRDefault="00143E9F" w:rsidP="000274F2">
            <w:pPr>
              <w:jc w:val="center"/>
              <w:rPr>
                <w:sz w:val="22"/>
                <w:szCs w:val="22"/>
              </w:rPr>
            </w:pPr>
            <w:r w:rsidRPr="009F0698">
              <w:rPr>
                <w:rFonts w:eastAsia="Arial"/>
                <w:color w:val="000000"/>
                <w:sz w:val="22"/>
                <w:szCs w:val="22"/>
              </w:rPr>
              <w:t>7 027 128, 64</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FDBBA" w14:textId="77777777" w:rsidR="00143E9F" w:rsidRPr="009F0698" w:rsidRDefault="00143E9F" w:rsidP="000274F2">
            <w:pPr>
              <w:jc w:val="center"/>
              <w:rPr>
                <w:sz w:val="22"/>
                <w:szCs w:val="22"/>
              </w:rPr>
            </w:pPr>
            <w:r w:rsidRPr="009F0698">
              <w:rPr>
                <w:rFonts w:eastAsia="Arial"/>
                <w:color w:val="000000"/>
                <w:sz w:val="22"/>
                <w:szCs w:val="22"/>
              </w:rPr>
              <w:t>2 530</w:t>
            </w:r>
          </w:p>
        </w:tc>
      </w:tr>
      <w:tr w:rsidR="00143E9F" w:rsidRPr="00143E9F" w14:paraId="2128E7C1"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6AA60" w14:textId="77777777" w:rsidR="00143E9F" w:rsidRPr="009F0698" w:rsidRDefault="00143E9F" w:rsidP="0050419A">
            <w:pPr>
              <w:jc w:val="center"/>
              <w:rPr>
                <w:bCs/>
                <w:sz w:val="22"/>
                <w:szCs w:val="22"/>
              </w:rPr>
            </w:pPr>
            <w:r w:rsidRPr="009F0698">
              <w:rPr>
                <w:rFonts w:eastAsia="Arial"/>
                <w:bCs/>
                <w:color w:val="000000"/>
                <w:sz w:val="22"/>
                <w:szCs w:val="22"/>
              </w:rPr>
              <w:t>2018</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327B3" w14:textId="77777777" w:rsidR="00143E9F" w:rsidRPr="009F0698" w:rsidRDefault="00143E9F" w:rsidP="000274F2">
            <w:pPr>
              <w:jc w:val="center"/>
              <w:rPr>
                <w:sz w:val="22"/>
                <w:szCs w:val="22"/>
              </w:rPr>
            </w:pPr>
            <w:r w:rsidRPr="009F0698">
              <w:rPr>
                <w:rFonts w:eastAsia="Arial"/>
                <w:color w:val="000000"/>
                <w:sz w:val="22"/>
                <w:szCs w:val="22"/>
              </w:rPr>
              <w:t>7 615 737,87</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C6DD6A" w14:textId="77777777" w:rsidR="00143E9F" w:rsidRPr="009F0698" w:rsidRDefault="00143E9F" w:rsidP="000274F2">
            <w:pPr>
              <w:jc w:val="center"/>
              <w:rPr>
                <w:sz w:val="22"/>
                <w:szCs w:val="22"/>
              </w:rPr>
            </w:pPr>
            <w:r w:rsidRPr="009F0698">
              <w:rPr>
                <w:rFonts w:eastAsia="Arial"/>
                <w:color w:val="000000"/>
                <w:sz w:val="22"/>
                <w:szCs w:val="22"/>
              </w:rPr>
              <w:t>2 605</w:t>
            </w:r>
          </w:p>
        </w:tc>
      </w:tr>
      <w:tr w:rsidR="00143E9F" w:rsidRPr="00143E9F" w14:paraId="296C2C9B"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F8C17" w14:textId="77777777" w:rsidR="00143E9F" w:rsidRPr="009F0698" w:rsidRDefault="00143E9F" w:rsidP="0050419A">
            <w:pPr>
              <w:jc w:val="center"/>
              <w:rPr>
                <w:bCs/>
                <w:sz w:val="22"/>
                <w:szCs w:val="22"/>
              </w:rPr>
            </w:pPr>
            <w:r w:rsidRPr="009F0698">
              <w:rPr>
                <w:rFonts w:eastAsia="Arial"/>
                <w:bCs/>
                <w:color w:val="000000"/>
                <w:sz w:val="22"/>
                <w:szCs w:val="22"/>
              </w:rPr>
              <w:t>2019</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BE11F1" w14:textId="77777777" w:rsidR="00143E9F" w:rsidRPr="009F0698" w:rsidRDefault="00143E9F" w:rsidP="000274F2">
            <w:pPr>
              <w:jc w:val="center"/>
              <w:rPr>
                <w:sz w:val="22"/>
                <w:szCs w:val="22"/>
              </w:rPr>
            </w:pPr>
            <w:r w:rsidRPr="009F0698">
              <w:rPr>
                <w:rFonts w:eastAsia="Arial"/>
                <w:color w:val="000000"/>
                <w:sz w:val="22"/>
                <w:szCs w:val="22"/>
              </w:rPr>
              <w:t>7 152 645,41</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31E40" w14:textId="77777777" w:rsidR="00143E9F" w:rsidRPr="009F0698" w:rsidRDefault="00143E9F" w:rsidP="000274F2">
            <w:pPr>
              <w:jc w:val="center"/>
              <w:rPr>
                <w:sz w:val="22"/>
                <w:szCs w:val="22"/>
              </w:rPr>
            </w:pPr>
            <w:r w:rsidRPr="009F0698">
              <w:rPr>
                <w:rFonts w:eastAsia="Arial"/>
                <w:color w:val="000000"/>
                <w:sz w:val="22"/>
                <w:szCs w:val="22"/>
              </w:rPr>
              <w:t>3 188</w:t>
            </w:r>
          </w:p>
        </w:tc>
      </w:tr>
      <w:tr w:rsidR="00143E9F" w:rsidRPr="00143E9F" w14:paraId="70F4A741"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8085B" w14:textId="77777777" w:rsidR="00143E9F" w:rsidRPr="009F0698" w:rsidRDefault="00143E9F" w:rsidP="0050419A">
            <w:pPr>
              <w:jc w:val="center"/>
              <w:rPr>
                <w:bCs/>
                <w:sz w:val="22"/>
                <w:szCs w:val="22"/>
              </w:rPr>
            </w:pPr>
            <w:r w:rsidRPr="009F0698">
              <w:rPr>
                <w:rFonts w:eastAsia="Arial"/>
                <w:bCs/>
                <w:color w:val="000000"/>
                <w:sz w:val="22"/>
                <w:szCs w:val="22"/>
              </w:rPr>
              <w:t>2020</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560EE" w14:textId="77777777" w:rsidR="00143E9F" w:rsidRPr="009F0698" w:rsidRDefault="00143E9F" w:rsidP="000274F2">
            <w:pPr>
              <w:jc w:val="center"/>
              <w:rPr>
                <w:sz w:val="22"/>
                <w:szCs w:val="22"/>
              </w:rPr>
            </w:pPr>
            <w:r w:rsidRPr="009F0698">
              <w:rPr>
                <w:rFonts w:eastAsia="Arial"/>
                <w:color w:val="000000"/>
                <w:sz w:val="22"/>
                <w:szCs w:val="22"/>
              </w:rPr>
              <w:t>5 628 476,50</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44414" w14:textId="77777777" w:rsidR="00143E9F" w:rsidRPr="009F0698" w:rsidRDefault="00143E9F" w:rsidP="000274F2">
            <w:pPr>
              <w:jc w:val="center"/>
              <w:rPr>
                <w:sz w:val="22"/>
                <w:szCs w:val="22"/>
              </w:rPr>
            </w:pPr>
            <w:r w:rsidRPr="009F0698">
              <w:rPr>
                <w:rFonts w:eastAsia="Arial"/>
                <w:color w:val="000000"/>
                <w:sz w:val="22"/>
                <w:szCs w:val="22"/>
              </w:rPr>
              <w:t>1 270</w:t>
            </w:r>
          </w:p>
        </w:tc>
      </w:tr>
      <w:tr w:rsidR="00143E9F" w:rsidRPr="00143E9F" w14:paraId="6D304447"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C14958" w14:textId="77777777" w:rsidR="00143E9F" w:rsidRPr="009F0698" w:rsidRDefault="00143E9F" w:rsidP="0050419A">
            <w:pPr>
              <w:jc w:val="center"/>
              <w:rPr>
                <w:bCs/>
                <w:sz w:val="22"/>
                <w:szCs w:val="22"/>
              </w:rPr>
            </w:pPr>
            <w:r w:rsidRPr="009F0698">
              <w:rPr>
                <w:rFonts w:eastAsia="Arial"/>
                <w:bCs/>
                <w:color w:val="000000"/>
                <w:sz w:val="22"/>
                <w:szCs w:val="22"/>
              </w:rPr>
              <w:t>2021</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7A1FE" w14:textId="77777777" w:rsidR="00143E9F" w:rsidRPr="009F0698" w:rsidRDefault="00143E9F" w:rsidP="000274F2">
            <w:pPr>
              <w:jc w:val="center"/>
              <w:rPr>
                <w:sz w:val="22"/>
                <w:szCs w:val="22"/>
              </w:rPr>
            </w:pPr>
            <w:r w:rsidRPr="009F0698">
              <w:rPr>
                <w:rFonts w:eastAsia="Arial"/>
                <w:color w:val="000000"/>
                <w:sz w:val="22"/>
                <w:szCs w:val="22"/>
              </w:rPr>
              <w:t>1 439 625,60</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E4BD7" w14:textId="77777777" w:rsidR="00143E9F" w:rsidRPr="009F0698" w:rsidRDefault="00143E9F" w:rsidP="000274F2">
            <w:pPr>
              <w:jc w:val="center"/>
              <w:rPr>
                <w:sz w:val="22"/>
                <w:szCs w:val="22"/>
              </w:rPr>
            </w:pPr>
            <w:r w:rsidRPr="009F0698">
              <w:rPr>
                <w:rFonts w:eastAsia="Arial"/>
                <w:color w:val="000000"/>
                <w:sz w:val="22"/>
                <w:szCs w:val="22"/>
              </w:rPr>
              <w:t>417</w:t>
            </w:r>
          </w:p>
        </w:tc>
      </w:tr>
      <w:tr w:rsidR="00143E9F" w:rsidRPr="00143E9F" w14:paraId="0AB2DEAC"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85B70" w14:textId="77777777" w:rsidR="00143E9F" w:rsidRPr="009F0698" w:rsidRDefault="00143E9F" w:rsidP="0050419A">
            <w:pPr>
              <w:jc w:val="center"/>
              <w:rPr>
                <w:bCs/>
                <w:sz w:val="22"/>
                <w:szCs w:val="22"/>
              </w:rPr>
            </w:pPr>
            <w:r w:rsidRPr="009F0698">
              <w:rPr>
                <w:rFonts w:eastAsia="Arial"/>
                <w:bCs/>
                <w:color w:val="000000"/>
                <w:sz w:val="22"/>
                <w:szCs w:val="22"/>
              </w:rPr>
              <w:t>2022</w:t>
            </w:r>
          </w:p>
        </w:tc>
        <w:tc>
          <w:tcPr>
            <w:tcW w:w="4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8DD70" w14:textId="77777777" w:rsidR="00143E9F" w:rsidRPr="009F0698" w:rsidRDefault="00143E9F" w:rsidP="00B51FA0">
            <w:pPr>
              <w:jc w:val="center"/>
              <w:rPr>
                <w:sz w:val="22"/>
                <w:szCs w:val="22"/>
              </w:rPr>
            </w:pPr>
            <w:r w:rsidRPr="009F0698">
              <w:rPr>
                <w:rFonts w:eastAsia="Arial"/>
                <w:color w:val="000000"/>
                <w:sz w:val="22"/>
                <w:szCs w:val="22"/>
              </w:rPr>
              <w:t>2 051286,77</w:t>
            </w:r>
          </w:p>
        </w:tc>
        <w:tc>
          <w:tcPr>
            <w:tcW w:w="3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3CE02" w14:textId="77777777" w:rsidR="00143E9F" w:rsidRPr="009F0698" w:rsidRDefault="00143E9F" w:rsidP="00B51FA0">
            <w:pPr>
              <w:jc w:val="center"/>
              <w:rPr>
                <w:sz w:val="22"/>
                <w:szCs w:val="22"/>
              </w:rPr>
            </w:pPr>
            <w:r w:rsidRPr="009F0698">
              <w:rPr>
                <w:rFonts w:eastAsia="Arial"/>
                <w:color w:val="000000"/>
                <w:sz w:val="22"/>
                <w:szCs w:val="22"/>
              </w:rPr>
              <w:t>323</w:t>
            </w:r>
          </w:p>
        </w:tc>
      </w:tr>
    </w:tbl>
    <w:p w14:paraId="0B152BF4" w14:textId="77777777" w:rsidR="00143E9F" w:rsidRPr="00143E9F" w:rsidRDefault="00143E9F" w:rsidP="003710EA">
      <w:pPr>
        <w:pStyle w:val="Akapitzlist"/>
        <w:numPr>
          <w:ilvl w:val="0"/>
          <w:numId w:val="36"/>
        </w:numPr>
        <w:spacing w:before="240" w:line="360" w:lineRule="auto"/>
        <w:contextualSpacing/>
        <w:rPr>
          <w:rFonts w:eastAsia="Arial"/>
          <w:color w:val="000000"/>
        </w:rPr>
      </w:pPr>
      <w:r w:rsidRPr="00143E9F">
        <w:rPr>
          <w:rFonts w:eastAsia="Arial"/>
          <w:color w:val="000000"/>
        </w:rPr>
        <w:t>Liczba pracodawców oraz osób, którym wypłacono świadczenia i ilość świadczeń</w:t>
      </w:r>
    </w:p>
    <w:tbl>
      <w:tblPr>
        <w:tblW w:w="0" w:type="auto"/>
        <w:tblInd w:w="108" w:type="dxa"/>
        <w:tblCellMar>
          <w:left w:w="10" w:type="dxa"/>
          <w:right w:w="10" w:type="dxa"/>
        </w:tblCellMar>
        <w:tblLook w:val="0000" w:firstRow="0" w:lastRow="0" w:firstColumn="0" w:lastColumn="0" w:noHBand="0" w:noVBand="0"/>
      </w:tblPr>
      <w:tblGrid>
        <w:gridCol w:w="1128"/>
        <w:gridCol w:w="1985"/>
        <w:gridCol w:w="3116"/>
        <w:gridCol w:w="3156"/>
      </w:tblGrid>
      <w:tr w:rsidR="00143E9F" w:rsidRPr="00143E9F" w14:paraId="128104DB"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4643DD59" w14:textId="77777777" w:rsidR="00143E9F" w:rsidRPr="009F0698" w:rsidRDefault="00143E9F" w:rsidP="00B51FA0">
            <w:pPr>
              <w:jc w:val="center"/>
              <w:rPr>
                <w:sz w:val="22"/>
                <w:szCs w:val="22"/>
              </w:rPr>
            </w:pPr>
            <w:r w:rsidRPr="009F0698">
              <w:rPr>
                <w:rFonts w:eastAsia="Arial"/>
                <w:b/>
                <w:color w:val="000000"/>
                <w:sz w:val="22"/>
                <w:szCs w:val="22"/>
              </w:rPr>
              <w:t>Rok</w:t>
            </w:r>
          </w:p>
        </w:tc>
        <w:tc>
          <w:tcPr>
            <w:tcW w:w="1985"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348F7188" w14:textId="77777777" w:rsidR="00143E9F" w:rsidRPr="009F0698" w:rsidRDefault="00143E9F" w:rsidP="00B51FA0">
            <w:pPr>
              <w:jc w:val="center"/>
              <w:rPr>
                <w:sz w:val="22"/>
                <w:szCs w:val="22"/>
              </w:rPr>
            </w:pPr>
            <w:r w:rsidRPr="009F0698">
              <w:rPr>
                <w:rFonts w:eastAsia="Arial"/>
                <w:b/>
                <w:color w:val="000000"/>
                <w:sz w:val="22"/>
                <w:szCs w:val="22"/>
              </w:rPr>
              <w:t>Ilość pracodawców</w:t>
            </w:r>
          </w:p>
        </w:tc>
        <w:tc>
          <w:tcPr>
            <w:tcW w:w="311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7E032BD8" w14:textId="77777777" w:rsidR="00143E9F" w:rsidRPr="009F0698" w:rsidRDefault="00143E9F" w:rsidP="00B51FA0">
            <w:pPr>
              <w:jc w:val="center"/>
              <w:rPr>
                <w:sz w:val="22"/>
                <w:szCs w:val="22"/>
              </w:rPr>
            </w:pPr>
            <w:r w:rsidRPr="009F0698">
              <w:rPr>
                <w:rFonts w:eastAsia="Arial"/>
                <w:b/>
                <w:color w:val="000000"/>
                <w:sz w:val="22"/>
                <w:szCs w:val="22"/>
              </w:rPr>
              <w:t>Ilość osób, którym wypłacono świadczenia</w:t>
            </w:r>
          </w:p>
        </w:tc>
        <w:tc>
          <w:tcPr>
            <w:tcW w:w="315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5AB5FB92" w14:textId="77777777" w:rsidR="00143E9F" w:rsidRPr="009F0698" w:rsidRDefault="00143E9F" w:rsidP="00B51FA0">
            <w:pPr>
              <w:jc w:val="center"/>
              <w:rPr>
                <w:sz w:val="22"/>
                <w:szCs w:val="22"/>
              </w:rPr>
            </w:pPr>
            <w:r w:rsidRPr="009F0698">
              <w:rPr>
                <w:rFonts w:eastAsia="Arial"/>
                <w:b/>
                <w:color w:val="000000"/>
                <w:sz w:val="22"/>
                <w:szCs w:val="22"/>
              </w:rPr>
              <w:t>Liczba świadczeń objętych wypłatą</w:t>
            </w:r>
          </w:p>
        </w:tc>
      </w:tr>
      <w:tr w:rsidR="00143E9F" w:rsidRPr="00143E9F" w14:paraId="007841FC"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3FFD9" w14:textId="77777777" w:rsidR="00143E9F" w:rsidRPr="009F0698" w:rsidRDefault="00143E9F" w:rsidP="00B51FA0">
            <w:pPr>
              <w:jc w:val="center"/>
              <w:rPr>
                <w:bCs/>
                <w:sz w:val="22"/>
                <w:szCs w:val="22"/>
              </w:rPr>
            </w:pPr>
            <w:r w:rsidRPr="009F0698">
              <w:rPr>
                <w:rFonts w:eastAsia="Arial"/>
                <w:bCs/>
                <w:color w:val="000000"/>
                <w:sz w:val="22"/>
                <w:szCs w:val="22"/>
              </w:rPr>
              <w:t>2016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B342D" w14:textId="77777777" w:rsidR="00143E9F" w:rsidRPr="009F0698" w:rsidRDefault="00143E9F" w:rsidP="00B51FA0">
            <w:pPr>
              <w:jc w:val="center"/>
              <w:rPr>
                <w:sz w:val="22"/>
                <w:szCs w:val="22"/>
              </w:rPr>
            </w:pPr>
            <w:r w:rsidRPr="009F0698">
              <w:rPr>
                <w:rFonts w:eastAsia="Arial"/>
                <w:color w:val="000000"/>
                <w:sz w:val="22"/>
                <w:szCs w:val="22"/>
              </w:rPr>
              <w:t>36</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D5E10" w14:textId="77777777" w:rsidR="00143E9F" w:rsidRPr="009F0698" w:rsidRDefault="00143E9F" w:rsidP="00B51FA0">
            <w:pPr>
              <w:jc w:val="center"/>
              <w:rPr>
                <w:sz w:val="22"/>
                <w:szCs w:val="22"/>
              </w:rPr>
            </w:pPr>
            <w:r w:rsidRPr="009F0698">
              <w:rPr>
                <w:rFonts w:eastAsia="Arial"/>
                <w:color w:val="000000"/>
                <w:sz w:val="22"/>
                <w:szCs w:val="22"/>
              </w:rPr>
              <w:t>785</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E831A" w14:textId="77777777" w:rsidR="00143E9F" w:rsidRPr="009F0698" w:rsidRDefault="00143E9F" w:rsidP="00B51FA0">
            <w:pPr>
              <w:jc w:val="center"/>
              <w:rPr>
                <w:sz w:val="22"/>
                <w:szCs w:val="22"/>
              </w:rPr>
            </w:pPr>
            <w:r w:rsidRPr="009F0698">
              <w:rPr>
                <w:rFonts w:eastAsia="Arial"/>
                <w:color w:val="000000"/>
                <w:sz w:val="22"/>
                <w:szCs w:val="22"/>
              </w:rPr>
              <w:t>2 222</w:t>
            </w:r>
          </w:p>
        </w:tc>
      </w:tr>
      <w:tr w:rsidR="00143E9F" w:rsidRPr="00143E9F" w14:paraId="55B71D1F"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8033E" w14:textId="77777777" w:rsidR="00143E9F" w:rsidRPr="009F0698" w:rsidRDefault="00143E9F" w:rsidP="00B51FA0">
            <w:pPr>
              <w:jc w:val="center"/>
              <w:rPr>
                <w:bCs/>
                <w:sz w:val="22"/>
                <w:szCs w:val="22"/>
              </w:rPr>
            </w:pPr>
            <w:r w:rsidRPr="009F0698">
              <w:rPr>
                <w:rFonts w:eastAsia="Arial"/>
                <w:bCs/>
                <w:color w:val="000000"/>
                <w:sz w:val="22"/>
                <w:szCs w:val="22"/>
              </w:rPr>
              <w:t>2017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F118D3" w14:textId="77777777" w:rsidR="00143E9F" w:rsidRPr="009F0698" w:rsidRDefault="00143E9F" w:rsidP="00B51FA0">
            <w:pPr>
              <w:jc w:val="center"/>
              <w:rPr>
                <w:sz w:val="22"/>
                <w:szCs w:val="22"/>
              </w:rPr>
            </w:pPr>
            <w:r w:rsidRPr="009F0698">
              <w:rPr>
                <w:rFonts w:eastAsia="Arial"/>
                <w:color w:val="000000"/>
                <w:sz w:val="22"/>
                <w:szCs w:val="22"/>
              </w:rPr>
              <w:t>43</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21793" w14:textId="77777777" w:rsidR="00143E9F" w:rsidRPr="009F0698" w:rsidRDefault="00143E9F" w:rsidP="00B51FA0">
            <w:pPr>
              <w:jc w:val="center"/>
              <w:rPr>
                <w:sz w:val="22"/>
                <w:szCs w:val="22"/>
              </w:rPr>
            </w:pPr>
            <w:r w:rsidRPr="009F0698">
              <w:rPr>
                <w:rFonts w:eastAsia="Arial"/>
                <w:color w:val="000000"/>
                <w:sz w:val="22"/>
                <w:szCs w:val="22"/>
              </w:rPr>
              <w:t>853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F5E73" w14:textId="77777777" w:rsidR="00143E9F" w:rsidRPr="009F0698" w:rsidRDefault="00143E9F" w:rsidP="00B51FA0">
            <w:pPr>
              <w:jc w:val="center"/>
              <w:rPr>
                <w:sz w:val="22"/>
                <w:szCs w:val="22"/>
              </w:rPr>
            </w:pPr>
            <w:r w:rsidRPr="009F0698">
              <w:rPr>
                <w:rFonts w:eastAsia="Arial"/>
                <w:color w:val="000000"/>
                <w:sz w:val="22"/>
                <w:szCs w:val="22"/>
              </w:rPr>
              <w:t>2 530</w:t>
            </w:r>
          </w:p>
        </w:tc>
      </w:tr>
      <w:tr w:rsidR="00143E9F" w:rsidRPr="00143E9F" w14:paraId="2D22A34A"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502B4" w14:textId="77777777" w:rsidR="00143E9F" w:rsidRPr="009F0698" w:rsidRDefault="00143E9F" w:rsidP="00B51FA0">
            <w:pPr>
              <w:jc w:val="center"/>
              <w:rPr>
                <w:bCs/>
                <w:sz w:val="22"/>
                <w:szCs w:val="22"/>
              </w:rPr>
            </w:pPr>
            <w:r w:rsidRPr="009F0698">
              <w:rPr>
                <w:rFonts w:eastAsia="Arial"/>
                <w:bCs/>
                <w:color w:val="000000"/>
                <w:sz w:val="22"/>
                <w:szCs w:val="22"/>
              </w:rPr>
              <w:t>2018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5A86E" w14:textId="77777777" w:rsidR="00143E9F" w:rsidRPr="009F0698" w:rsidRDefault="00143E9F" w:rsidP="00B51FA0">
            <w:pPr>
              <w:jc w:val="center"/>
              <w:rPr>
                <w:sz w:val="22"/>
                <w:szCs w:val="22"/>
              </w:rPr>
            </w:pPr>
            <w:r w:rsidRPr="009F0698">
              <w:rPr>
                <w:rFonts w:eastAsia="Arial"/>
                <w:color w:val="000000"/>
                <w:sz w:val="22"/>
                <w:szCs w:val="22"/>
              </w:rPr>
              <w:t>40</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B534F" w14:textId="77777777" w:rsidR="00143E9F" w:rsidRPr="009F0698" w:rsidRDefault="00143E9F" w:rsidP="00B51FA0">
            <w:pPr>
              <w:jc w:val="center"/>
              <w:rPr>
                <w:sz w:val="22"/>
                <w:szCs w:val="22"/>
              </w:rPr>
            </w:pPr>
            <w:r w:rsidRPr="009F0698">
              <w:rPr>
                <w:rFonts w:eastAsia="Arial"/>
                <w:color w:val="000000"/>
                <w:sz w:val="22"/>
                <w:szCs w:val="22"/>
              </w:rPr>
              <w:t>722</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F7E540" w14:textId="77777777" w:rsidR="00143E9F" w:rsidRPr="009F0698" w:rsidRDefault="00143E9F" w:rsidP="00B51FA0">
            <w:pPr>
              <w:jc w:val="center"/>
              <w:rPr>
                <w:sz w:val="22"/>
                <w:szCs w:val="22"/>
              </w:rPr>
            </w:pPr>
            <w:r w:rsidRPr="009F0698">
              <w:rPr>
                <w:rFonts w:eastAsia="Arial"/>
                <w:color w:val="000000"/>
                <w:sz w:val="22"/>
                <w:szCs w:val="22"/>
              </w:rPr>
              <w:t>2 605</w:t>
            </w:r>
          </w:p>
        </w:tc>
      </w:tr>
      <w:tr w:rsidR="00143E9F" w:rsidRPr="00143E9F" w14:paraId="1E7B16CE"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F1BF6" w14:textId="77777777" w:rsidR="00143E9F" w:rsidRPr="009F0698" w:rsidRDefault="00143E9F" w:rsidP="00B51FA0">
            <w:pPr>
              <w:jc w:val="center"/>
              <w:rPr>
                <w:bCs/>
                <w:sz w:val="22"/>
                <w:szCs w:val="22"/>
              </w:rPr>
            </w:pPr>
            <w:r w:rsidRPr="009F0698">
              <w:rPr>
                <w:rFonts w:eastAsia="Arial"/>
                <w:bCs/>
                <w:color w:val="000000"/>
                <w:sz w:val="22"/>
                <w:szCs w:val="22"/>
              </w:rPr>
              <w:t>2019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06A2F" w14:textId="77777777" w:rsidR="00143E9F" w:rsidRPr="009F0698" w:rsidRDefault="00143E9F" w:rsidP="00B51FA0">
            <w:pPr>
              <w:jc w:val="center"/>
              <w:rPr>
                <w:sz w:val="22"/>
                <w:szCs w:val="22"/>
              </w:rPr>
            </w:pPr>
            <w:r w:rsidRPr="009F0698">
              <w:rPr>
                <w:rFonts w:eastAsia="Arial"/>
                <w:color w:val="000000"/>
                <w:sz w:val="22"/>
                <w:szCs w:val="22"/>
              </w:rPr>
              <w:t>30</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6614C" w14:textId="77777777" w:rsidR="00143E9F" w:rsidRPr="009F0698" w:rsidRDefault="00143E9F" w:rsidP="00B51FA0">
            <w:pPr>
              <w:jc w:val="center"/>
              <w:rPr>
                <w:sz w:val="22"/>
                <w:szCs w:val="22"/>
              </w:rPr>
            </w:pPr>
            <w:r w:rsidRPr="009F0698">
              <w:rPr>
                <w:rFonts w:eastAsia="Arial"/>
                <w:color w:val="000000"/>
                <w:sz w:val="22"/>
                <w:szCs w:val="22"/>
              </w:rPr>
              <w:t>985</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F5A61" w14:textId="77777777" w:rsidR="00143E9F" w:rsidRPr="009F0698" w:rsidRDefault="00143E9F" w:rsidP="00B51FA0">
            <w:pPr>
              <w:jc w:val="center"/>
              <w:rPr>
                <w:sz w:val="22"/>
                <w:szCs w:val="22"/>
              </w:rPr>
            </w:pPr>
            <w:r w:rsidRPr="009F0698">
              <w:rPr>
                <w:rFonts w:eastAsia="Arial"/>
                <w:color w:val="000000"/>
                <w:sz w:val="22"/>
                <w:szCs w:val="22"/>
              </w:rPr>
              <w:t>3 188</w:t>
            </w:r>
          </w:p>
        </w:tc>
      </w:tr>
      <w:tr w:rsidR="00143E9F" w:rsidRPr="00143E9F" w14:paraId="61912B5E"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68EF6" w14:textId="77777777" w:rsidR="00143E9F" w:rsidRPr="009F0698" w:rsidRDefault="00143E9F" w:rsidP="00B51FA0">
            <w:pPr>
              <w:jc w:val="center"/>
              <w:rPr>
                <w:bCs/>
                <w:sz w:val="22"/>
                <w:szCs w:val="22"/>
              </w:rPr>
            </w:pPr>
            <w:r w:rsidRPr="009F0698">
              <w:rPr>
                <w:rFonts w:eastAsia="Arial"/>
                <w:bCs/>
                <w:color w:val="000000"/>
                <w:sz w:val="22"/>
                <w:szCs w:val="22"/>
              </w:rPr>
              <w:t>2020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76110" w14:textId="77777777" w:rsidR="00143E9F" w:rsidRPr="009F0698" w:rsidRDefault="00143E9F" w:rsidP="00B51FA0">
            <w:pPr>
              <w:jc w:val="center"/>
              <w:rPr>
                <w:sz w:val="22"/>
                <w:szCs w:val="22"/>
              </w:rPr>
            </w:pPr>
            <w:r w:rsidRPr="009F0698">
              <w:rPr>
                <w:rFonts w:eastAsia="Arial"/>
                <w:color w:val="000000"/>
                <w:sz w:val="22"/>
                <w:szCs w:val="22"/>
              </w:rPr>
              <w:t>24</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379A8" w14:textId="77777777" w:rsidR="00143E9F" w:rsidRPr="009F0698" w:rsidRDefault="00143E9F" w:rsidP="00B51FA0">
            <w:pPr>
              <w:jc w:val="center"/>
              <w:rPr>
                <w:sz w:val="22"/>
                <w:szCs w:val="22"/>
              </w:rPr>
            </w:pPr>
            <w:r w:rsidRPr="009F0698">
              <w:rPr>
                <w:rFonts w:eastAsia="Arial"/>
                <w:color w:val="000000"/>
                <w:sz w:val="22"/>
                <w:szCs w:val="22"/>
              </w:rPr>
              <w:t>400</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EE984" w14:textId="77777777" w:rsidR="00143E9F" w:rsidRPr="009F0698" w:rsidRDefault="00143E9F" w:rsidP="00B51FA0">
            <w:pPr>
              <w:jc w:val="center"/>
              <w:rPr>
                <w:sz w:val="22"/>
                <w:szCs w:val="22"/>
              </w:rPr>
            </w:pPr>
            <w:r w:rsidRPr="009F0698">
              <w:rPr>
                <w:rFonts w:eastAsia="Arial"/>
                <w:color w:val="000000"/>
                <w:sz w:val="22"/>
                <w:szCs w:val="22"/>
              </w:rPr>
              <w:t>1 270</w:t>
            </w:r>
          </w:p>
        </w:tc>
      </w:tr>
      <w:tr w:rsidR="00143E9F" w:rsidRPr="00143E9F" w14:paraId="079DEB2F"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99AC1" w14:textId="77777777" w:rsidR="00143E9F" w:rsidRPr="009F0698" w:rsidRDefault="00143E9F" w:rsidP="00B51FA0">
            <w:pPr>
              <w:jc w:val="center"/>
              <w:rPr>
                <w:bCs/>
                <w:sz w:val="22"/>
                <w:szCs w:val="22"/>
              </w:rPr>
            </w:pPr>
            <w:r w:rsidRPr="009F0698">
              <w:rPr>
                <w:rFonts w:eastAsia="Arial"/>
                <w:bCs/>
                <w:color w:val="000000"/>
                <w:sz w:val="22"/>
                <w:szCs w:val="22"/>
              </w:rPr>
              <w:t>2021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F29D47" w14:textId="77777777" w:rsidR="00143E9F" w:rsidRPr="009F0698" w:rsidRDefault="00143E9F" w:rsidP="00B51FA0">
            <w:pPr>
              <w:jc w:val="center"/>
              <w:rPr>
                <w:sz w:val="22"/>
                <w:szCs w:val="22"/>
              </w:rPr>
            </w:pPr>
            <w:r w:rsidRPr="009F0698">
              <w:rPr>
                <w:rFonts w:eastAsia="Arial"/>
                <w:color w:val="000000"/>
                <w:sz w:val="22"/>
                <w:szCs w:val="22"/>
              </w:rPr>
              <w:t>10</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88B5A" w14:textId="77777777" w:rsidR="00143E9F" w:rsidRPr="009F0698" w:rsidRDefault="00143E9F" w:rsidP="00B51FA0">
            <w:pPr>
              <w:jc w:val="center"/>
              <w:rPr>
                <w:sz w:val="22"/>
                <w:szCs w:val="22"/>
              </w:rPr>
            </w:pPr>
            <w:r w:rsidRPr="009F0698">
              <w:rPr>
                <w:rFonts w:eastAsia="Arial"/>
                <w:color w:val="000000"/>
                <w:sz w:val="22"/>
                <w:szCs w:val="22"/>
              </w:rPr>
              <w:t>153</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6DE61" w14:textId="77777777" w:rsidR="00143E9F" w:rsidRPr="009F0698" w:rsidRDefault="00143E9F" w:rsidP="00B51FA0">
            <w:pPr>
              <w:jc w:val="center"/>
              <w:rPr>
                <w:sz w:val="22"/>
                <w:szCs w:val="22"/>
              </w:rPr>
            </w:pPr>
            <w:r w:rsidRPr="009F0698">
              <w:rPr>
                <w:rFonts w:eastAsia="Arial"/>
                <w:color w:val="000000"/>
                <w:sz w:val="22"/>
                <w:szCs w:val="22"/>
              </w:rPr>
              <w:t>417</w:t>
            </w:r>
          </w:p>
        </w:tc>
      </w:tr>
      <w:tr w:rsidR="00143E9F" w:rsidRPr="00143E9F" w14:paraId="618AC4D9" w14:textId="77777777" w:rsidTr="000274F2">
        <w:trPr>
          <w:trHeight w:val="1"/>
        </w:trPr>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54298A" w14:textId="77777777" w:rsidR="00143E9F" w:rsidRPr="009F0698" w:rsidRDefault="00143E9F" w:rsidP="00B51FA0">
            <w:pPr>
              <w:jc w:val="center"/>
              <w:rPr>
                <w:bCs/>
                <w:sz w:val="22"/>
                <w:szCs w:val="22"/>
              </w:rPr>
            </w:pPr>
            <w:r w:rsidRPr="009F0698">
              <w:rPr>
                <w:rFonts w:eastAsia="Arial"/>
                <w:bCs/>
                <w:color w:val="000000"/>
                <w:sz w:val="22"/>
                <w:szCs w:val="22"/>
              </w:rPr>
              <w:t>2022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A6734" w14:textId="77777777" w:rsidR="00143E9F" w:rsidRPr="009F0698" w:rsidRDefault="00143E9F" w:rsidP="00B51FA0">
            <w:pPr>
              <w:jc w:val="center"/>
              <w:rPr>
                <w:sz w:val="22"/>
                <w:szCs w:val="22"/>
              </w:rPr>
            </w:pPr>
            <w:r w:rsidRPr="009F0698">
              <w:rPr>
                <w:rFonts w:eastAsia="Arial"/>
                <w:color w:val="000000"/>
                <w:sz w:val="22"/>
                <w:szCs w:val="22"/>
              </w:rPr>
              <w:t>10</w:t>
            </w:r>
          </w:p>
        </w:tc>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60816" w14:textId="77777777" w:rsidR="00143E9F" w:rsidRPr="009F0698" w:rsidRDefault="00143E9F" w:rsidP="00B51FA0">
            <w:pPr>
              <w:jc w:val="center"/>
              <w:rPr>
                <w:sz w:val="22"/>
                <w:szCs w:val="22"/>
              </w:rPr>
            </w:pPr>
            <w:r w:rsidRPr="009F0698">
              <w:rPr>
                <w:rFonts w:eastAsia="Arial"/>
                <w:color w:val="000000"/>
                <w:sz w:val="22"/>
                <w:szCs w:val="22"/>
              </w:rPr>
              <w:t>104</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117CC" w14:textId="77777777" w:rsidR="00143E9F" w:rsidRPr="009F0698" w:rsidRDefault="00143E9F" w:rsidP="00B51FA0">
            <w:pPr>
              <w:jc w:val="center"/>
              <w:rPr>
                <w:sz w:val="22"/>
                <w:szCs w:val="22"/>
              </w:rPr>
            </w:pPr>
            <w:r w:rsidRPr="009F0698">
              <w:rPr>
                <w:rFonts w:eastAsia="Arial"/>
                <w:color w:val="000000"/>
                <w:sz w:val="22"/>
                <w:szCs w:val="22"/>
              </w:rPr>
              <w:t>323</w:t>
            </w:r>
          </w:p>
        </w:tc>
      </w:tr>
    </w:tbl>
    <w:p w14:paraId="23AEAD93" w14:textId="77777777" w:rsidR="00143E9F" w:rsidRPr="00143E9F" w:rsidRDefault="00143E9F" w:rsidP="003710EA">
      <w:pPr>
        <w:pStyle w:val="Akapitzlist"/>
        <w:numPr>
          <w:ilvl w:val="0"/>
          <w:numId w:val="36"/>
        </w:numPr>
        <w:spacing w:before="120" w:line="360" w:lineRule="auto"/>
        <w:contextualSpacing/>
        <w:rPr>
          <w:rFonts w:eastAsia="Arial"/>
          <w:color w:val="000000"/>
        </w:rPr>
      </w:pPr>
      <w:r w:rsidRPr="00143E9F">
        <w:rPr>
          <w:rFonts w:eastAsia="Arial"/>
          <w:color w:val="000000"/>
        </w:rPr>
        <w:t>Rodzaje wypłaconych świadczeń (w tys. zł)</w:t>
      </w:r>
    </w:p>
    <w:tbl>
      <w:tblPr>
        <w:tblW w:w="9385" w:type="dxa"/>
        <w:tblInd w:w="108" w:type="dxa"/>
        <w:tblCellMar>
          <w:left w:w="10" w:type="dxa"/>
          <w:right w:w="10" w:type="dxa"/>
        </w:tblCellMar>
        <w:tblLook w:val="0000" w:firstRow="0" w:lastRow="0" w:firstColumn="0" w:lastColumn="0" w:noHBand="0" w:noVBand="0"/>
      </w:tblPr>
      <w:tblGrid>
        <w:gridCol w:w="2014"/>
        <w:gridCol w:w="992"/>
        <w:gridCol w:w="992"/>
        <w:gridCol w:w="946"/>
        <w:gridCol w:w="1025"/>
        <w:gridCol w:w="1261"/>
        <w:gridCol w:w="1162"/>
        <w:gridCol w:w="993"/>
      </w:tblGrid>
      <w:tr w:rsidR="00143E9F" w:rsidRPr="00143E9F" w14:paraId="4EFDAECE" w14:textId="77777777" w:rsidTr="000274F2">
        <w:trPr>
          <w:trHeight w:val="1"/>
        </w:trPr>
        <w:tc>
          <w:tcPr>
            <w:tcW w:w="2014"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7F4593BA" w14:textId="77777777" w:rsidR="00143E9F" w:rsidRPr="009F0698" w:rsidRDefault="00143E9F" w:rsidP="00B51FA0">
            <w:pPr>
              <w:rPr>
                <w:rFonts w:eastAsia="Arial"/>
                <w:b/>
                <w:color w:val="000000"/>
                <w:sz w:val="22"/>
                <w:szCs w:val="22"/>
              </w:rPr>
            </w:pPr>
            <w:r w:rsidRPr="009F0698">
              <w:rPr>
                <w:rFonts w:eastAsia="Arial"/>
                <w:b/>
                <w:color w:val="000000"/>
                <w:sz w:val="22"/>
                <w:szCs w:val="22"/>
              </w:rPr>
              <w:t>Rodzaj wypłaconych</w:t>
            </w:r>
          </w:p>
          <w:p w14:paraId="2B4130AC" w14:textId="77777777" w:rsidR="00143E9F" w:rsidRPr="009F0698" w:rsidRDefault="00143E9F" w:rsidP="00B51FA0">
            <w:pPr>
              <w:rPr>
                <w:sz w:val="22"/>
                <w:szCs w:val="22"/>
              </w:rPr>
            </w:pPr>
            <w:r w:rsidRPr="009F0698">
              <w:rPr>
                <w:rFonts w:eastAsia="Arial"/>
                <w:b/>
                <w:color w:val="000000"/>
                <w:sz w:val="22"/>
                <w:szCs w:val="22"/>
              </w:rPr>
              <w:t>świadczeń</w:t>
            </w:r>
          </w:p>
        </w:tc>
        <w:tc>
          <w:tcPr>
            <w:tcW w:w="992"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7EF4F1C0" w14:textId="77777777" w:rsidR="00143E9F" w:rsidRPr="009F0698" w:rsidRDefault="00143E9F" w:rsidP="00B51FA0">
            <w:pPr>
              <w:jc w:val="center"/>
              <w:rPr>
                <w:sz w:val="22"/>
                <w:szCs w:val="22"/>
              </w:rPr>
            </w:pPr>
            <w:r w:rsidRPr="009F0698">
              <w:rPr>
                <w:rFonts w:eastAsia="Arial"/>
                <w:b/>
                <w:color w:val="000000"/>
                <w:sz w:val="22"/>
                <w:szCs w:val="22"/>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15EB4698" w14:textId="77777777" w:rsidR="00143E9F" w:rsidRPr="009F0698" w:rsidRDefault="00143E9F" w:rsidP="00B51FA0">
            <w:pPr>
              <w:jc w:val="center"/>
              <w:rPr>
                <w:sz w:val="22"/>
                <w:szCs w:val="22"/>
              </w:rPr>
            </w:pPr>
            <w:r w:rsidRPr="009F0698">
              <w:rPr>
                <w:rFonts w:eastAsia="Arial"/>
                <w:b/>
                <w:color w:val="000000"/>
                <w:sz w:val="22"/>
                <w:szCs w:val="22"/>
              </w:rPr>
              <w:t>2017</w:t>
            </w:r>
          </w:p>
        </w:tc>
        <w:tc>
          <w:tcPr>
            <w:tcW w:w="946"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7DFFE1CC" w14:textId="77777777" w:rsidR="00143E9F" w:rsidRPr="009F0698" w:rsidRDefault="00143E9F" w:rsidP="00B51FA0">
            <w:pPr>
              <w:jc w:val="center"/>
              <w:rPr>
                <w:sz w:val="22"/>
                <w:szCs w:val="22"/>
              </w:rPr>
            </w:pPr>
            <w:r w:rsidRPr="009F0698">
              <w:rPr>
                <w:rFonts w:eastAsia="Arial"/>
                <w:b/>
                <w:color w:val="000000"/>
                <w:sz w:val="22"/>
                <w:szCs w:val="22"/>
              </w:rPr>
              <w:t>2018</w:t>
            </w:r>
          </w:p>
        </w:tc>
        <w:tc>
          <w:tcPr>
            <w:tcW w:w="1025"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5C86523C" w14:textId="77777777" w:rsidR="00143E9F" w:rsidRPr="009F0698" w:rsidRDefault="00143E9F" w:rsidP="00B51FA0">
            <w:pPr>
              <w:jc w:val="center"/>
              <w:rPr>
                <w:sz w:val="22"/>
                <w:szCs w:val="22"/>
              </w:rPr>
            </w:pPr>
            <w:r w:rsidRPr="009F0698">
              <w:rPr>
                <w:rFonts w:eastAsia="Arial"/>
                <w:b/>
                <w:color w:val="000000"/>
                <w:sz w:val="22"/>
                <w:szCs w:val="22"/>
              </w:rPr>
              <w:t>2019</w:t>
            </w:r>
          </w:p>
        </w:tc>
        <w:tc>
          <w:tcPr>
            <w:tcW w:w="1261"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280D9CD8" w14:textId="77777777" w:rsidR="00143E9F" w:rsidRPr="009F0698" w:rsidRDefault="00143E9F" w:rsidP="00B51FA0">
            <w:pPr>
              <w:jc w:val="center"/>
              <w:rPr>
                <w:sz w:val="22"/>
                <w:szCs w:val="22"/>
              </w:rPr>
            </w:pPr>
            <w:r w:rsidRPr="009F0698">
              <w:rPr>
                <w:rFonts w:eastAsia="Arial"/>
                <w:b/>
                <w:color w:val="000000"/>
                <w:sz w:val="22"/>
                <w:szCs w:val="22"/>
              </w:rPr>
              <w:t>2020</w:t>
            </w:r>
          </w:p>
        </w:tc>
        <w:tc>
          <w:tcPr>
            <w:tcW w:w="1162"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2D46C42A" w14:textId="77777777" w:rsidR="00143E9F" w:rsidRPr="009F0698" w:rsidRDefault="00143E9F" w:rsidP="00B51FA0">
            <w:pPr>
              <w:jc w:val="center"/>
              <w:rPr>
                <w:sz w:val="22"/>
                <w:szCs w:val="22"/>
              </w:rPr>
            </w:pPr>
            <w:r w:rsidRPr="009F0698">
              <w:rPr>
                <w:rFonts w:eastAsia="Arial"/>
                <w:b/>
                <w:color w:val="000000"/>
                <w:sz w:val="22"/>
                <w:szCs w:val="22"/>
              </w:rPr>
              <w:t>2021</w:t>
            </w:r>
          </w:p>
        </w:tc>
        <w:tc>
          <w:tcPr>
            <w:tcW w:w="993"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0EE053DB" w14:textId="77777777" w:rsidR="00143E9F" w:rsidRPr="009F0698" w:rsidRDefault="00143E9F" w:rsidP="00B51FA0">
            <w:pPr>
              <w:jc w:val="center"/>
              <w:rPr>
                <w:sz w:val="22"/>
                <w:szCs w:val="22"/>
              </w:rPr>
            </w:pPr>
            <w:r w:rsidRPr="009F0698">
              <w:rPr>
                <w:rFonts w:eastAsia="Arial"/>
                <w:b/>
                <w:color w:val="000000"/>
                <w:sz w:val="22"/>
                <w:szCs w:val="22"/>
              </w:rPr>
              <w:t>2022</w:t>
            </w:r>
          </w:p>
        </w:tc>
      </w:tr>
      <w:tr w:rsidR="00143E9F" w:rsidRPr="00143E9F" w14:paraId="57470451" w14:textId="77777777" w:rsidTr="000274F2">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80227" w14:textId="77777777" w:rsidR="00143E9F" w:rsidRPr="009F0698" w:rsidRDefault="00143E9F" w:rsidP="00B51FA0">
            <w:pPr>
              <w:rPr>
                <w:sz w:val="22"/>
                <w:szCs w:val="22"/>
              </w:rPr>
            </w:pPr>
            <w:r w:rsidRPr="009F0698">
              <w:rPr>
                <w:rFonts w:eastAsia="Arial"/>
                <w:b/>
                <w:color w:val="000000"/>
                <w:sz w:val="22"/>
                <w:szCs w:val="22"/>
              </w:rPr>
              <w:t>Ogółem świadczenia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E792E6" w14:textId="77777777" w:rsidR="00143E9F" w:rsidRPr="009F0698" w:rsidRDefault="00143E9F" w:rsidP="00B51FA0">
            <w:pPr>
              <w:jc w:val="center"/>
              <w:rPr>
                <w:sz w:val="22"/>
                <w:szCs w:val="22"/>
              </w:rPr>
            </w:pPr>
            <w:r w:rsidRPr="009F0698">
              <w:rPr>
                <w:rFonts w:eastAsia="Arial"/>
                <w:b/>
                <w:color w:val="000000"/>
                <w:sz w:val="22"/>
                <w:szCs w:val="22"/>
              </w:rPr>
              <w:t>4 955,0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FB376E" w14:textId="77777777" w:rsidR="00143E9F" w:rsidRPr="009F0698" w:rsidRDefault="00143E9F" w:rsidP="00B51FA0">
            <w:pPr>
              <w:jc w:val="center"/>
              <w:rPr>
                <w:sz w:val="22"/>
                <w:szCs w:val="22"/>
              </w:rPr>
            </w:pPr>
            <w:r w:rsidRPr="009F0698">
              <w:rPr>
                <w:rFonts w:eastAsia="Arial"/>
                <w:b/>
                <w:color w:val="000000"/>
                <w:sz w:val="22"/>
                <w:szCs w:val="22"/>
              </w:rPr>
              <w:t>7 027,1</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8A4172" w14:textId="77777777" w:rsidR="00143E9F" w:rsidRPr="009F0698" w:rsidRDefault="00143E9F" w:rsidP="00B51FA0">
            <w:pPr>
              <w:jc w:val="center"/>
              <w:rPr>
                <w:sz w:val="22"/>
                <w:szCs w:val="22"/>
              </w:rPr>
            </w:pPr>
            <w:r w:rsidRPr="009F0698">
              <w:rPr>
                <w:rFonts w:eastAsia="Arial"/>
                <w:b/>
                <w:color w:val="000000"/>
                <w:sz w:val="22"/>
                <w:szCs w:val="22"/>
              </w:rPr>
              <w:t>7 615,7</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FD54A8" w14:textId="77777777" w:rsidR="00143E9F" w:rsidRPr="009F0698" w:rsidRDefault="00143E9F" w:rsidP="00B51FA0">
            <w:pPr>
              <w:jc w:val="center"/>
              <w:rPr>
                <w:sz w:val="22"/>
                <w:szCs w:val="22"/>
              </w:rPr>
            </w:pPr>
            <w:r w:rsidRPr="009F0698">
              <w:rPr>
                <w:rFonts w:eastAsia="Arial"/>
                <w:b/>
                <w:color w:val="000000"/>
                <w:sz w:val="22"/>
                <w:szCs w:val="22"/>
              </w:rPr>
              <w:t>7 152,6</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58B3F" w14:textId="77777777" w:rsidR="00143E9F" w:rsidRPr="009F0698" w:rsidRDefault="00143E9F" w:rsidP="00B51FA0">
            <w:pPr>
              <w:jc w:val="center"/>
              <w:rPr>
                <w:sz w:val="22"/>
                <w:szCs w:val="22"/>
              </w:rPr>
            </w:pPr>
            <w:r w:rsidRPr="009F0698">
              <w:rPr>
                <w:rFonts w:eastAsia="Arial"/>
                <w:b/>
                <w:color w:val="000000"/>
                <w:sz w:val="22"/>
                <w:szCs w:val="22"/>
              </w:rPr>
              <w:t>5 6258,4</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DBC97F" w14:textId="77777777" w:rsidR="00143E9F" w:rsidRPr="009F0698" w:rsidRDefault="00143E9F" w:rsidP="00B51FA0">
            <w:pPr>
              <w:jc w:val="center"/>
              <w:rPr>
                <w:sz w:val="22"/>
                <w:szCs w:val="22"/>
              </w:rPr>
            </w:pPr>
            <w:r w:rsidRPr="009F0698">
              <w:rPr>
                <w:rFonts w:eastAsia="Arial"/>
                <w:b/>
                <w:color w:val="000000"/>
                <w:sz w:val="22"/>
                <w:szCs w:val="22"/>
              </w:rPr>
              <w:t>1 439,6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CE16A2" w14:textId="77777777" w:rsidR="00143E9F" w:rsidRPr="009F0698" w:rsidRDefault="00143E9F" w:rsidP="00B51FA0">
            <w:pPr>
              <w:jc w:val="center"/>
              <w:rPr>
                <w:rFonts w:eastAsia="Calibri"/>
                <w:b/>
                <w:sz w:val="22"/>
                <w:szCs w:val="22"/>
              </w:rPr>
            </w:pPr>
            <w:r w:rsidRPr="009F0698">
              <w:rPr>
                <w:rFonts w:eastAsia="Calibri"/>
                <w:b/>
                <w:sz w:val="22"/>
                <w:szCs w:val="22"/>
              </w:rPr>
              <w:t>2 051,3</w:t>
            </w:r>
          </w:p>
        </w:tc>
      </w:tr>
      <w:tr w:rsidR="00143E9F" w:rsidRPr="00143E9F" w14:paraId="1891B956" w14:textId="77777777" w:rsidTr="000274F2">
        <w:trPr>
          <w:trHeight w:val="369"/>
        </w:trPr>
        <w:tc>
          <w:tcPr>
            <w:tcW w:w="9385"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7D6B7E" w14:textId="77777777" w:rsidR="00143E9F" w:rsidRPr="009F0698" w:rsidRDefault="00143E9F" w:rsidP="00B51FA0">
            <w:pPr>
              <w:rPr>
                <w:sz w:val="22"/>
                <w:szCs w:val="22"/>
              </w:rPr>
            </w:pPr>
            <w:r w:rsidRPr="009F0698">
              <w:rPr>
                <w:rFonts w:eastAsia="Arial"/>
                <w:i/>
                <w:color w:val="000000"/>
                <w:sz w:val="22"/>
                <w:szCs w:val="22"/>
              </w:rPr>
              <w:t>z tego:</w:t>
            </w:r>
          </w:p>
        </w:tc>
      </w:tr>
      <w:tr w:rsidR="00143E9F" w:rsidRPr="00143E9F" w14:paraId="0CD1D018" w14:textId="77777777" w:rsidTr="000274F2">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FD5AF" w14:textId="77777777" w:rsidR="00143E9F" w:rsidRPr="009F0698" w:rsidRDefault="00143E9F" w:rsidP="00B51FA0">
            <w:pPr>
              <w:rPr>
                <w:bCs/>
                <w:sz w:val="22"/>
                <w:szCs w:val="22"/>
              </w:rPr>
            </w:pPr>
            <w:r w:rsidRPr="009F0698">
              <w:rPr>
                <w:rFonts w:eastAsia="Arial"/>
                <w:bCs/>
                <w:color w:val="000000"/>
                <w:sz w:val="22"/>
                <w:szCs w:val="22"/>
              </w:rPr>
              <w:t>wynagrodzenia za pracę</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357251" w14:textId="77777777" w:rsidR="00143E9F" w:rsidRPr="009F0698" w:rsidRDefault="00143E9F" w:rsidP="00B51FA0">
            <w:pPr>
              <w:jc w:val="center"/>
              <w:rPr>
                <w:sz w:val="22"/>
                <w:szCs w:val="22"/>
              </w:rPr>
            </w:pPr>
            <w:r w:rsidRPr="009F0698">
              <w:rPr>
                <w:rFonts w:eastAsia="Arial"/>
                <w:color w:val="000000"/>
                <w:sz w:val="22"/>
                <w:szCs w:val="22"/>
              </w:rPr>
              <w:t>2 008,1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6F5BCD" w14:textId="77777777" w:rsidR="00143E9F" w:rsidRPr="009F0698" w:rsidRDefault="00143E9F" w:rsidP="00B51FA0">
            <w:pPr>
              <w:jc w:val="center"/>
              <w:rPr>
                <w:sz w:val="22"/>
                <w:szCs w:val="22"/>
              </w:rPr>
            </w:pPr>
            <w:r w:rsidRPr="009F0698">
              <w:rPr>
                <w:rFonts w:eastAsia="Arial"/>
                <w:color w:val="000000"/>
                <w:sz w:val="22"/>
                <w:szCs w:val="22"/>
              </w:rPr>
              <w:t>2 654,9</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21A12A" w14:textId="77777777" w:rsidR="00143E9F" w:rsidRPr="009F0698" w:rsidRDefault="00143E9F" w:rsidP="00B51FA0">
            <w:pPr>
              <w:jc w:val="center"/>
              <w:rPr>
                <w:sz w:val="22"/>
                <w:szCs w:val="22"/>
              </w:rPr>
            </w:pPr>
            <w:r w:rsidRPr="009F0698">
              <w:rPr>
                <w:rFonts w:eastAsia="Arial"/>
                <w:color w:val="000000"/>
                <w:sz w:val="22"/>
                <w:szCs w:val="22"/>
              </w:rPr>
              <w:t>2 511,2</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308BFE" w14:textId="77777777" w:rsidR="00143E9F" w:rsidRPr="009F0698" w:rsidRDefault="00143E9F" w:rsidP="00B51FA0">
            <w:pPr>
              <w:jc w:val="center"/>
              <w:rPr>
                <w:sz w:val="22"/>
                <w:szCs w:val="22"/>
              </w:rPr>
            </w:pPr>
            <w:r w:rsidRPr="009F0698">
              <w:rPr>
                <w:rFonts w:eastAsia="Arial"/>
                <w:color w:val="000000"/>
                <w:sz w:val="22"/>
                <w:szCs w:val="22"/>
              </w:rPr>
              <w:t>2 549,6</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770E7" w14:textId="77777777" w:rsidR="00143E9F" w:rsidRPr="009F0698" w:rsidRDefault="00143E9F" w:rsidP="00B51FA0">
            <w:pPr>
              <w:jc w:val="center"/>
              <w:rPr>
                <w:sz w:val="22"/>
                <w:szCs w:val="22"/>
              </w:rPr>
            </w:pPr>
            <w:r w:rsidRPr="009F0698">
              <w:rPr>
                <w:rFonts w:eastAsia="Arial"/>
                <w:color w:val="000000"/>
                <w:sz w:val="22"/>
                <w:szCs w:val="22"/>
              </w:rPr>
              <w:t>1 374,4</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341D4" w14:textId="77777777" w:rsidR="00143E9F" w:rsidRPr="009F0698" w:rsidRDefault="00143E9F" w:rsidP="00B51FA0">
            <w:pPr>
              <w:jc w:val="center"/>
              <w:rPr>
                <w:sz w:val="22"/>
                <w:szCs w:val="22"/>
              </w:rPr>
            </w:pPr>
            <w:r w:rsidRPr="009F0698">
              <w:rPr>
                <w:rFonts w:eastAsia="Arial"/>
                <w:color w:val="000000"/>
                <w:sz w:val="22"/>
                <w:szCs w:val="22"/>
              </w:rPr>
              <w:t>459,4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716239" w14:textId="77777777" w:rsidR="00143E9F" w:rsidRPr="009F0698" w:rsidRDefault="00143E9F" w:rsidP="00B51FA0">
            <w:pPr>
              <w:jc w:val="center"/>
              <w:rPr>
                <w:rFonts w:eastAsia="Calibri"/>
                <w:sz w:val="22"/>
                <w:szCs w:val="22"/>
              </w:rPr>
            </w:pPr>
            <w:r w:rsidRPr="009F0698">
              <w:rPr>
                <w:rFonts w:eastAsia="Calibri"/>
                <w:sz w:val="22"/>
                <w:szCs w:val="22"/>
              </w:rPr>
              <w:t>531,5</w:t>
            </w:r>
          </w:p>
        </w:tc>
      </w:tr>
      <w:tr w:rsidR="00143E9F" w:rsidRPr="00143E9F" w14:paraId="4C7B8848" w14:textId="77777777" w:rsidTr="000274F2">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28E2B6" w14:textId="77777777" w:rsidR="00143E9F" w:rsidRPr="009F0698" w:rsidRDefault="00143E9F" w:rsidP="00B51FA0">
            <w:pPr>
              <w:rPr>
                <w:bCs/>
                <w:sz w:val="22"/>
                <w:szCs w:val="22"/>
              </w:rPr>
            </w:pPr>
            <w:r w:rsidRPr="009F0698">
              <w:rPr>
                <w:rFonts w:eastAsia="Arial"/>
                <w:bCs/>
                <w:color w:val="000000"/>
                <w:sz w:val="22"/>
                <w:szCs w:val="22"/>
              </w:rPr>
              <w:t>składki na ubezpieczenie należne od pracodawcy</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8E5097" w14:textId="77777777" w:rsidR="00143E9F" w:rsidRPr="009F0698" w:rsidRDefault="00143E9F" w:rsidP="00B51FA0">
            <w:pPr>
              <w:jc w:val="center"/>
              <w:rPr>
                <w:sz w:val="22"/>
                <w:szCs w:val="22"/>
              </w:rPr>
            </w:pPr>
            <w:r w:rsidRPr="009F0698">
              <w:rPr>
                <w:rFonts w:eastAsia="Arial"/>
                <w:color w:val="000000"/>
                <w:sz w:val="22"/>
                <w:szCs w:val="22"/>
              </w:rPr>
              <w:t>437,4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656A0" w14:textId="77777777" w:rsidR="00143E9F" w:rsidRPr="009F0698" w:rsidRDefault="00143E9F" w:rsidP="00B51FA0">
            <w:pPr>
              <w:jc w:val="center"/>
              <w:rPr>
                <w:sz w:val="22"/>
                <w:szCs w:val="22"/>
              </w:rPr>
            </w:pPr>
            <w:r w:rsidRPr="009F0698">
              <w:rPr>
                <w:rFonts w:eastAsia="Arial"/>
                <w:color w:val="000000"/>
                <w:sz w:val="22"/>
                <w:szCs w:val="22"/>
              </w:rPr>
              <w:t>561,7</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F25DA38" w14:textId="77777777" w:rsidR="00143E9F" w:rsidRPr="009F0698" w:rsidRDefault="00143E9F" w:rsidP="00B51FA0">
            <w:pPr>
              <w:jc w:val="center"/>
              <w:rPr>
                <w:sz w:val="22"/>
                <w:szCs w:val="22"/>
              </w:rPr>
            </w:pPr>
            <w:r w:rsidRPr="009F0698">
              <w:rPr>
                <w:rFonts w:eastAsia="Arial"/>
                <w:color w:val="000000"/>
                <w:sz w:val="22"/>
                <w:szCs w:val="22"/>
              </w:rPr>
              <w:t>597,0</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31629F" w14:textId="77777777" w:rsidR="00143E9F" w:rsidRPr="009F0698" w:rsidRDefault="00143E9F" w:rsidP="00B51FA0">
            <w:pPr>
              <w:jc w:val="center"/>
              <w:rPr>
                <w:sz w:val="22"/>
                <w:szCs w:val="22"/>
              </w:rPr>
            </w:pPr>
            <w:r w:rsidRPr="009F0698">
              <w:rPr>
                <w:rFonts w:eastAsia="Arial"/>
                <w:color w:val="000000"/>
                <w:sz w:val="22"/>
                <w:szCs w:val="22"/>
              </w:rPr>
              <w:t>563,5</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A14427" w14:textId="77777777" w:rsidR="00143E9F" w:rsidRPr="009F0698" w:rsidRDefault="00143E9F" w:rsidP="00B51FA0">
            <w:pPr>
              <w:jc w:val="center"/>
              <w:rPr>
                <w:sz w:val="22"/>
                <w:szCs w:val="22"/>
              </w:rPr>
            </w:pPr>
            <w:r w:rsidRPr="009F0698">
              <w:rPr>
                <w:rFonts w:eastAsia="Arial"/>
                <w:color w:val="000000"/>
                <w:sz w:val="22"/>
                <w:szCs w:val="22"/>
              </w:rPr>
              <w:t>383,2</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C07692" w14:textId="77777777" w:rsidR="00143E9F" w:rsidRPr="009F0698" w:rsidRDefault="00143E9F" w:rsidP="00B51FA0">
            <w:pPr>
              <w:jc w:val="center"/>
              <w:rPr>
                <w:sz w:val="22"/>
                <w:szCs w:val="22"/>
              </w:rPr>
            </w:pPr>
            <w:r w:rsidRPr="009F0698">
              <w:rPr>
                <w:rFonts w:eastAsia="Arial"/>
                <w:color w:val="000000"/>
                <w:sz w:val="22"/>
                <w:szCs w:val="22"/>
              </w:rPr>
              <w:t>112,1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916FD2" w14:textId="77777777" w:rsidR="00143E9F" w:rsidRPr="009F0698" w:rsidRDefault="00143E9F" w:rsidP="00B51FA0">
            <w:pPr>
              <w:jc w:val="center"/>
              <w:rPr>
                <w:rFonts w:eastAsia="Calibri"/>
                <w:sz w:val="22"/>
                <w:szCs w:val="22"/>
              </w:rPr>
            </w:pPr>
            <w:r w:rsidRPr="009F0698">
              <w:rPr>
                <w:rFonts w:eastAsia="Calibri"/>
                <w:sz w:val="22"/>
                <w:szCs w:val="22"/>
              </w:rPr>
              <w:t>130,9</w:t>
            </w:r>
          </w:p>
        </w:tc>
      </w:tr>
      <w:tr w:rsidR="00143E9F" w:rsidRPr="00143E9F" w14:paraId="4D260AC1" w14:textId="77777777" w:rsidTr="000274F2">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280674" w14:textId="77777777" w:rsidR="00143E9F" w:rsidRPr="009F0698" w:rsidRDefault="00143E9F" w:rsidP="0050419A">
            <w:pPr>
              <w:rPr>
                <w:bCs/>
                <w:sz w:val="22"/>
                <w:szCs w:val="22"/>
              </w:rPr>
            </w:pPr>
            <w:r w:rsidRPr="009F0698">
              <w:rPr>
                <w:rFonts w:eastAsia="Arial"/>
                <w:bCs/>
                <w:color w:val="000000"/>
                <w:sz w:val="22"/>
                <w:szCs w:val="22"/>
              </w:rPr>
              <w:t>odszkodowania z Art. 361§1 Kodeksu Pracy</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8C50E1" w14:textId="77777777" w:rsidR="00143E9F" w:rsidRPr="009F0698" w:rsidRDefault="00143E9F" w:rsidP="0050419A">
            <w:pPr>
              <w:jc w:val="center"/>
              <w:rPr>
                <w:sz w:val="22"/>
                <w:szCs w:val="22"/>
              </w:rPr>
            </w:pPr>
            <w:r w:rsidRPr="009F0698">
              <w:rPr>
                <w:rFonts w:eastAsia="Arial"/>
                <w:color w:val="000000"/>
                <w:sz w:val="22"/>
                <w:szCs w:val="22"/>
              </w:rPr>
              <w:t>427,4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079F2F" w14:textId="77777777" w:rsidR="00143E9F" w:rsidRPr="009F0698" w:rsidRDefault="00143E9F" w:rsidP="0050419A">
            <w:pPr>
              <w:jc w:val="center"/>
              <w:rPr>
                <w:sz w:val="22"/>
                <w:szCs w:val="22"/>
              </w:rPr>
            </w:pPr>
            <w:r w:rsidRPr="009F0698">
              <w:rPr>
                <w:rFonts w:eastAsia="Arial"/>
                <w:color w:val="000000"/>
                <w:sz w:val="22"/>
                <w:szCs w:val="22"/>
              </w:rPr>
              <w:t>957,8</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728094" w14:textId="77777777" w:rsidR="00143E9F" w:rsidRPr="009F0698" w:rsidRDefault="00143E9F" w:rsidP="0050419A">
            <w:pPr>
              <w:jc w:val="center"/>
              <w:rPr>
                <w:sz w:val="22"/>
                <w:szCs w:val="22"/>
              </w:rPr>
            </w:pPr>
            <w:r w:rsidRPr="009F0698">
              <w:rPr>
                <w:rFonts w:eastAsia="Arial"/>
                <w:color w:val="000000"/>
                <w:sz w:val="22"/>
                <w:szCs w:val="22"/>
              </w:rPr>
              <w:t>1 081,2</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B7194" w14:textId="77777777" w:rsidR="00143E9F" w:rsidRPr="009F0698" w:rsidRDefault="00143E9F" w:rsidP="0050419A">
            <w:pPr>
              <w:jc w:val="center"/>
              <w:rPr>
                <w:sz w:val="22"/>
                <w:szCs w:val="22"/>
              </w:rPr>
            </w:pPr>
            <w:r w:rsidRPr="009F0698">
              <w:rPr>
                <w:rFonts w:eastAsia="Arial"/>
                <w:color w:val="000000"/>
                <w:sz w:val="22"/>
                <w:szCs w:val="22"/>
              </w:rPr>
              <w:t>866,3</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00FD01" w14:textId="77777777" w:rsidR="00143E9F" w:rsidRPr="009F0698" w:rsidRDefault="00143E9F" w:rsidP="0050419A">
            <w:pPr>
              <w:jc w:val="center"/>
              <w:rPr>
                <w:sz w:val="22"/>
                <w:szCs w:val="22"/>
              </w:rPr>
            </w:pPr>
            <w:r w:rsidRPr="009F0698">
              <w:rPr>
                <w:rFonts w:eastAsia="Arial"/>
                <w:color w:val="000000"/>
                <w:sz w:val="22"/>
                <w:szCs w:val="22"/>
              </w:rPr>
              <w:t>938,4</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F6D8B8" w14:textId="77777777" w:rsidR="00143E9F" w:rsidRPr="009F0698" w:rsidRDefault="00143E9F" w:rsidP="0050419A">
            <w:pPr>
              <w:jc w:val="center"/>
              <w:rPr>
                <w:sz w:val="22"/>
                <w:szCs w:val="22"/>
              </w:rPr>
            </w:pPr>
            <w:r w:rsidRPr="009F0698">
              <w:rPr>
                <w:rFonts w:eastAsia="Arial"/>
                <w:color w:val="000000"/>
                <w:sz w:val="22"/>
                <w:szCs w:val="22"/>
              </w:rPr>
              <w:t>24,0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E4DE04" w14:textId="77777777" w:rsidR="00143E9F" w:rsidRPr="009F0698" w:rsidRDefault="00143E9F" w:rsidP="0050419A">
            <w:pPr>
              <w:jc w:val="center"/>
              <w:rPr>
                <w:rFonts w:eastAsia="Calibri"/>
                <w:sz w:val="22"/>
                <w:szCs w:val="22"/>
              </w:rPr>
            </w:pPr>
            <w:r w:rsidRPr="009F0698">
              <w:rPr>
                <w:rFonts w:eastAsia="Calibri"/>
                <w:sz w:val="22"/>
                <w:szCs w:val="22"/>
              </w:rPr>
              <w:t>370,7</w:t>
            </w:r>
          </w:p>
        </w:tc>
      </w:tr>
      <w:tr w:rsidR="00143E9F" w:rsidRPr="00143E9F" w14:paraId="14461970" w14:textId="77777777" w:rsidTr="000274F2">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77D02" w14:textId="77777777" w:rsidR="00143E9F" w:rsidRPr="009F0698" w:rsidRDefault="00143E9F" w:rsidP="0050419A">
            <w:pPr>
              <w:rPr>
                <w:bCs/>
                <w:sz w:val="22"/>
                <w:szCs w:val="22"/>
              </w:rPr>
            </w:pPr>
            <w:r w:rsidRPr="009F0698">
              <w:rPr>
                <w:rFonts w:eastAsia="Arial"/>
                <w:bCs/>
                <w:color w:val="000000"/>
                <w:sz w:val="22"/>
                <w:szCs w:val="22"/>
              </w:rPr>
              <w:t>- odprawa pieniężna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0388F9" w14:textId="77777777" w:rsidR="00143E9F" w:rsidRPr="009F0698" w:rsidRDefault="00143E9F" w:rsidP="0050419A">
            <w:pPr>
              <w:jc w:val="center"/>
              <w:rPr>
                <w:sz w:val="22"/>
                <w:szCs w:val="22"/>
              </w:rPr>
            </w:pPr>
            <w:r w:rsidRPr="009F0698">
              <w:rPr>
                <w:rFonts w:eastAsia="Arial"/>
                <w:color w:val="000000"/>
                <w:sz w:val="22"/>
                <w:szCs w:val="22"/>
              </w:rPr>
              <w:t>1 521,6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AA8ABA" w14:textId="77777777" w:rsidR="00143E9F" w:rsidRPr="009F0698" w:rsidRDefault="00143E9F" w:rsidP="0050419A">
            <w:pPr>
              <w:jc w:val="center"/>
              <w:rPr>
                <w:sz w:val="22"/>
                <w:szCs w:val="22"/>
              </w:rPr>
            </w:pPr>
            <w:r w:rsidRPr="009F0698">
              <w:rPr>
                <w:rFonts w:eastAsia="Arial"/>
                <w:color w:val="000000"/>
                <w:sz w:val="22"/>
                <w:szCs w:val="22"/>
              </w:rPr>
              <w:t>2 223,6</w:t>
            </w:r>
          </w:p>
        </w:tc>
        <w:tc>
          <w:tcPr>
            <w:tcW w:w="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98EC58" w14:textId="77777777" w:rsidR="00143E9F" w:rsidRPr="009F0698" w:rsidRDefault="00143E9F" w:rsidP="0050419A">
            <w:pPr>
              <w:jc w:val="center"/>
              <w:rPr>
                <w:sz w:val="22"/>
                <w:szCs w:val="22"/>
              </w:rPr>
            </w:pPr>
            <w:r w:rsidRPr="009F0698">
              <w:rPr>
                <w:rFonts w:eastAsia="Arial"/>
                <w:color w:val="000000"/>
                <w:sz w:val="22"/>
                <w:szCs w:val="22"/>
              </w:rPr>
              <w:t>2 414,6</w:t>
            </w:r>
          </w:p>
        </w:tc>
        <w:tc>
          <w:tcPr>
            <w:tcW w:w="10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AFBFAA" w14:textId="77777777" w:rsidR="00143E9F" w:rsidRPr="009F0698" w:rsidRDefault="00143E9F" w:rsidP="0050419A">
            <w:pPr>
              <w:jc w:val="center"/>
              <w:rPr>
                <w:sz w:val="22"/>
                <w:szCs w:val="22"/>
              </w:rPr>
            </w:pPr>
            <w:r w:rsidRPr="009F0698">
              <w:rPr>
                <w:rFonts w:eastAsia="Arial"/>
                <w:color w:val="000000"/>
                <w:sz w:val="22"/>
                <w:szCs w:val="22"/>
              </w:rPr>
              <w:t>2 390,6</w:t>
            </w:r>
          </w:p>
        </w:tc>
        <w:tc>
          <w:tcPr>
            <w:tcW w:w="1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58B27A" w14:textId="77777777" w:rsidR="00143E9F" w:rsidRPr="009F0698" w:rsidRDefault="00143E9F" w:rsidP="0050419A">
            <w:pPr>
              <w:jc w:val="center"/>
              <w:rPr>
                <w:sz w:val="22"/>
                <w:szCs w:val="22"/>
              </w:rPr>
            </w:pPr>
            <w:r w:rsidRPr="009F0698">
              <w:rPr>
                <w:rFonts w:eastAsia="Arial"/>
                <w:color w:val="000000"/>
                <w:sz w:val="22"/>
                <w:szCs w:val="22"/>
              </w:rPr>
              <w:t>2 112,5</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C3C45E" w14:textId="77777777" w:rsidR="00143E9F" w:rsidRPr="009F0698" w:rsidRDefault="00143E9F" w:rsidP="0050419A">
            <w:pPr>
              <w:jc w:val="center"/>
              <w:rPr>
                <w:sz w:val="22"/>
                <w:szCs w:val="22"/>
              </w:rPr>
            </w:pPr>
            <w:r w:rsidRPr="009F0698">
              <w:rPr>
                <w:rFonts w:eastAsia="Arial"/>
                <w:color w:val="000000"/>
                <w:sz w:val="22"/>
                <w:szCs w:val="22"/>
              </w:rPr>
              <w:t>660,9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512005" w14:textId="77777777" w:rsidR="00143E9F" w:rsidRPr="009F0698" w:rsidRDefault="00143E9F" w:rsidP="0050419A">
            <w:pPr>
              <w:jc w:val="center"/>
              <w:rPr>
                <w:rFonts w:eastAsia="Calibri"/>
                <w:sz w:val="22"/>
                <w:szCs w:val="22"/>
              </w:rPr>
            </w:pPr>
            <w:r w:rsidRPr="009F0698">
              <w:rPr>
                <w:rFonts w:eastAsia="Calibri"/>
                <w:sz w:val="22"/>
                <w:szCs w:val="22"/>
              </w:rPr>
              <w:t>784,9</w:t>
            </w:r>
          </w:p>
        </w:tc>
      </w:tr>
    </w:tbl>
    <w:p w14:paraId="6FCCDFED" w14:textId="77777777" w:rsidR="0050419A" w:rsidRPr="008549F2" w:rsidRDefault="0050419A" w:rsidP="0050419A">
      <w:pPr>
        <w:spacing w:line="276" w:lineRule="auto"/>
        <w:jc w:val="both"/>
        <w:rPr>
          <w:sz w:val="16"/>
          <w:szCs w:val="16"/>
          <w:highlight w:val="yellow"/>
        </w:rPr>
      </w:pPr>
    </w:p>
    <w:p w14:paraId="604AAB50" w14:textId="793CEA30"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Zgodnie z przepisami ustawy z dnia 13 lipca 2006 r. </w:t>
      </w:r>
      <w:r w:rsidRPr="00143E9F">
        <w:rPr>
          <w:rFonts w:eastAsia="Arial"/>
          <w:i/>
          <w:color w:val="000000"/>
        </w:rPr>
        <w:t>o ochronie roszczeń pracowniczych w</w:t>
      </w:r>
      <w:r>
        <w:rPr>
          <w:rFonts w:eastAsia="Arial"/>
          <w:i/>
          <w:color w:val="000000"/>
        </w:rPr>
        <w:t> </w:t>
      </w:r>
      <w:r w:rsidRPr="00143E9F">
        <w:rPr>
          <w:rFonts w:eastAsia="Arial"/>
          <w:i/>
          <w:color w:val="000000"/>
        </w:rPr>
        <w:t>razie niewypłacalności pracodawcy</w:t>
      </w:r>
      <w:r w:rsidRPr="00143E9F">
        <w:rPr>
          <w:rFonts w:eastAsia="Arial"/>
          <w:color w:val="000000"/>
        </w:rPr>
        <w:t>, kwoty świadczeń wypłaconych z Funduszu podlegają zwrotowi, a roszczenia pracowników wobec pracodawcy, po dokonanych wypłatach przechodzą z</w:t>
      </w:r>
      <w:r>
        <w:rPr>
          <w:rFonts w:eastAsia="Arial"/>
          <w:color w:val="000000"/>
        </w:rPr>
        <w:t> </w:t>
      </w:r>
      <w:r w:rsidRPr="00143E9F">
        <w:rPr>
          <w:rFonts w:eastAsia="Arial"/>
          <w:color w:val="000000"/>
        </w:rPr>
        <w:t>mocy prawa na Fundusz. Według stanu na koniec grudnia 2022 r. wobec 267 dłużników prowadzonych było ponad 115 postępowań windykacyjnych. W ciągu ostatnich lat WUP w Rzeszowie uzyskuje dobre wyniki w zakresie wykonania planu windykacji, wysoki jest również wskaźnik skuteczności prowadzonej windykacji mierzony wysokością kwot odzyskanych do wypłaconych.</w:t>
      </w:r>
    </w:p>
    <w:p w14:paraId="2B9AFCCC" w14:textId="77777777" w:rsidR="00143E9F" w:rsidRPr="00143E9F" w:rsidRDefault="00143E9F" w:rsidP="00143E9F">
      <w:pPr>
        <w:spacing w:before="120" w:line="360" w:lineRule="auto"/>
        <w:ind w:firstLine="709"/>
        <w:jc w:val="both"/>
        <w:rPr>
          <w:rFonts w:eastAsia="Arial"/>
          <w:color w:val="000000"/>
        </w:rPr>
      </w:pPr>
      <w:r w:rsidRPr="00143E9F">
        <w:rPr>
          <w:rFonts w:eastAsia="Arial"/>
          <w:color w:val="000000"/>
        </w:rPr>
        <w:t>Zestawienie dotyczące kwot odzyskanych w windykacji w ostatnich latach zawiera tabela:</w:t>
      </w:r>
    </w:p>
    <w:tbl>
      <w:tblPr>
        <w:tblW w:w="0" w:type="auto"/>
        <w:tblInd w:w="108" w:type="dxa"/>
        <w:tblCellMar>
          <w:left w:w="10" w:type="dxa"/>
          <w:right w:w="10" w:type="dxa"/>
        </w:tblCellMar>
        <w:tblLook w:val="0000" w:firstRow="0" w:lastRow="0" w:firstColumn="0" w:lastColumn="0" w:noHBand="0" w:noVBand="0"/>
      </w:tblPr>
      <w:tblGrid>
        <w:gridCol w:w="1129"/>
        <w:gridCol w:w="2302"/>
        <w:gridCol w:w="2977"/>
        <w:gridCol w:w="2977"/>
      </w:tblGrid>
      <w:tr w:rsidR="00143E9F" w:rsidRPr="00143E9F" w14:paraId="456FB525" w14:textId="77777777" w:rsidTr="000274F2">
        <w:trPr>
          <w:trHeight w:val="1"/>
        </w:trPr>
        <w:tc>
          <w:tcPr>
            <w:tcW w:w="1129"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73E0E4B0" w14:textId="77777777" w:rsidR="00143E9F" w:rsidRPr="00143E9F" w:rsidRDefault="00143E9F" w:rsidP="0050419A">
            <w:pPr>
              <w:jc w:val="center"/>
              <w:rPr>
                <w:rFonts w:eastAsia="Calibri"/>
                <w:b/>
              </w:rPr>
            </w:pPr>
            <w:r w:rsidRPr="00143E9F">
              <w:rPr>
                <w:rFonts w:eastAsia="Calibri"/>
                <w:b/>
                <w:color w:val="000000"/>
              </w:rPr>
              <w:t>Rok</w:t>
            </w:r>
          </w:p>
        </w:tc>
        <w:tc>
          <w:tcPr>
            <w:tcW w:w="2302"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15B23830" w14:textId="77777777" w:rsidR="00143E9F" w:rsidRPr="00143E9F" w:rsidRDefault="00143E9F" w:rsidP="0050419A">
            <w:pPr>
              <w:jc w:val="center"/>
            </w:pPr>
            <w:r w:rsidRPr="00143E9F">
              <w:rPr>
                <w:rFonts w:eastAsia="Arial"/>
                <w:b/>
                <w:color w:val="000000"/>
              </w:rPr>
              <w:t>Plan windykacji ogółem (zł)</w:t>
            </w:r>
          </w:p>
        </w:tc>
        <w:tc>
          <w:tcPr>
            <w:tcW w:w="2977"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712253D7" w14:textId="79BA070D" w:rsidR="00143E9F" w:rsidRPr="00143E9F" w:rsidRDefault="00143E9F" w:rsidP="0050419A">
            <w:pPr>
              <w:jc w:val="center"/>
            </w:pPr>
            <w:r w:rsidRPr="00143E9F">
              <w:rPr>
                <w:rFonts w:eastAsia="Arial"/>
                <w:b/>
                <w:color w:val="000000"/>
              </w:rPr>
              <w:t>Wykonanie windykacji</w:t>
            </w:r>
            <w:r>
              <w:rPr>
                <w:rFonts w:eastAsia="Arial"/>
                <w:b/>
                <w:color w:val="000000"/>
              </w:rPr>
              <w:t xml:space="preserve"> </w:t>
            </w:r>
            <w:r w:rsidRPr="00143E9F">
              <w:rPr>
                <w:rFonts w:eastAsia="Arial"/>
                <w:b/>
                <w:color w:val="000000"/>
              </w:rPr>
              <w:t>(zł)</w:t>
            </w:r>
          </w:p>
        </w:tc>
        <w:tc>
          <w:tcPr>
            <w:tcW w:w="2977" w:type="dxa"/>
            <w:tcBorders>
              <w:top w:val="single" w:sz="4" w:space="0" w:color="000000"/>
              <w:left w:val="single" w:sz="4" w:space="0" w:color="000000"/>
              <w:bottom w:val="single" w:sz="4" w:space="0" w:color="000000"/>
              <w:right w:val="single" w:sz="4" w:space="0" w:color="000000"/>
            </w:tcBorders>
            <w:shd w:val="clear" w:color="auto" w:fill="EAEAEA"/>
            <w:tcMar>
              <w:left w:w="108" w:type="dxa"/>
              <w:right w:w="108" w:type="dxa"/>
            </w:tcMar>
            <w:vAlign w:val="center"/>
          </w:tcPr>
          <w:p w14:paraId="4CF7471B" w14:textId="77777777" w:rsidR="00143E9F" w:rsidRPr="00143E9F" w:rsidRDefault="00143E9F" w:rsidP="0050419A">
            <w:pPr>
              <w:jc w:val="center"/>
            </w:pPr>
            <w:r w:rsidRPr="00143E9F">
              <w:rPr>
                <w:rFonts w:eastAsia="Arial"/>
                <w:b/>
                <w:color w:val="000000"/>
              </w:rPr>
              <w:t>% wykonania planu</w:t>
            </w:r>
          </w:p>
        </w:tc>
      </w:tr>
      <w:tr w:rsidR="00143E9F" w:rsidRPr="00143E9F" w14:paraId="5A481512" w14:textId="77777777" w:rsidTr="000274F2">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51A37" w14:textId="77777777" w:rsidR="00143E9F" w:rsidRPr="00143E9F" w:rsidRDefault="00143E9F" w:rsidP="0050419A">
            <w:pPr>
              <w:jc w:val="center"/>
              <w:rPr>
                <w:bCs/>
              </w:rPr>
            </w:pPr>
            <w:r w:rsidRPr="00143E9F">
              <w:rPr>
                <w:rFonts w:eastAsia="Arial"/>
                <w:bCs/>
                <w:color w:val="000000"/>
              </w:rPr>
              <w:t>2016</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B9EA7" w14:textId="77777777" w:rsidR="00143E9F" w:rsidRPr="00143E9F" w:rsidRDefault="00143E9F" w:rsidP="0050419A">
            <w:pPr>
              <w:jc w:val="center"/>
            </w:pPr>
            <w:r w:rsidRPr="00143E9F">
              <w:rPr>
                <w:rFonts w:eastAsia="Arial"/>
                <w:color w:val="000000"/>
              </w:rPr>
              <w:t xml:space="preserve">3 100 000,00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22B03" w14:textId="77777777" w:rsidR="00143E9F" w:rsidRPr="00143E9F" w:rsidRDefault="00143E9F" w:rsidP="0050419A">
            <w:pPr>
              <w:jc w:val="center"/>
            </w:pPr>
            <w:r w:rsidRPr="00143E9F">
              <w:rPr>
                <w:rFonts w:eastAsia="Arial"/>
                <w:color w:val="000000"/>
              </w:rPr>
              <w:t xml:space="preserve">20 478 779,39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8CA5C" w14:textId="77777777" w:rsidR="00143E9F" w:rsidRPr="00143E9F" w:rsidRDefault="00143E9F" w:rsidP="0050419A">
            <w:pPr>
              <w:jc w:val="center"/>
            </w:pPr>
            <w:r w:rsidRPr="00143E9F">
              <w:rPr>
                <w:rFonts w:eastAsia="Arial"/>
                <w:color w:val="000000"/>
              </w:rPr>
              <w:t xml:space="preserve">660,60 </w:t>
            </w:r>
          </w:p>
        </w:tc>
      </w:tr>
      <w:tr w:rsidR="00143E9F" w:rsidRPr="00143E9F" w14:paraId="18B92D4B" w14:textId="77777777" w:rsidTr="000274F2">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D31BA" w14:textId="77777777" w:rsidR="00143E9F" w:rsidRPr="00143E9F" w:rsidRDefault="00143E9F" w:rsidP="0050419A">
            <w:pPr>
              <w:jc w:val="center"/>
              <w:rPr>
                <w:bCs/>
              </w:rPr>
            </w:pPr>
            <w:r w:rsidRPr="00143E9F">
              <w:rPr>
                <w:rFonts w:eastAsia="Arial"/>
                <w:bCs/>
                <w:color w:val="000000"/>
              </w:rPr>
              <w:t>2017</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96C6A" w14:textId="77777777" w:rsidR="00143E9F" w:rsidRPr="00143E9F" w:rsidRDefault="00143E9F" w:rsidP="0050419A">
            <w:pPr>
              <w:jc w:val="center"/>
            </w:pPr>
            <w:r w:rsidRPr="00143E9F">
              <w:rPr>
                <w:rFonts w:eastAsia="Arial"/>
                <w:color w:val="000000"/>
              </w:rPr>
              <w:t xml:space="preserve">6 000 000,00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0C8B2" w14:textId="77777777" w:rsidR="00143E9F" w:rsidRPr="00143E9F" w:rsidRDefault="00143E9F" w:rsidP="0050419A">
            <w:pPr>
              <w:jc w:val="center"/>
            </w:pPr>
            <w:r w:rsidRPr="00143E9F">
              <w:rPr>
                <w:rFonts w:eastAsia="Arial"/>
                <w:color w:val="000000"/>
              </w:rPr>
              <w:t xml:space="preserve">11 183 720,50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01241" w14:textId="77777777" w:rsidR="00143E9F" w:rsidRPr="00143E9F" w:rsidRDefault="00143E9F" w:rsidP="0050419A">
            <w:pPr>
              <w:jc w:val="center"/>
            </w:pPr>
            <w:r w:rsidRPr="00143E9F">
              <w:rPr>
                <w:rFonts w:eastAsia="Arial"/>
                <w:color w:val="000000"/>
              </w:rPr>
              <w:t xml:space="preserve">186,39 </w:t>
            </w:r>
          </w:p>
        </w:tc>
      </w:tr>
      <w:tr w:rsidR="00143E9F" w:rsidRPr="00143E9F" w14:paraId="154668B1" w14:textId="77777777" w:rsidTr="000274F2">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B5C62" w14:textId="77777777" w:rsidR="00143E9F" w:rsidRPr="00143E9F" w:rsidRDefault="00143E9F" w:rsidP="0050419A">
            <w:pPr>
              <w:jc w:val="center"/>
              <w:rPr>
                <w:bCs/>
              </w:rPr>
            </w:pPr>
            <w:r w:rsidRPr="00143E9F">
              <w:rPr>
                <w:rFonts w:eastAsia="Arial"/>
                <w:bCs/>
                <w:color w:val="000000"/>
              </w:rPr>
              <w:lastRenderedPageBreak/>
              <w:t>2018</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3CFAD" w14:textId="77777777" w:rsidR="00143E9F" w:rsidRPr="00143E9F" w:rsidRDefault="00143E9F" w:rsidP="0050419A">
            <w:pPr>
              <w:jc w:val="center"/>
            </w:pPr>
            <w:r w:rsidRPr="00143E9F">
              <w:rPr>
                <w:rFonts w:eastAsia="Arial"/>
                <w:color w:val="000000"/>
              </w:rPr>
              <w:t xml:space="preserve">3 000 000,00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A302E6" w14:textId="77777777" w:rsidR="00143E9F" w:rsidRPr="00143E9F" w:rsidRDefault="00143E9F" w:rsidP="0050419A">
            <w:pPr>
              <w:jc w:val="center"/>
            </w:pPr>
            <w:r w:rsidRPr="00143E9F">
              <w:rPr>
                <w:rFonts w:eastAsia="Arial"/>
                <w:color w:val="000000"/>
              </w:rPr>
              <w:t xml:space="preserve">1 991 677,24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336B4" w14:textId="77777777" w:rsidR="00143E9F" w:rsidRPr="00143E9F" w:rsidRDefault="00143E9F" w:rsidP="0050419A">
            <w:pPr>
              <w:jc w:val="center"/>
            </w:pPr>
            <w:r w:rsidRPr="00143E9F">
              <w:rPr>
                <w:rFonts w:eastAsia="Arial"/>
                <w:color w:val="000000"/>
              </w:rPr>
              <w:t xml:space="preserve">66,39 </w:t>
            </w:r>
          </w:p>
        </w:tc>
      </w:tr>
      <w:tr w:rsidR="00143E9F" w:rsidRPr="00143E9F" w14:paraId="7E4A514A" w14:textId="77777777" w:rsidTr="000274F2">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B04D9" w14:textId="77777777" w:rsidR="00143E9F" w:rsidRPr="00143E9F" w:rsidRDefault="00143E9F" w:rsidP="0050419A">
            <w:pPr>
              <w:jc w:val="center"/>
              <w:rPr>
                <w:bCs/>
              </w:rPr>
            </w:pPr>
            <w:r w:rsidRPr="00143E9F">
              <w:rPr>
                <w:rFonts w:eastAsia="Arial"/>
                <w:bCs/>
                <w:color w:val="000000"/>
              </w:rPr>
              <w:t>2019</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5DBAA" w14:textId="77777777" w:rsidR="00143E9F" w:rsidRPr="00143E9F" w:rsidRDefault="00143E9F" w:rsidP="0050419A">
            <w:pPr>
              <w:jc w:val="center"/>
            </w:pPr>
            <w:r w:rsidRPr="00143E9F">
              <w:rPr>
                <w:rFonts w:eastAsia="Arial"/>
                <w:color w:val="000000"/>
              </w:rPr>
              <w:t xml:space="preserve">3 000 000,00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8D2A3" w14:textId="77777777" w:rsidR="00143E9F" w:rsidRPr="00143E9F" w:rsidRDefault="00143E9F" w:rsidP="0050419A">
            <w:pPr>
              <w:jc w:val="center"/>
            </w:pPr>
            <w:r w:rsidRPr="00143E9F">
              <w:rPr>
                <w:rFonts w:eastAsia="Arial"/>
                <w:color w:val="000000"/>
              </w:rPr>
              <w:t xml:space="preserve">2 117 736,74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594CD" w14:textId="77777777" w:rsidR="00143E9F" w:rsidRPr="00143E9F" w:rsidRDefault="00143E9F" w:rsidP="0050419A">
            <w:pPr>
              <w:jc w:val="center"/>
            </w:pPr>
            <w:r w:rsidRPr="00143E9F">
              <w:rPr>
                <w:rFonts w:eastAsia="Arial"/>
                <w:color w:val="000000"/>
              </w:rPr>
              <w:t xml:space="preserve">70,59 </w:t>
            </w:r>
          </w:p>
        </w:tc>
      </w:tr>
      <w:tr w:rsidR="00143E9F" w:rsidRPr="00143E9F" w14:paraId="6A7F2A47" w14:textId="77777777" w:rsidTr="000274F2">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D7567" w14:textId="77777777" w:rsidR="00143E9F" w:rsidRPr="00143E9F" w:rsidRDefault="00143E9F" w:rsidP="0050419A">
            <w:pPr>
              <w:jc w:val="center"/>
              <w:rPr>
                <w:bCs/>
              </w:rPr>
            </w:pPr>
            <w:r w:rsidRPr="00143E9F">
              <w:rPr>
                <w:rFonts w:eastAsia="Arial"/>
                <w:bCs/>
                <w:color w:val="000000"/>
              </w:rPr>
              <w:t>2020</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2DAB15" w14:textId="77777777" w:rsidR="00143E9F" w:rsidRPr="00143E9F" w:rsidRDefault="00143E9F" w:rsidP="0050419A">
            <w:pPr>
              <w:jc w:val="center"/>
            </w:pPr>
            <w:r w:rsidRPr="00143E9F">
              <w:rPr>
                <w:rFonts w:eastAsia="Arial"/>
                <w:color w:val="000000"/>
              </w:rPr>
              <w:t>3 000 000,00</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94D72" w14:textId="77777777" w:rsidR="00143E9F" w:rsidRPr="00143E9F" w:rsidRDefault="00143E9F" w:rsidP="0050419A">
            <w:pPr>
              <w:jc w:val="center"/>
            </w:pPr>
            <w:r w:rsidRPr="00143E9F">
              <w:rPr>
                <w:rFonts w:eastAsia="Arial"/>
                <w:color w:val="000000"/>
              </w:rPr>
              <w:t xml:space="preserve">10 667 154,95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D0254" w14:textId="77777777" w:rsidR="00143E9F" w:rsidRPr="00143E9F" w:rsidRDefault="00143E9F" w:rsidP="0050419A">
            <w:pPr>
              <w:jc w:val="center"/>
            </w:pPr>
            <w:r w:rsidRPr="00143E9F">
              <w:rPr>
                <w:rFonts w:eastAsia="Arial"/>
                <w:color w:val="000000"/>
              </w:rPr>
              <w:t xml:space="preserve">355,57 </w:t>
            </w:r>
          </w:p>
        </w:tc>
      </w:tr>
      <w:tr w:rsidR="00143E9F" w:rsidRPr="00143E9F" w14:paraId="74A4BC7E" w14:textId="77777777" w:rsidTr="000274F2">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5D6DD" w14:textId="77777777" w:rsidR="00143E9F" w:rsidRPr="00143E9F" w:rsidRDefault="00143E9F" w:rsidP="0050419A">
            <w:pPr>
              <w:jc w:val="center"/>
              <w:rPr>
                <w:bCs/>
              </w:rPr>
            </w:pPr>
            <w:r w:rsidRPr="00143E9F">
              <w:rPr>
                <w:rFonts w:eastAsia="Arial"/>
                <w:bCs/>
                <w:color w:val="000000"/>
              </w:rPr>
              <w:t>2021</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0936F" w14:textId="77777777" w:rsidR="00143E9F" w:rsidRPr="00143E9F" w:rsidRDefault="00143E9F" w:rsidP="0050419A">
            <w:pPr>
              <w:jc w:val="center"/>
            </w:pPr>
            <w:r w:rsidRPr="00143E9F">
              <w:rPr>
                <w:rFonts w:eastAsia="Arial"/>
                <w:color w:val="000000"/>
              </w:rPr>
              <w:t xml:space="preserve">3 000 000,00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74D72C" w14:textId="77777777" w:rsidR="00143E9F" w:rsidRPr="00143E9F" w:rsidRDefault="00143E9F" w:rsidP="0050419A">
            <w:pPr>
              <w:jc w:val="center"/>
              <w:rPr>
                <w:rFonts w:eastAsia="Arial"/>
                <w:color w:val="000000"/>
              </w:rPr>
            </w:pPr>
            <w:r w:rsidRPr="00143E9F">
              <w:rPr>
                <w:rFonts w:eastAsia="Arial"/>
                <w:color w:val="000000"/>
              </w:rPr>
              <w:t xml:space="preserve">2 439 665,90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FA89F" w14:textId="77777777" w:rsidR="00143E9F" w:rsidRPr="00143E9F" w:rsidRDefault="00143E9F" w:rsidP="0050419A">
            <w:pPr>
              <w:jc w:val="center"/>
              <w:rPr>
                <w:rFonts w:eastAsia="Arial"/>
                <w:color w:val="000000"/>
              </w:rPr>
            </w:pPr>
            <w:r w:rsidRPr="00143E9F">
              <w:rPr>
                <w:rFonts w:eastAsia="Arial"/>
                <w:color w:val="000000"/>
              </w:rPr>
              <w:t>81,33</w:t>
            </w:r>
          </w:p>
        </w:tc>
      </w:tr>
      <w:tr w:rsidR="00143E9F" w:rsidRPr="00143E9F" w14:paraId="51804243" w14:textId="77777777" w:rsidTr="000274F2">
        <w:trPr>
          <w:trHeight w:val="1"/>
        </w:trPr>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01AB7" w14:textId="77777777" w:rsidR="00143E9F" w:rsidRPr="00143E9F" w:rsidRDefault="00143E9F" w:rsidP="0050419A">
            <w:pPr>
              <w:jc w:val="center"/>
              <w:rPr>
                <w:bCs/>
              </w:rPr>
            </w:pPr>
            <w:r w:rsidRPr="00143E9F">
              <w:rPr>
                <w:rFonts w:eastAsia="Arial"/>
                <w:bCs/>
                <w:color w:val="000000"/>
              </w:rPr>
              <w:t>2022</w:t>
            </w:r>
          </w:p>
        </w:tc>
        <w:tc>
          <w:tcPr>
            <w:tcW w:w="2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DE2E1" w14:textId="77777777" w:rsidR="00143E9F" w:rsidRPr="00143E9F" w:rsidRDefault="00143E9F" w:rsidP="0050419A">
            <w:pPr>
              <w:jc w:val="center"/>
            </w:pPr>
            <w:r w:rsidRPr="00143E9F">
              <w:rPr>
                <w:rFonts w:eastAsia="Arial"/>
                <w:color w:val="000000"/>
              </w:rPr>
              <w:t xml:space="preserve">3 000 000,00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5AA14" w14:textId="77777777" w:rsidR="00143E9F" w:rsidRPr="00143E9F" w:rsidRDefault="00143E9F" w:rsidP="0050419A">
            <w:pPr>
              <w:jc w:val="center"/>
              <w:rPr>
                <w:rFonts w:eastAsia="Arial"/>
                <w:color w:val="000000"/>
              </w:rPr>
            </w:pPr>
            <w:r w:rsidRPr="00143E9F">
              <w:rPr>
                <w:rFonts w:eastAsia="Arial"/>
                <w:color w:val="000000"/>
              </w:rPr>
              <w:t>5 174 955,63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AA106" w14:textId="77777777" w:rsidR="00143E9F" w:rsidRPr="00143E9F" w:rsidRDefault="00143E9F" w:rsidP="0050419A">
            <w:pPr>
              <w:jc w:val="center"/>
              <w:rPr>
                <w:rFonts w:eastAsia="Arial"/>
                <w:color w:val="000000"/>
              </w:rPr>
            </w:pPr>
            <w:r w:rsidRPr="00143E9F">
              <w:rPr>
                <w:rFonts w:eastAsia="Arial"/>
                <w:color w:val="000000"/>
              </w:rPr>
              <w:t>172,49</w:t>
            </w:r>
          </w:p>
        </w:tc>
      </w:tr>
    </w:tbl>
    <w:p w14:paraId="30F13DD5" w14:textId="77777777" w:rsidR="00143E9F" w:rsidRPr="00143E9F" w:rsidRDefault="00143E9F" w:rsidP="00143E9F">
      <w:pPr>
        <w:jc w:val="both"/>
        <w:rPr>
          <w:rFonts w:eastAsia="Arial"/>
          <w:bCs/>
          <w:color w:val="000000"/>
          <w:sz w:val="16"/>
          <w:szCs w:val="16"/>
        </w:rPr>
      </w:pPr>
    </w:p>
    <w:p w14:paraId="407AF170" w14:textId="1CF6AB2D" w:rsidR="00143E9F" w:rsidRPr="00143E9F" w:rsidRDefault="00143E9F" w:rsidP="009F0698">
      <w:pPr>
        <w:spacing w:before="120" w:line="276" w:lineRule="auto"/>
        <w:ind w:firstLine="709"/>
        <w:jc w:val="both"/>
        <w:rPr>
          <w:rFonts w:eastAsia="Arial"/>
          <w:color w:val="000000"/>
        </w:rPr>
      </w:pPr>
      <w:r w:rsidRPr="00143E9F">
        <w:rPr>
          <w:rFonts w:eastAsia="Arial"/>
          <w:color w:val="000000"/>
        </w:rPr>
        <w:t>W stosunku do części postępowań windykacyjnych w 2022 r. wyczerpane zostały prawne i</w:t>
      </w:r>
      <w:r>
        <w:rPr>
          <w:rFonts w:eastAsia="Arial"/>
          <w:color w:val="000000"/>
        </w:rPr>
        <w:t> </w:t>
      </w:r>
      <w:r w:rsidRPr="00143E9F">
        <w:rPr>
          <w:rFonts w:eastAsia="Arial"/>
          <w:color w:val="000000"/>
        </w:rPr>
        <w:t xml:space="preserve">proceduralne możliwości dochodzenia zwrotu należności Funduszu. W związku z tym do dysponenta Funduszu skierowano łącznie </w:t>
      </w:r>
      <w:r w:rsidRPr="00143E9F">
        <w:rPr>
          <w:rFonts w:eastAsia="Arial"/>
          <w:b/>
          <w:color w:val="000000"/>
        </w:rPr>
        <w:t xml:space="preserve">9 </w:t>
      </w:r>
      <w:r w:rsidRPr="00143E9F">
        <w:rPr>
          <w:rFonts w:eastAsia="Arial"/>
          <w:color w:val="000000"/>
        </w:rPr>
        <w:t xml:space="preserve">wniosków o odstąpienie od dochodzenia lub umorzenie należności. Łączna wartość umorzonych należności wyniosła </w:t>
      </w:r>
      <w:r w:rsidRPr="00143E9F">
        <w:rPr>
          <w:rFonts w:eastAsia="Arial"/>
          <w:b/>
          <w:color w:val="000000"/>
        </w:rPr>
        <w:t>3,2 mln zł</w:t>
      </w:r>
      <w:r w:rsidRPr="00143E9F">
        <w:rPr>
          <w:rFonts w:eastAsia="Arial"/>
          <w:color w:val="000000"/>
        </w:rPr>
        <w:t>.</w:t>
      </w:r>
    </w:p>
    <w:p w14:paraId="729BF82C" w14:textId="77777777" w:rsidR="0050419A" w:rsidRPr="00143E9F" w:rsidRDefault="0050419A" w:rsidP="009F0698">
      <w:pPr>
        <w:spacing w:line="276" w:lineRule="auto"/>
        <w:jc w:val="both"/>
        <w:rPr>
          <w:rFonts w:eastAsia="Arial"/>
          <w:bCs/>
          <w:color w:val="000000"/>
          <w:sz w:val="16"/>
          <w:szCs w:val="16"/>
        </w:rPr>
      </w:pPr>
    </w:p>
    <w:p w14:paraId="478D1B25" w14:textId="77777777" w:rsidR="00143E9F" w:rsidRPr="00143E9F" w:rsidRDefault="00143E9F" w:rsidP="000274F2">
      <w:pPr>
        <w:spacing w:before="120" w:line="276" w:lineRule="auto"/>
        <w:jc w:val="both"/>
        <w:rPr>
          <w:rFonts w:eastAsia="Arial"/>
          <w:b/>
          <w:color w:val="000000"/>
        </w:rPr>
      </w:pPr>
      <w:r w:rsidRPr="00143E9F">
        <w:rPr>
          <w:rFonts w:eastAsia="Arial"/>
          <w:b/>
          <w:color w:val="000000"/>
        </w:rPr>
        <w:t>V. Realizacja zadań wynikających z innych przepisów</w:t>
      </w:r>
    </w:p>
    <w:p w14:paraId="627098EB" w14:textId="77777777" w:rsidR="0050419A" w:rsidRPr="00143E9F" w:rsidRDefault="0050419A" w:rsidP="009F0698">
      <w:pPr>
        <w:spacing w:line="276" w:lineRule="auto"/>
        <w:jc w:val="both"/>
        <w:rPr>
          <w:rFonts w:eastAsia="Arial"/>
          <w:bCs/>
          <w:color w:val="000000"/>
          <w:sz w:val="16"/>
          <w:szCs w:val="16"/>
        </w:rPr>
      </w:pPr>
    </w:p>
    <w:p w14:paraId="0B5742E5" w14:textId="22E2C236"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W roku 2022 nie były wypłacane środki na podstawie ustawy z dnia 11 października 2013 r. </w:t>
      </w:r>
      <w:r w:rsidRPr="00143E9F">
        <w:rPr>
          <w:rFonts w:eastAsia="Arial"/>
          <w:i/>
          <w:color w:val="000000"/>
        </w:rPr>
        <w:t>o</w:t>
      </w:r>
      <w:r>
        <w:rPr>
          <w:rFonts w:eastAsia="Arial"/>
          <w:i/>
          <w:color w:val="000000"/>
        </w:rPr>
        <w:t> </w:t>
      </w:r>
      <w:r w:rsidRPr="00143E9F">
        <w:rPr>
          <w:rFonts w:eastAsia="Arial"/>
          <w:i/>
          <w:color w:val="000000"/>
        </w:rPr>
        <w:t>szczególnych rozwiązaniach związanych z ochroną miejsc pracy</w:t>
      </w:r>
      <w:r w:rsidRPr="00143E9F">
        <w:rPr>
          <w:rFonts w:eastAsia="Arial"/>
          <w:color w:val="000000"/>
        </w:rPr>
        <w:t xml:space="preserve"> (Dz.U. </w:t>
      </w:r>
      <w:proofErr w:type="spellStart"/>
      <w:r w:rsidRPr="00143E9F">
        <w:rPr>
          <w:rFonts w:eastAsia="Arial"/>
          <w:color w:val="000000"/>
        </w:rPr>
        <w:t>t.j</w:t>
      </w:r>
      <w:proofErr w:type="spellEnd"/>
      <w:r w:rsidRPr="00143E9F">
        <w:rPr>
          <w:rFonts w:eastAsia="Arial"/>
          <w:color w:val="000000"/>
        </w:rPr>
        <w:t>. z 2019 r., poz. 669). Ustawowym warunkiem uruchomienia tych środków przez dysponenta Funduszu jest pogorszenie sytuacji gospodarczej firm mające skutek we wzroście stopy bezrobocia. W roku 2022 w skali kraju nie nastąpił wzrost stopy bezrobocia, w związku z czym środki na ten cel nie zostały uruchomione.</w:t>
      </w:r>
    </w:p>
    <w:p w14:paraId="2DAE069C" w14:textId="77777777" w:rsidR="00143E9F" w:rsidRPr="00143E9F" w:rsidRDefault="00143E9F" w:rsidP="009F0698">
      <w:pPr>
        <w:spacing w:before="120" w:line="276" w:lineRule="auto"/>
        <w:ind w:firstLine="709"/>
        <w:jc w:val="both"/>
        <w:rPr>
          <w:rFonts w:eastAsia="Arial"/>
          <w:color w:val="000000"/>
        </w:rPr>
      </w:pPr>
      <w:r w:rsidRPr="00143E9F">
        <w:rPr>
          <w:rFonts w:eastAsia="Arial"/>
          <w:color w:val="000000"/>
        </w:rPr>
        <w:t xml:space="preserve">Ze względu na brak wystąpienia w roku 2022 zagrożeń związanych z powodzią, nie były wykorzystywane środki z FGŚP określone w ustawie z dnia 16 września 2011 r. </w:t>
      </w:r>
      <w:r w:rsidRPr="00143E9F">
        <w:rPr>
          <w:rFonts w:eastAsia="Arial"/>
          <w:i/>
          <w:color w:val="000000"/>
        </w:rPr>
        <w:t>o szczególnych rozwiązaniach związanych z usuwaniem skutków</w:t>
      </w:r>
      <w:r w:rsidRPr="00143E9F">
        <w:rPr>
          <w:rFonts w:eastAsia="Arial"/>
          <w:color w:val="000000"/>
        </w:rPr>
        <w:t xml:space="preserve"> powodzi (Dz.U. 2023.272 </w:t>
      </w:r>
      <w:proofErr w:type="spellStart"/>
      <w:r w:rsidRPr="00143E9F">
        <w:rPr>
          <w:rFonts w:eastAsia="Arial"/>
          <w:color w:val="000000"/>
        </w:rPr>
        <w:t>t.j</w:t>
      </w:r>
      <w:proofErr w:type="spellEnd"/>
      <w:r w:rsidRPr="00143E9F">
        <w:rPr>
          <w:rFonts w:eastAsia="Arial"/>
          <w:color w:val="000000"/>
        </w:rPr>
        <w:t>.).</w:t>
      </w:r>
    </w:p>
    <w:p w14:paraId="3BCBBCD4" w14:textId="5A94A18A" w:rsidR="00954617" w:rsidRDefault="00954617" w:rsidP="00B7744F">
      <w:pPr>
        <w:spacing w:line="276" w:lineRule="auto"/>
        <w:jc w:val="both"/>
        <w:rPr>
          <w:sz w:val="16"/>
          <w:szCs w:val="16"/>
          <w:highlight w:val="yellow"/>
        </w:rPr>
      </w:pPr>
    </w:p>
    <w:p w14:paraId="13060919" w14:textId="77777777" w:rsidR="00143E9F" w:rsidRPr="008549F2" w:rsidRDefault="00143E9F" w:rsidP="00B7744F">
      <w:pPr>
        <w:spacing w:line="276" w:lineRule="auto"/>
        <w:jc w:val="both"/>
        <w:rPr>
          <w:sz w:val="16"/>
          <w:szCs w:val="16"/>
          <w:highlight w:val="yellow"/>
        </w:rPr>
      </w:pPr>
    </w:p>
    <w:p w14:paraId="1217E730" w14:textId="514F9674" w:rsidR="002F5098" w:rsidRPr="008F5763" w:rsidRDefault="002F5098" w:rsidP="000274F2">
      <w:pPr>
        <w:pStyle w:val="Nagwek1"/>
        <w:jc w:val="center"/>
      </w:pPr>
      <w:bookmarkStart w:id="97" w:name="_Toc4050871"/>
      <w:bookmarkStart w:id="98" w:name="_Toc4051145"/>
      <w:bookmarkStart w:id="99" w:name="_Toc4159964"/>
      <w:bookmarkStart w:id="100" w:name="_Toc33097974"/>
      <w:bookmarkStart w:id="101" w:name="_Toc33099712"/>
      <w:bookmarkStart w:id="102" w:name="_Toc33100739"/>
      <w:bookmarkStart w:id="103" w:name="_Toc129090394"/>
      <w:r w:rsidRPr="00E14E60">
        <w:t xml:space="preserve">Rozdział </w:t>
      </w:r>
      <w:r w:rsidR="00485DF4" w:rsidRPr="00E14E60">
        <w:t>6</w:t>
      </w:r>
      <w:r w:rsidRPr="008F5763">
        <w:t xml:space="preserve">. </w:t>
      </w:r>
      <w:r w:rsidRPr="000274F2">
        <w:rPr>
          <w:b w:val="0"/>
          <w:bCs w:val="0"/>
        </w:rPr>
        <w:t>Szkolenia dla pracowników</w:t>
      </w:r>
      <w:r w:rsidR="00451E33" w:rsidRPr="000274F2">
        <w:rPr>
          <w:b w:val="0"/>
          <w:bCs w:val="0"/>
        </w:rPr>
        <w:t xml:space="preserve"> </w:t>
      </w:r>
      <w:r w:rsidRPr="000274F2">
        <w:rPr>
          <w:b w:val="0"/>
          <w:bCs w:val="0"/>
        </w:rPr>
        <w:t>urzędów pracy</w:t>
      </w:r>
      <w:bookmarkEnd w:id="97"/>
      <w:bookmarkEnd w:id="98"/>
      <w:bookmarkEnd w:id="99"/>
      <w:bookmarkEnd w:id="100"/>
      <w:bookmarkEnd w:id="101"/>
      <w:bookmarkEnd w:id="102"/>
      <w:bookmarkEnd w:id="103"/>
    </w:p>
    <w:p w14:paraId="3A0CCB91" w14:textId="648CA193" w:rsidR="004125D1" w:rsidRDefault="004125D1" w:rsidP="00B7744F">
      <w:pPr>
        <w:spacing w:line="276" w:lineRule="auto"/>
        <w:jc w:val="both"/>
        <w:rPr>
          <w:sz w:val="16"/>
          <w:szCs w:val="16"/>
          <w:highlight w:val="yellow"/>
        </w:rPr>
      </w:pPr>
    </w:p>
    <w:p w14:paraId="021F6C55" w14:textId="77777777" w:rsidR="0050419A" w:rsidRPr="008549F2" w:rsidRDefault="0050419A" w:rsidP="00B7744F">
      <w:pPr>
        <w:spacing w:line="276" w:lineRule="auto"/>
        <w:jc w:val="both"/>
        <w:rPr>
          <w:sz w:val="16"/>
          <w:szCs w:val="16"/>
          <w:highlight w:val="yellow"/>
        </w:rPr>
      </w:pPr>
    </w:p>
    <w:p w14:paraId="6FD107A6" w14:textId="33436A58" w:rsidR="00105E09" w:rsidRDefault="00105E09" w:rsidP="00105E09">
      <w:pPr>
        <w:spacing w:line="276" w:lineRule="auto"/>
        <w:ind w:firstLine="709"/>
        <w:jc w:val="both"/>
      </w:pPr>
      <w:r>
        <w:t>Jednym z zadań samorządu województwa w zakresie polityki rynku pracy, realizowanym przez Wojewódzki Urząd Pracy w Rzeszowie zgodnie z art. 8 ust.1 pkt. 14 ustawy z dnia 20 kwietnia 2004</w:t>
      </w:r>
      <w:r w:rsidR="009B582E">
        <w:t> </w:t>
      </w:r>
      <w:r>
        <w:t xml:space="preserve">r. o promocji zatrudnienia i instytucjach rynku pracy – </w:t>
      </w:r>
      <w:r>
        <w:rPr>
          <w:b/>
        </w:rPr>
        <w:t>jest organizowanie, prowadzenie i finansowanie szkoleń pracowników wojewódzkich (WUP) i powiatowych urzędów pracy (PUP)</w:t>
      </w:r>
      <w:r>
        <w:t>.</w:t>
      </w:r>
    </w:p>
    <w:p w14:paraId="411F63B7" w14:textId="77777777" w:rsidR="00105E09" w:rsidRDefault="00105E09" w:rsidP="00105E09">
      <w:pPr>
        <w:spacing w:line="276" w:lineRule="auto"/>
        <w:ind w:firstLine="709"/>
        <w:jc w:val="both"/>
      </w:pPr>
      <w:r>
        <w:t xml:space="preserve">Realizacja tego zadania oparta jest w głównej mierze na corocznym Planie Szkoleń, który jest opracowywany na podstawie analizy potrzeb szkoleniowych pracowników urzędów pracy. W 2022 roku w Wojewódzkim Urzędzie Pracy w Rzeszowie </w:t>
      </w:r>
      <w:r>
        <w:rPr>
          <w:b/>
        </w:rPr>
        <w:t>196</w:t>
      </w:r>
      <w:r>
        <w:t xml:space="preserve"> pracowników uczestniczyło w kształceniu ustawicznym, w różnych formach szkoleniowych:</w:t>
      </w:r>
    </w:p>
    <w:p w14:paraId="6C41396C" w14:textId="77777777" w:rsidR="00105E09" w:rsidRDefault="00105E09" w:rsidP="00105E09">
      <w:pPr>
        <w:spacing w:line="276" w:lineRule="auto"/>
        <w:jc w:val="both"/>
        <w:rPr>
          <w:sz w:val="16"/>
          <w:szCs w:val="16"/>
        </w:rPr>
      </w:pPr>
    </w:p>
    <w:p w14:paraId="1D44CB30" w14:textId="77777777" w:rsidR="00105E09" w:rsidRDefault="00105E09" w:rsidP="00105E09">
      <w:pPr>
        <w:spacing w:line="276" w:lineRule="auto"/>
        <w:ind w:firstLine="709"/>
        <w:jc w:val="both"/>
      </w:pPr>
      <w:r>
        <w:t>•</w:t>
      </w:r>
      <w:r>
        <w:tab/>
        <w:t xml:space="preserve">szkoleniach stacjonarnych, </w:t>
      </w:r>
    </w:p>
    <w:p w14:paraId="7333BA17" w14:textId="77777777" w:rsidR="00105E09" w:rsidRDefault="00105E09" w:rsidP="00105E09">
      <w:pPr>
        <w:spacing w:line="276" w:lineRule="auto"/>
        <w:ind w:firstLine="709"/>
        <w:jc w:val="both"/>
      </w:pPr>
      <w:r>
        <w:t>•</w:t>
      </w:r>
      <w:r>
        <w:tab/>
        <w:t xml:space="preserve">w szkoleniach online, </w:t>
      </w:r>
    </w:p>
    <w:p w14:paraId="2276F367" w14:textId="77777777" w:rsidR="00105E09" w:rsidRDefault="00105E09" w:rsidP="00105E09">
      <w:pPr>
        <w:spacing w:line="276" w:lineRule="auto"/>
        <w:ind w:firstLine="709"/>
        <w:jc w:val="both"/>
      </w:pPr>
      <w:r>
        <w:t>•</w:t>
      </w:r>
      <w:r>
        <w:tab/>
        <w:t xml:space="preserve">w konferencjach, </w:t>
      </w:r>
    </w:p>
    <w:p w14:paraId="48647163" w14:textId="77777777" w:rsidR="00105E09" w:rsidRDefault="00105E09" w:rsidP="00105E09">
      <w:pPr>
        <w:spacing w:line="276" w:lineRule="auto"/>
        <w:ind w:firstLine="709"/>
        <w:jc w:val="both"/>
      </w:pPr>
      <w:r>
        <w:t>•</w:t>
      </w:r>
      <w:r>
        <w:tab/>
        <w:t>w szkoleniach bezpłatnych.</w:t>
      </w:r>
    </w:p>
    <w:p w14:paraId="505EBAEE" w14:textId="77777777" w:rsidR="00105E09" w:rsidRDefault="00105E09" w:rsidP="00105E09">
      <w:pPr>
        <w:spacing w:line="276" w:lineRule="auto"/>
        <w:jc w:val="both"/>
        <w:rPr>
          <w:sz w:val="16"/>
          <w:szCs w:val="16"/>
        </w:rPr>
      </w:pPr>
    </w:p>
    <w:p w14:paraId="5D361FBD" w14:textId="77777777" w:rsidR="00105E09" w:rsidRDefault="00105E09" w:rsidP="00105E09">
      <w:pPr>
        <w:spacing w:line="276" w:lineRule="auto"/>
        <w:ind w:firstLine="709"/>
        <w:jc w:val="both"/>
      </w:pPr>
      <w:r>
        <w:t xml:space="preserve">Pracownicy Publicznych Służb Zatrudnienia (PSZ) realizując zadania ustawowe, stoją wobec konieczności ciągłego uzupełniania wiedzy i umiejętności przydatnych w kontekście świadczenia usług rynku pracy oraz stosowania instrumentów, metod i programów łagodzenia skutków bezrobocia </w:t>
      </w:r>
      <w:r>
        <w:lastRenderedPageBreak/>
        <w:t>przy wykorzystaniu programów współfinansowanych z Unii Europejskiej w ramach Europejskiego Funduszu Społecznego.</w:t>
      </w:r>
    </w:p>
    <w:p w14:paraId="006C895B" w14:textId="7474EE38" w:rsidR="00105E09" w:rsidRDefault="00105E09" w:rsidP="00105E09">
      <w:pPr>
        <w:spacing w:line="276" w:lineRule="auto"/>
        <w:ind w:firstLine="709"/>
        <w:jc w:val="both"/>
      </w:pPr>
      <w:r>
        <w:t>Mając na względzie potrzebę ciągłego podnoszenia kwalifikacji zawodowych pracowników Publicznych Służb Zatrudnienia (tj. wojewódzkiego i powiatowych urzędów pracy województwa podkarpackiego), WUP w Rzeszowie w 2022 roku zorganizował 1 wspólne szkolenie na temat „Praktyczne aspekty rozliczania działań realizowanych przez PUP z zakresu tarczy antykryzysowej i</w:t>
      </w:r>
      <w:r w:rsidR="00097D3C">
        <w:t> </w:t>
      </w:r>
      <w:r>
        <w:t>branżowej z uwzględnieniem kwestii dochodzenia zwrotu udzielonej pomocy, windykacji - szkolenie praktyczne na przykładach”, w którym uczestniczyło 26 osób, w tym 10 pracowników WUP oraz 16 uczestników będących kadrą kierowniczą powiatowych urzędów pracy. Ponadto kadra zarządzająca wojewódzkiego i powiatowych urzędów pracy województwa podkarpackiego uczestniczyła we wspólnym  szkoleniu na temat „Rejestr umów zawartych przez jednostki sektora finansów publicznych – zasady tworzenia oraz funkcjonowanie rejestru na tle przepisów o dostępie do informacji publicznej, ochrony danych osobowych oraz ustawy o otwartych danych i ponownym wykorzystaniu informacji sektora publicznego kontekście wydatków Funduszu Pracy”. Dodatkowo sześć osób z WUP w</w:t>
      </w:r>
      <w:r w:rsidR="007E4D24">
        <w:t> </w:t>
      </w:r>
      <w:r>
        <w:t>Rzeszowie uczestniczyło także w szkoleniu otwartym dedykowanym Powiatowym Urzędom Pracy nt. „</w:t>
      </w:r>
      <w:r>
        <w:rPr>
          <w:color w:val="000000"/>
        </w:rPr>
        <w:t>Zatrudnianie cudzoziemców w Polsce. Najnowsze zmiany dotyczące pracy i pobytu cudzoziemców z Ukrainy na terenie Rzeczpospolitej Polskiej</w:t>
      </w:r>
      <w:r>
        <w:t>”.</w:t>
      </w:r>
    </w:p>
    <w:p w14:paraId="5EDE068E" w14:textId="44BD1550" w:rsidR="00105E09" w:rsidRDefault="00105E09" w:rsidP="00105E09">
      <w:pPr>
        <w:spacing w:line="276" w:lineRule="auto"/>
        <w:ind w:firstLine="709"/>
        <w:jc w:val="both"/>
      </w:pPr>
      <w:r>
        <w:t>Kadra zarządzająca Wojewódzkiego Urzędu Pracy w Rzeszowie uczestniczyła w 2 szkoleniach wyjazdowych: „Efektywne zarządzanie zespołem i motywowanie pracowników administracji publicznej”, w którym przeszkolono 25 osób z WUP w Rzeszowie oraz „Jak skutecznie wprowadzić zarządzanie zmianami w instytucji” w którym brało udział 32 pracowników.</w:t>
      </w:r>
    </w:p>
    <w:p w14:paraId="06AE4CA8" w14:textId="2BCD9391" w:rsidR="00105E09" w:rsidRDefault="00105E09" w:rsidP="00105E09">
      <w:pPr>
        <w:spacing w:line="276" w:lineRule="auto"/>
        <w:ind w:firstLine="709"/>
        <w:jc w:val="both"/>
      </w:pPr>
      <w:r>
        <w:t>Dodatkowo chcąc doskonalić swoje kompetencje pracownicy WUP w Rzeszowie uczestniczyli w szkoleniu otwartym na temat „Kompetencje Rad Rynku Pracy ze szczególnym uwzględnieniem opiniowania wniosków oraz wydawania opinii nt. nowych kierunków kształcenia przez WRRP”, w</w:t>
      </w:r>
      <w:r w:rsidR="00B66992">
        <w:t> </w:t>
      </w:r>
      <w:r>
        <w:t>którym udział wzięli Członkowie Wojewódzkiej Rady Rynku Pracy oraz Członkowie Powiatowych Rad Rynku Pracy.</w:t>
      </w:r>
    </w:p>
    <w:p w14:paraId="67BF8A84" w14:textId="24E7694B" w:rsidR="00105E09" w:rsidRDefault="00105E09" w:rsidP="00105E09">
      <w:pPr>
        <w:pStyle w:val="Akapitzlist"/>
        <w:spacing w:line="276" w:lineRule="auto"/>
        <w:ind w:left="0" w:firstLine="709"/>
        <w:jc w:val="both"/>
      </w:pPr>
      <w:r>
        <w:t>W Wojewódzkim Urzędzie Pracy w Rzeszowie odbyły się 4 szkolenia dotyczące Elektronicznego obiegu dokumentów. W pierwszym szkoleniu z obsługi systemu EZD PUW przeszkolono 18 osób. Kolejne zrealizowane szkolenie to „Zarządzanie dokumentacją w składzie chronologicznym”, w którym uczestniczyło 15 pracowników urzędu. W trzecim szkoleniu na temat „Prowadzenie spraw w formie elektronicznej, metadane i podpisy elektroniczne”, wiedzę zdobyło 28 pracowników WUP w Rzeszowie. Ostatnie zrealizowane szkolenie z tego zakresu zorganizowano dla 26 osób na temat „Podpis elektroniczny, metadane i e-Doręczenia oraz prowadzenie spraw w formie elektronicznej”.</w:t>
      </w:r>
    </w:p>
    <w:p w14:paraId="3A31E0B7" w14:textId="31F0E1C4" w:rsidR="00105E09" w:rsidRDefault="00105E09" w:rsidP="00105E09">
      <w:pPr>
        <w:spacing w:line="276" w:lineRule="auto"/>
        <w:ind w:firstLine="709"/>
        <w:jc w:val="both"/>
      </w:pPr>
      <w:r>
        <w:t>Dla pięciu pracowników merytorycznych zorganizowano szkolenie specjalistyczne online z</w:t>
      </w:r>
      <w:r w:rsidR="00097D3C">
        <w:t> </w:t>
      </w:r>
      <w:r>
        <w:t>zakresu poradnictwa zawodowego nt. ”</w:t>
      </w:r>
      <w:r>
        <w:rPr>
          <w:color w:val="000000"/>
        </w:rPr>
        <w:t>Podstawy psychometrii dla osób niebędących psychologami</w:t>
      </w:r>
      <w:r>
        <w:t>”.</w:t>
      </w:r>
    </w:p>
    <w:p w14:paraId="2686A280" w14:textId="77777777" w:rsidR="00105E09" w:rsidRDefault="00105E09" w:rsidP="00105E09">
      <w:pPr>
        <w:spacing w:line="276" w:lineRule="auto"/>
        <w:ind w:firstLine="709"/>
        <w:jc w:val="both"/>
      </w:pPr>
      <w:r>
        <w:t>Tematyka szkoleń „zamkniętych” w formie stacjonarnej i online  organizowanych w 2022 roku dla pracowników WUP, finansowanych z PT PO WER, PT RPO była następująca:</w:t>
      </w:r>
    </w:p>
    <w:p w14:paraId="1614D00F" w14:textId="77777777" w:rsidR="00105E09" w:rsidRDefault="00105E09" w:rsidP="00105E09">
      <w:pPr>
        <w:spacing w:line="276" w:lineRule="auto"/>
        <w:jc w:val="both"/>
        <w:rPr>
          <w:sz w:val="16"/>
          <w:szCs w:val="16"/>
        </w:rPr>
      </w:pPr>
    </w:p>
    <w:p w14:paraId="377E94D5" w14:textId="216B6FCE" w:rsidR="00105E09" w:rsidRDefault="00105E09" w:rsidP="00097D3C">
      <w:pPr>
        <w:spacing w:line="276" w:lineRule="auto"/>
        <w:ind w:left="284"/>
        <w:jc w:val="both"/>
      </w:pPr>
      <w:r>
        <w:t>1.</w:t>
      </w:r>
      <w:r>
        <w:tab/>
        <w:t>„</w:t>
      </w:r>
      <w:r>
        <w:rPr>
          <w:color w:val="000000"/>
        </w:rPr>
        <w:t>Zarządzanie konfliktem interesów w projektach realizowanych w ramach PO WER i RPO</w:t>
      </w:r>
      <w:r>
        <w:t xml:space="preserve"> dla 36 osób/online.</w:t>
      </w:r>
    </w:p>
    <w:p w14:paraId="0E2090DD" w14:textId="31ACF905" w:rsidR="00105E09" w:rsidRDefault="00105E09" w:rsidP="00097D3C">
      <w:pPr>
        <w:spacing w:line="276" w:lineRule="auto"/>
        <w:ind w:left="284"/>
        <w:jc w:val="both"/>
      </w:pPr>
      <w:r>
        <w:t>2.</w:t>
      </w:r>
      <w:r>
        <w:tab/>
        <w:t>„</w:t>
      </w:r>
      <w:r>
        <w:rPr>
          <w:bCs/>
          <w:iCs/>
        </w:rPr>
        <w:t>Końcowe rozliczanie i zamykanie projektów i programów realizowanych w ramach PO WER i RPO w perspektywie finansowej 2014-2020” dla 34 osób/</w:t>
      </w:r>
      <w:r>
        <w:t xml:space="preserve"> stacjonarnie.</w:t>
      </w:r>
    </w:p>
    <w:p w14:paraId="12622DD4" w14:textId="53D9FDB9" w:rsidR="00105E09" w:rsidRDefault="00105E09" w:rsidP="00097D3C">
      <w:pPr>
        <w:spacing w:line="276" w:lineRule="auto"/>
        <w:ind w:left="284"/>
        <w:jc w:val="both"/>
      </w:pPr>
      <w:r>
        <w:lastRenderedPageBreak/>
        <w:t>3.</w:t>
      </w:r>
      <w:r>
        <w:tab/>
        <w:t>„Zasady horyzontalne we wdrażaniu programów finansowanych z EFS i EFS+”</w:t>
      </w:r>
      <w:r>
        <w:rPr>
          <w:sz w:val="20"/>
          <w:szCs w:val="20"/>
        </w:rPr>
        <w:t xml:space="preserve"> </w:t>
      </w:r>
      <w:r>
        <w:t>dla 133 osób/stacjonarnie.</w:t>
      </w:r>
    </w:p>
    <w:p w14:paraId="5B84D2B0" w14:textId="6CE771EE" w:rsidR="00105E09" w:rsidRDefault="00105E09" w:rsidP="00097D3C">
      <w:pPr>
        <w:spacing w:line="276" w:lineRule="auto"/>
        <w:ind w:left="284"/>
        <w:jc w:val="both"/>
      </w:pPr>
      <w:r>
        <w:t>4.</w:t>
      </w:r>
      <w:r>
        <w:tab/>
        <w:t>„</w:t>
      </w:r>
      <w:r>
        <w:rPr>
          <w:bCs/>
        </w:rPr>
        <w:t>Zakładanie i prowadzenie publicznych i niepublicznych szkół i przedszkoli z oddziałami integracyjnymi – wymagania dotyczące kadry nauczycielskiej oraz personelu pomocniczego niebędącego nauczycielami i psychologów, z uwzględnieniem świadczenia pracy w</w:t>
      </w:r>
      <w:r w:rsidR="00097D3C">
        <w:rPr>
          <w:bCs/>
        </w:rPr>
        <w:t> </w:t>
      </w:r>
      <w:r>
        <w:rPr>
          <w:bCs/>
        </w:rPr>
        <w:t>projektach finansowanych z EFS</w:t>
      </w:r>
      <w:r>
        <w:t>” dla 20 osób/stacjonarnie.</w:t>
      </w:r>
    </w:p>
    <w:p w14:paraId="11939E61" w14:textId="060A9B7E" w:rsidR="00105E09" w:rsidRDefault="00105E09" w:rsidP="00097D3C">
      <w:pPr>
        <w:spacing w:line="276" w:lineRule="auto"/>
        <w:ind w:left="284"/>
        <w:jc w:val="both"/>
      </w:pPr>
      <w:r>
        <w:t>5.</w:t>
      </w:r>
      <w:r>
        <w:tab/>
        <w:t>„Zamówienia publiczne w świetle przepisów dotyczących PO WER i RPO” dla 50 osób/stacjonarnie.</w:t>
      </w:r>
    </w:p>
    <w:p w14:paraId="672FAD0D" w14:textId="77777777" w:rsidR="00105E09" w:rsidRDefault="00105E09" w:rsidP="00097D3C">
      <w:pPr>
        <w:spacing w:line="276" w:lineRule="auto"/>
        <w:ind w:left="284"/>
        <w:jc w:val="both"/>
      </w:pPr>
      <w:r>
        <w:t>6.</w:t>
      </w:r>
      <w:r>
        <w:tab/>
        <w:t>„</w:t>
      </w:r>
      <w:r>
        <w:rPr>
          <w:bCs/>
        </w:rPr>
        <w:t>Nieprawidłowości w zamówieniach publicznych na podstawie nowego taryfikatora” dla 21 osób/</w:t>
      </w:r>
      <w:r>
        <w:t xml:space="preserve"> stacjonarnie.</w:t>
      </w:r>
    </w:p>
    <w:p w14:paraId="2B0EC64F" w14:textId="61F3B963" w:rsidR="00105E09" w:rsidRDefault="00105E09" w:rsidP="00097D3C">
      <w:pPr>
        <w:spacing w:line="276" w:lineRule="auto"/>
        <w:ind w:left="284"/>
        <w:jc w:val="both"/>
      </w:pPr>
      <w:r>
        <w:t>7.</w:t>
      </w:r>
      <w:r>
        <w:tab/>
        <w:t>„</w:t>
      </w:r>
      <w:r>
        <w:rPr>
          <w:bCs/>
          <w:iCs/>
        </w:rPr>
        <w:t>Weryfikacja wniosków o płatność ze szczególnym uwzględnieniem pogłębionej analizy poniesionych wydatków zgodnie z metodyką doboru próby dokumentów określonej w</w:t>
      </w:r>
      <w:r w:rsidR="00097D3C">
        <w:rPr>
          <w:bCs/>
          <w:iCs/>
        </w:rPr>
        <w:t> </w:t>
      </w:r>
      <w:r>
        <w:rPr>
          <w:bCs/>
          <w:iCs/>
        </w:rPr>
        <w:t xml:space="preserve">rocznym planie kontroli w ramach RPO 2014-2020” </w:t>
      </w:r>
      <w:r>
        <w:rPr>
          <w:bCs/>
        </w:rPr>
        <w:t>dla 15 osób/</w:t>
      </w:r>
      <w:r>
        <w:t xml:space="preserve"> stacjonarnie.</w:t>
      </w:r>
    </w:p>
    <w:p w14:paraId="70DA7E77" w14:textId="5FFBF721" w:rsidR="00105E09" w:rsidRDefault="00105E09" w:rsidP="00097D3C">
      <w:pPr>
        <w:spacing w:line="276" w:lineRule="auto"/>
        <w:ind w:left="284"/>
        <w:jc w:val="both"/>
      </w:pPr>
      <w:r>
        <w:t>8.</w:t>
      </w:r>
      <w:r>
        <w:tab/>
        <w:t>„</w:t>
      </w:r>
      <w:r>
        <w:rPr>
          <w:bCs/>
        </w:rPr>
        <w:t xml:space="preserve">Wymogi </w:t>
      </w:r>
      <w:r>
        <w:rPr>
          <w:bCs/>
          <w:iCs/>
        </w:rPr>
        <w:t>Karty Praw Podstawowych Unii Europejskiej</w:t>
      </w:r>
      <w:r>
        <w:rPr>
          <w:bCs/>
        </w:rPr>
        <w:t xml:space="preserve"> oraz </w:t>
      </w:r>
      <w:r>
        <w:rPr>
          <w:bCs/>
          <w:iCs/>
        </w:rPr>
        <w:t>Konwencji o Prawach Osób Niepełnosprawnych</w:t>
      </w:r>
      <w:r>
        <w:rPr>
          <w:bCs/>
        </w:rPr>
        <w:t xml:space="preserve"> w kontekście zapewnienia zgodności wyboru projektów w</w:t>
      </w:r>
      <w:r w:rsidR="00097D3C">
        <w:rPr>
          <w:bCs/>
        </w:rPr>
        <w:t> </w:t>
      </w:r>
      <w:r>
        <w:rPr>
          <w:bCs/>
        </w:rPr>
        <w:t>nowej perspektywie finansowej EFS 2021-2027”</w:t>
      </w:r>
      <w:r>
        <w:rPr>
          <w:b/>
          <w:bCs/>
        </w:rPr>
        <w:t xml:space="preserve"> </w:t>
      </w:r>
      <w:r>
        <w:t>dla 27 osób/forma wyjazdowa.</w:t>
      </w:r>
    </w:p>
    <w:p w14:paraId="09329D29" w14:textId="77777777" w:rsidR="00105E09" w:rsidRDefault="00105E09" w:rsidP="00097D3C">
      <w:pPr>
        <w:spacing w:line="276" w:lineRule="auto"/>
        <w:ind w:left="284"/>
        <w:jc w:val="both"/>
      </w:pPr>
      <w:r>
        <w:t>9.</w:t>
      </w:r>
      <w:r>
        <w:tab/>
        <w:t>„RODO w administracji publicznej - przepisy i praktyka” dla 27 osób/forma wyjazdowa.</w:t>
      </w:r>
    </w:p>
    <w:p w14:paraId="03D0A31C" w14:textId="06ED5D79" w:rsidR="00B66992" w:rsidRDefault="00B66992" w:rsidP="00B66992">
      <w:pPr>
        <w:spacing w:line="276" w:lineRule="auto"/>
        <w:jc w:val="both"/>
        <w:rPr>
          <w:sz w:val="16"/>
          <w:szCs w:val="16"/>
        </w:rPr>
      </w:pPr>
    </w:p>
    <w:p w14:paraId="5B27A9D2" w14:textId="77777777" w:rsidR="00097D3C" w:rsidRPr="00B66992" w:rsidRDefault="00097D3C" w:rsidP="00B66992">
      <w:pPr>
        <w:spacing w:line="276" w:lineRule="auto"/>
        <w:jc w:val="both"/>
        <w:rPr>
          <w:sz w:val="16"/>
          <w:szCs w:val="16"/>
        </w:rPr>
      </w:pPr>
    </w:p>
    <w:p w14:paraId="75C3E02B" w14:textId="6049A3F2" w:rsidR="00105E09" w:rsidRDefault="00105E09" w:rsidP="00105E09">
      <w:pPr>
        <w:spacing w:line="276" w:lineRule="auto"/>
        <w:ind w:firstLine="709"/>
        <w:jc w:val="both"/>
      </w:pPr>
      <w:r>
        <w:t>Szkolenia w formie online odbywały się ze względu na obostrzenia epidemiologiczne. Gdy sytuacja na to pozwalała dokształcanie odbywało się w formie szkoleń zamkniętych, wyjazdowych.</w:t>
      </w:r>
    </w:p>
    <w:p w14:paraId="767BCD40" w14:textId="2A94FBA5" w:rsidR="00105E09" w:rsidRDefault="00105E09" w:rsidP="00105E09">
      <w:pPr>
        <w:spacing w:line="276" w:lineRule="auto"/>
        <w:ind w:firstLine="709"/>
        <w:jc w:val="both"/>
      </w:pPr>
      <w:r w:rsidRPr="00B66992">
        <w:t xml:space="preserve">Poza ww. szkoleniami „zamkniętymi” organizowanymi w 2022 roku, oferta szkoleń finansowanych przez WUP, uzupełniana była na bieżąco o oferty szkoleń tzw. otwartych (w ramach wolnego naboru, tzw. „ad hoc”), w których indywidualnie w kilkuosobowych grupach w sumie w </w:t>
      </w:r>
      <w:r w:rsidR="00B66992">
        <w:t>26</w:t>
      </w:r>
      <w:r w:rsidRPr="00B66992">
        <w:t xml:space="preserve"> szkoleniach udział wzięło łącznie </w:t>
      </w:r>
      <w:r w:rsidR="00B66992">
        <w:t>85</w:t>
      </w:r>
      <w:r w:rsidRPr="00B66992">
        <w:t xml:space="preserve"> pracowników WUP, z następujących dziedzin:</w:t>
      </w:r>
    </w:p>
    <w:p w14:paraId="067E055E" w14:textId="77777777" w:rsidR="00105E09" w:rsidRDefault="00105E09" w:rsidP="00105E09">
      <w:pPr>
        <w:spacing w:line="276" w:lineRule="auto"/>
        <w:ind w:firstLine="709"/>
        <w:jc w:val="both"/>
      </w:pPr>
    </w:p>
    <w:p w14:paraId="2BA09707" w14:textId="77777777" w:rsidR="00105E09" w:rsidRDefault="00105E09" w:rsidP="00105E09">
      <w:pPr>
        <w:spacing w:line="276" w:lineRule="auto"/>
        <w:ind w:firstLine="709"/>
        <w:jc w:val="both"/>
      </w:pPr>
      <w:r>
        <w:t>•</w:t>
      </w:r>
      <w:r>
        <w:tab/>
        <w:t>rachunkowość i finanse publiczne oraz sprawozdawczość,</w:t>
      </w:r>
    </w:p>
    <w:p w14:paraId="4ACEC401" w14:textId="77777777" w:rsidR="00105E09" w:rsidRDefault="00105E09" w:rsidP="00105E09">
      <w:pPr>
        <w:spacing w:line="276" w:lineRule="auto"/>
        <w:ind w:firstLine="709"/>
        <w:jc w:val="both"/>
      </w:pPr>
      <w:r>
        <w:t>•</w:t>
      </w:r>
      <w:r>
        <w:tab/>
        <w:t>zamówienia publiczne,</w:t>
      </w:r>
    </w:p>
    <w:p w14:paraId="794239BE" w14:textId="77777777" w:rsidR="00105E09" w:rsidRDefault="00105E09" w:rsidP="00105E09">
      <w:pPr>
        <w:spacing w:line="276" w:lineRule="auto"/>
        <w:ind w:firstLine="709"/>
        <w:jc w:val="both"/>
      </w:pPr>
      <w:r>
        <w:t>•</w:t>
      </w:r>
      <w:r>
        <w:tab/>
        <w:t>ubezpieczenia społeczne i zdrowotne oraz podatki,</w:t>
      </w:r>
    </w:p>
    <w:p w14:paraId="7CAE36FD" w14:textId="77777777" w:rsidR="00105E09" w:rsidRDefault="00105E09" w:rsidP="00105E09">
      <w:pPr>
        <w:spacing w:line="276" w:lineRule="auto"/>
        <w:ind w:firstLine="709"/>
        <w:jc w:val="both"/>
      </w:pPr>
      <w:r>
        <w:t>•</w:t>
      </w:r>
      <w:r>
        <w:tab/>
        <w:t>prawo pracy,</w:t>
      </w:r>
    </w:p>
    <w:p w14:paraId="4280899C" w14:textId="77777777" w:rsidR="00105E09" w:rsidRDefault="00105E09" w:rsidP="00105E09">
      <w:pPr>
        <w:spacing w:line="276" w:lineRule="auto"/>
        <w:ind w:firstLine="709"/>
        <w:jc w:val="both"/>
      </w:pPr>
      <w:r>
        <w:t>•</w:t>
      </w:r>
      <w:r>
        <w:tab/>
        <w:t>windykacja należności,</w:t>
      </w:r>
    </w:p>
    <w:p w14:paraId="582C0FB2" w14:textId="77777777" w:rsidR="00105E09" w:rsidRDefault="00105E09" w:rsidP="00105E09">
      <w:pPr>
        <w:spacing w:line="276" w:lineRule="auto"/>
        <w:ind w:firstLine="709"/>
        <w:jc w:val="both"/>
      </w:pPr>
      <w:r>
        <w:t>•</w:t>
      </w:r>
      <w:r>
        <w:tab/>
        <w:t>decyzje zwrotowe ustawy o COVID-19,</w:t>
      </w:r>
    </w:p>
    <w:p w14:paraId="2D62FA54" w14:textId="77777777" w:rsidR="00105E09" w:rsidRDefault="00105E09" w:rsidP="00105E09">
      <w:pPr>
        <w:spacing w:line="276" w:lineRule="auto"/>
        <w:ind w:firstLine="709"/>
        <w:jc w:val="both"/>
      </w:pPr>
      <w:r>
        <w:t>•</w:t>
      </w:r>
      <w:r>
        <w:tab/>
        <w:t>ochrona danych osobowych,</w:t>
      </w:r>
    </w:p>
    <w:p w14:paraId="492A3A1D" w14:textId="77777777" w:rsidR="00105E09" w:rsidRDefault="00105E09" w:rsidP="00105E09">
      <w:pPr>
        <w:spacing w:line="276" w:lineRule="auto"/>
        <w:ind w:firstLine="709"/>
        <w:jc w:val="both"/>
      </w:pPr>
      <w:r>
        <w:t>•</w:t>
      </w:r>
      <w:r>
        <w:tab/>
        <w:t>E-PUAP w urzędzie i elektroniczny obieg dokumentów,</w:t>
      </w:r>
    </w:p>
    <w:p w14:paraId="74043CF4" w14:textId="77777777" w:rsidR="00105E09" w:rsidRDefault="00105E09" w:rsidP="00105E09">
      <w:pPr>
        <w:spacing w:line="276" w:lineRule="auto"/>
        <w:ind w:firstLine="709"/>
        <w:jc w:val="both"/>
      </w:pPr>
      <w:r>
        <w:t>•</w:t>
      </w:r>
      <w:r>
        <w:tab/>
        <w:t>koordynacja systemów zabezpieczenia społecznego,</w:t>
      </w:r>
    </w:p>
    <w:p w14:paraId="61A35559" w14:textId="77777777" w:rsidR="00105E09" w:rsidRDefault="00105E09" w:rsidP="00105E09">
      <w:pPr>
        <w:spacing w:line="276" w:lineRule="auto"/>
        <w:ind w:firstLine="709"/>
        <w:jc w:val="both"/>
      </w:pPr>
      <w:r>
        <w:t>•</w:t>
      </w:r>
      <w:r>
        <w:tab/>
        <w:t>finanse publiczne,</w:t>
      </w:r>
    </w:p>
    <w:p w14:paraId="520E2926" w14:textId="77777777" w:rsidR="00105E09" w:rsidRDefault="00105E09" w:rsidP="00105E09">
      <w:pPr>
        <w:spacing w:line="276" w:lineRule="auto"/>
        <w:ind w:firstLine="709"/>
        <w:jc w:val="both"/>
      </w:pPr>
      <w:r>
        <w:t>•</w:t>
      </w:r>
      <w:r>
        <w:tab/>
        <w:t>EZD,</w:t>
      </w:r>
    </w:p>
    <w:p w14:paraId="044D6D47" w14:textId="77777777" w:rsidR="00105E09" w:rsidRDefault="00105E09" w:rsidP="00105E09">
      <w:pPr>
        <w:spacing w:line="276" w:lineRule="auto"/>
        <w:ind w:firstLine="709"/>
        <w:jc w:val="both"/>
      </w:pPr>
      <w:r>
        <w:t>•</w:t>
      </w:r>
      <w:r>
        <w:tab/>
        <w:t>doradztwo zawodowe,</w:t>
      </w:r>
    </w:p>
    <w:p w14:paraId="2965E16F" w14:textId="77777777" w:rsidR="00105E09" w:rsidRDefault="00105E09" w:rsidP="00105E09">
      <w:pPr>
        <w:spacing w:line="276" w:lineRule="auto"/>
        <w:ind w:firstLine="709"/>
        <w:jc w:val="both"/>
      </w:pPr>
      <w:r>
        <w:t>•</w:t>
      </w:r>
      <w:r>
        <w:tab/>
        <w:t>Zakładowy Fundusz Świadczeń Socjalnych – aktualne problemy.</w:t>
      </w:r>
    </w:p>
    <w:p w14:paraId="44863258" w14:textId="77777777" w:rsidR="00105E09" w:rsidRDefault="00105E09" w:rsidP="00640222">
      <w:pPr>
        <w:spacing w:line="276" w:lineRule="auto"/>
        <w:jc w:val="both"/>
      </w:pPr>
    </w:p>
    <w:p w14:paraId="6B463DB2" w14:textId="77777777" w:rsidR="00105E09" w:rsidRDefault="00105E09" w:rsidP="00105E09">
      <w:pPr>
        <w:spacing w:line="276" w:lineRule="auto"/>
        <w:ind w:firstLine="709"/>
        <w:jc w:val="both"/>
      </w:pPr>
      <w:r>
        <w:t>Pracownicy WUP brali również udział w szkoleniach bezpłatnych głównie w formie online, na które byli zapraszani przez inne instytucje m.in. ZUS, Urząd Marszałkowski Województwa Podkarpackiego, ministerstwa. W ten sposób kwalifikacje zawodowe podniosło 20 pracowników WUP.</w:t>
      </w:r>
    </w:p>
    <w:p w14:paraId="00B9CCCE" w14:textId="432E3F92" w:rsidR="00105E09" w:rsidRDefault="00105E09" w:rsidP="00105E09">
      <w:pPr>
        <w:spacing w:line="276" w:lineRule="auto"/>
        <w:ind w:firstLine="709"/>
        <w:jc w:val="both"/>
      </w:pPr>
      <w:r>
        <w:lastRenderedPageBreak/>
        <w:t>Wojewódzki Urząd Pracy w Rzeszowie dba o jak najczęstszy  udział pracowników w różnego rodzaju formach podnoszenia kwalifikacji. Pracownicy systematycznie uzupełniają wiedzę i</w:t>
      </w:r>
      <w:r w:rsidR="00B94100">
        <w:t> </w:t>
      </w:r>
      <w:r>
        <w:t>umiejętności niezbędne do prawidłowej realizacji zadań stojących przed Publicznymi Służbami Zatrudnienia. Bardzo ważnym aspektem jest odpowiednie przygotowanie pracowników w zakresie dotyczącym programów operacyjnych Europejskiego Funduszu Społecznego oraz świadczenia profesjonalnych usług w zakresie poradnictwa zawodowego i pośrednictwa pracy.</w:t>
      </w:r>
    </w:p>
    <w:p w14:paraId="72F2A71E" w14:textId="5F2DFE57" w:rsidR="00105E09" w:rsidRDefault="00105E09" w:rsidP="00105E09">
      <w:pPr>
        <w:rPr>
          <w:bCs/>
          <w:sz w:val="16"/>
          <w:szCs w:val="16"/>
          <w:shd w:val="clear" w:color="auto" w:fill="FFFF00"/>
        </w:rPr>
      </w:pPr>
    </w:p>
    <w:p w14:paraId="62021126" w14:textId="77777777" w:rsidR="00105E09" w:rsidRDefault="00105E09" w:rsidP="00B66992">
      <w:pPr>
        <w:jc w:val="center"/>
        <w:rPr>
          <w:b/>
          <w:bCs/>
        </w:rPr>
      </w:pPr>
      <w:r>
        <w:rPr>
          <w:b/>
          <w:bCs/>
        </w:rPr>
        <w:t>Informacja o poziomie wydatków na podnoszenie kwalifikacji</w:t>
      </w:r>
    </w:p>
    <w:p w14:paraId="2BBB6010" w14:textId="77777777" w:rsidR="00B66992" w:rsidRDefault="00105E09" w:rsidP="00B66992">
      <w:pPr>
        <w:jc w:val="center"/>
        <w:rPr>
          <w:bCs/>
          <w:sz w:val="16"/>
          <w:szCs w:val="16"/>
          <w:shd w:val="clear" w:color="auto" w:fill="FFFF00"/>
        </w:rPr>
      </w:pPr>
      <w:r>
        <w:rPr>
          <w:b/>
          <w:bCs/>
        </w:rPr>
        <w:t>pracowników PSZ oraz źródłach ich finansowania w 2022 r.</w:t>
      </w:r>
    </w:p>
    <w:p w14:paraId="0375F468" w14:textId="77777777" w:rsidR="00B66992" w:rsidRDefault="00B66992" w:rsidP="00B66992">
      <w:pPr>
        <w:rPr>
          <w:bCs/>
          <w:sz w:val="16"/>
          <w:szCs w:val="16"/>
          <w:shd w:val="clear" w:color="auto" w:fill="FFFF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01"/>
        <w:gridCol w:w="2976"/>
        <w:gridCol w:w="2552"/>
        <w:gridCol w:w="2551"/>
      </w:tblGrid>
      <w:tr w:rsidR="00105E09" w14:paraId="01C395EE" w14:textId="77777777" w:rsidTr="00100B71">
        <w:trPr>
          <w:trHeight w:val="563"/>
          <w:jc w:val="center"/>
        </w:trPr>
        <w:tc>
          <w:tcPr>
            <w:tcW w:w="1101" w:type="dxa"/>
            <w:shd w:val="clear" w:color="auto" w:fill="EAEAEA"/>
            <w:tcMar>
              <w:top w:w="0" w:type="dxa"/>
              <w:left w:w="108" w:type="dxa"/>
              <w:bottom w:w="0" w:type="dxa"/>
              <w:right w:w="108" w:type="dxa"/>
            </w:tcMar>
            <w:vAlign w:val="center"/>
          </w:tcPr>
          <w:p w14:paraId="5E25BBC8" w14:textId="77777777" w:rsidR="00105E09" w:rsidRDefault="00105E09" w:rsidP="0050419A">
            <w:pPr>
              <w:jc w:val="center"/>
            </w:pPr>
            <w:r>
              <w:rPr>
                <w:bCs/>
                <w:sz w:val="22"/>
                <w:szCs w:val="22"/>
              </w:rPr>
              <w:t>Lp.</w:t>
            </w:r>
          </w:p>
        </w:tc>
        <w:tc>
          <w:tcPr>
            <w:tcW w:w="2976" w:type="dxa"/>
            <w:shd w:val="clear" w:color="auto" w:fill="EAEAEA"/>
            <w:tcMar>
              <w:top w:w="0" w:type="dxa"/>
              <w:left w:w="108" w:type="dxa"/>
              <w:bottom w:w="0" w:type="dxa"/>
              <w:right w:w="108" w:type="dxa"/>
            </w:tcMar>
            <w:vAlign w:val="center"/>
          </w:tcPr>
          <w:p w14:paraId="68A1BDBF" w14:textId="77777777" w:rsidR="00105E09" w:rsidRDefault="00105E09" w:rsidP="0050419A">
            <w:pPr>
              <w:jc w:val="center"/>
            </w:pPr>
            <w:r>
              <w:rPr>
                <w:bCs/>
                <w:sz w:val="22"/>
                <w:szCs w:val="22"/>
              </w:rPr>
              <w:t>Źródła finansowania</w:t>
            </w:r>
          </w:p>
          <w:p w14:paraId="1FF93D47" w14:textId="77777777" w:rsidR="00105E09" w:rsidRDefault="00105E09" w:rsidP="0050419A">
            <w:pPr>
              <w:jc w:val="center"/>
            </w:pPr>
            <w:r>
              <w:rPr>
                <w:bCs/>
                <w:sz w:val="22"/>
                <w:szCs w:val="22"/>
              </w:rPr>
              <w:t>szkoleń</w:t>
            </w:r>
          </w:p>
        </w:tc>
        <w:tc>
          <w:tcPr>
            <w:tcW w:w="2552" w:type="dxa"/>
            <w:shd w:val="clear" w:color="auto" w:fill="EAEAEA"/>
            <w:tcMar>
              <w:top w:w="0" w:type="dxa"/>
              <w:left w:w="108" w:type="dxa"/>
              <w:bottom w:w="0" w:type="dxa"/>
              <w:right w:w="108" w:type="dxa"/>
            </w:tcMar>
            <w:vAlign w:val="center"/>
          </w:tcPr>
          <w:p w14:paraId="37B08E0E" w14:textId="77777777" w:rsidR="00105E09" w:rsidRDefault="00105E09" w:rsidP="0050419A">
            <w:pPr>
              <w:jc w:val="center"/>
            </w:pPr>
            <w:r>
              <w:rPr>
                <w:bCs/>
                <w:sz w:val="22"/>
                <w:szCs w:val="22"/>
              </w:rPr>
              <w:t>Kwota wydatków</w:t>
            </w:r>
          </w:p>
          <w:p w14:paraId="0B4690F2" w14:textId="77777777" w:rsidR="00105E09" w:rsidRDefault="00105E09" w:rsidP="0050419A">
            <w:pPr>
              <w:jc w:val="center"/>
            </w:pPr>
            <w:r>
              <w:rPr>
                <w:bCs/>
                <w:sz w:val="22"/>
                <w:szCs w:val="22"/>
              </w:rPr>
              <w:t>na szkolenia (zł)</w:t>
            </w:r>
          </w:p>
        </w:tc>
        <w:tc>
          <w:tcPr>
            <w:tcW w:w="2551" w:type="dxa"/>
            <w:shd w:val="clear" w:color="auto" w:fill="EAEAEA"/>
            <w:tcMar>
              <w:top w:w="0" w:type="dxa"/>
              <w:left w:w="108" w:type="dxa"/>
              <w:bottom w:w="0" w:type="dxa"/>
              <w:right w:w="108" w:type="dxa"/>
            </w:tcMar>
            <w:vAlign w:val="center"/>
          </w:tcPr>
          <w:p w14:paraId="2D334FEF" w14:textId="77777777" w:rsidR="00105E09" w:rsidRDefault="00105E09" w:rsidP="0050419A">
            <w:pPr>
              <w:jc w:val="center"/>
            </w:pPr>
            <w:r>
              <w:rPr>
                <w:bCs/>
                <w:sz w:val="22"/>
                <w:szCs w:val="22"/>
              </w:rPr>
              <w:t>Udział</w:t>
            </w:r>
          </w:p>
          <w:p w14:paraId="248E4A42" w14:textId="77777777" w:rsidR="00105E09" w:rsidRDefault="00105E09" w:rsidP="0050419A">
            <w:pPr>
              <w:jc w:val="center"/>
            </w:pPr>
            <w:r>
              <w:rPr>
                <w:bCs/>
                <w:sz w:val="22"/>
                <w:szCs w:val="22"/>
              </w:rPr>
              <w:t>procentowy wydatków</w:t>
            </w:r>
          </w:p>
        </w:tc>
      </w:tr>
      <w:tr w:rsidR="00105E09" w14:paraId="4398E247" w14:textId="77777777" w:rsidTr="00100B71">
        <w:trPr>
          <w:trHeight w:val="258"/>
          <w:jc w:val="center"/>
        </w:trPr>
        <w:tc>
          <w:tcPr>
            <w:tcW w:w="1101" w:type="dxa"/>
            <w:shd w:val="clear" w:color="auto" w:fill="auto"/>
            <w:tcMar>
              <w:top w:w="0" w:type="dxa"/>
              <w:left w:w="108" w:type="dxa"/>
              <w:bottom w:w="0" w:type="dxa"/>
              <w:right w:w="108" w:type="dxa"/>
            </w:tcMar>
            <w:vAlign w:val="center"/>
          </w:tcPr>
          <w:p w14:paraId="475B77AB" w14:textId="77777777" w:rsidR="00105E09" w:rsidRDefault="00105E09" w:rsidP="0050419A">
            <w:pPr>
              <w:jc w:val="center"/>
            </w:pPr>
            <w:r>
              <w:rPr>
                <w:sz w:val="22"/>
                <w:szCs w:val="22"/>
              </w:rPr>
              <w:t>1.</w:t>
            </w:r>
          </w:p>
        </w:tc>
        <w:tc>
          <w:tcPr>
            <w:tcW w:w="2976" w:type="dxa"/>
            <w:shd w:val="clear" w:color="auto" w:fill="auto"/>
            <w:tcMar>
              <w:top w:w="0" w:type="dxa"/>
              <w:left w:w="108" w:type="dxa"/>
              <w:bottom w:w="0" w:type="dxa"/>
              <w:right w:w="108" w:type="dxa"/>
            </w:tcMar>
            <w:vAlign w:val="center"/>
          </w:tcPr>
          <w:p w14:paraId="1B0ABB69" w14:textId="77777777" w:rsidR="00105E09" w:rsidRDefault="00105E09" w:rsidP="0050419A">
            <w:pPr>
              <w:jc w:val="both"/>
            </w:pPr>
            <w:r>
              <w:rPr>
                <w:sz w:val="22"/>
                <w:szCs w:val="22"/>
              </w:rPr>
              <w:t>Fundusz Pracy</w:t>
            </w:r>
          </w:p>
        </w:tc>
        <w:tc>
          <w:tcPr>
            <w:tcW w:w="2552" w:type="dxa"/>
            <w:shd w:val="clear" w:color="auto" w:fill="auto"/>
            <w:tcMar>
              <w:top w:w="0" w:type="dxa"/>
              <w:left w:w="108" w:type="dxa"/>
              <w:bottom w:w="0" w:type="dxa"/>
              <w:right w:w="108" w:type="dxa"/>
            </w:tcMar>
            <w:vAlign w:val="center"/>
          </w:tcPr>
          <w:p w14:paraId="05C45EED" w14:textId="77777777" w:rsidR="00105E09" w:rsidRDefault="00105E09" w:rsidP="0050419A">
            <w:pPr>
              <w:jc w:val="center"/>
            </w:pPr>
            <w:r>
              <w:rPr>
                <w:sz w:val="22"/>
                <w:szCs w:val="22"/>
              </w:rPr>
              <w:t>184 916,50</w:t>
            </w:r>
          </w:p>
        </w:tc>
        <w:tc>
          <w:tcPr>
            <w:tcW w:w="2551" w:type="dxa"/>
            <w:shd w:val="clear" w:color="auto" w:fill="auto"/>
            <w:tcMar>
              <w:top w:w="0" w:type="dxa"/>
              <w:left w:w="108" w:type="dxa"/>
              <w:bottom w:w="0" w:type="dxa"/>
              <w:right w:w="108" w:type="dxa"/>
            </w:tcMar>
            <w:vAlign w:val="center"/>
          </w:tcPr>
          <w:p w14:paraId="597A4AEA" w14:textId="77777777" w:rsidR="00105E09" w:rsidRDefault="00105E09" w:rsidP="0050419A">
            <w:pPr>
              <w:jc w:val="center"/>
            </w:pPr>
            <w:r>
              <w:rPr>
                <w:sz w:val="22"/>
                <w:szCs w:val="22"/>
              </w:rPr>
              <w:t>43,09 %</w:t>
            </w:r>
          </w:p>
        </w:tc>
      </w:tr>
      <w:tr w:rsidR="00105E09" w14:paraId="5F0374E2" w14:textId="77777777" w:rsidTr="00100B71">
        <w:trPr>
          <w:trHeight w:val="107"/>
          <w:jc w:val="center"/>
        </w:trPr>
        <w:tc>
          <w:tcPr>
            <w:tcW w:w="1101" w:type="dxa"/>
            <w:shd w:val="clear" w:color="auto" w:fill="auto"/>
            <w:tcMar>
              <w:top w:w="0" w:type="dxa"/>
              <w:left w:w="108" w:type="dxa"/>
              <w:bottom w:w="0" w:type="dxa"/>
              <w:right w:w="108" w:type="dxa"/>
            </w:tcMar>
            <w:vAlign w:val="center"/>
          </w:tcPr>
          <w:p w14:paraId="5B2D8D84" w14:textId="77777777" w:rsidR="00105E09" w:rsidRDefault="00105E09" w:rsidP="0050419A">
            <w:pPr>
              <w:jc w:val="center"/>
            </w:pPr>
            <w:r>
              <w:rPr>
                <w:sz w:val="22"/>
                <w:szCs w:val="22"/>
              </w:rPr>
              <w:t>2.</w:t>
            </w:r>
          </w:p>
        </w:tc>
        <w:tc>
          <w:tcPr>
            <w:tcW w:w="2976" w:type="dxa"/>
            <w:shd w:val="clear" w:color="auto" w:fill="auto"/>
            <w:tcMar>
              <w:top w:w="0" w:type="dxa"/>
              <w:left w:w="108" w:type="dxa"/>
              <w:bottom w:w="0" w:type="dxa"/>
              <w:right w:w="108" w:type="dxa"/>
            </w:tcMar>
            <w:vAlign w:val="center"/>
          </w:tcPr>
          <w:p w14:paraId="7D9AE4FB" w14:textId="77777777" w:rsidR="00105E09" w:rsidRDefault="00105E09" w:rsidP="0050419A">
            <w:pPr>
              <w:jc w:val="both"/>
            </w:pPr>
            <w:r>
              <w:rPr>
                <w:sz w:val="22"/>
                <w:szCs w:val="22"/>
              </w:rPr>
              <w:t>Środki budżetowe</w:t>
            </w:r>
          </w:p>
        </w:tc>
        <w:tc>
          <w:tcPr>
            <w:tcW w:w="2552" w:type="dxa"/>
            <w:shd w:val="clear" w:color="auto" w:fill="auto"/>
            <w:tcMar>
              <w:top w:w="0" w:type="dxa"/>
              <w:left w:w="108" w:type="dxa"/>
              <w:bottom w:w="0" w:type="dxa"/>
              <w:right w:w="108" w:type="dxa"/>
            </w:tcMar>
            <w:vAlign w:val="center"/>
          </w:tcPr>
          <w:p w14:paraId="3A4F5DD5" w14:textId="77777777" w:rsidR="00105E09" w:rsidRDefault="00105E09" w:rsidP="0050419A">
            <w:pPr>
              <w:jc w:val="center"/>
            </w:pPr>
            <w:r>
              <w:rPr>
                <w:sz w:val="22"/>
                <w:szCs w:val="22"/>
              </w:rPr>
              <w:t>76 041,31</w:t>
            </w:r>
          </w:p>
        </w:tc>
        <w:tc>
          <w:tcPr>
            <w:tcW w:w="2551" w:type="dxa"/>
            <w:shd w:val="clear" w:color="auto" w:fill="auto"/>
            <w:tcMar>
              <w:top w:w="0" w:type="dxa"/>
              <w:left w:w="108" w:type="dxa"/>
              <w:bottom w:w="0" w:type="dxa"/>
              <w:right w:w="108" w:type="dxa"/>
            </w:tcMar>
            <w:vAlign w:val="center"/>
          </w:tcPr>
          <w:p w14:paraId="11CF768B" w14:textId="77777777" w:rsidR="00105E09" w:rsidRDefault="00105E09" w:rsidP="0050419A">
            <w:pPr>
              <w:jc w:val="center"/>
            </w:pPr>
            <w:r>
              <w:rPr>
                <w:sz w:val="22"/>
                <w:szCs w:val="22"/>
              </w:rPr>
              <w:t>17,72 %</w:t>
            </w:r>
          </w:p>
        </w:tc>
      </w:tr>
      <w:tr w:rsidR="00105E09" w14:paraId="22203AE8" w14:textId="77777777" w:rsidTr="00100B71">
        <w:trPr>
          <w:trHeight w:val="248"/>
          <w:jc w:val="center"/>
        </w:trPr>
        <w:tc>
          <w:tcPr>
            <w:tcW w:w="1101" w:type="dxa"/>
            <w:shd w:val="clear" w:color="auto" w:fill="auto"/>
            <w:tcMar>
              <w:top w:w="0" w:type="dxa"/>
              <w:left w:w="108" w:type="dxa"/>
              <w:bottom w:w="0" w:type="dxa"/>
              <w:right w:w="108" w:type="dxa"/>
            </w:tcMar>
            <w:vAlign w:val="center"/>
          </w:tcPr>
          <w:p w14:paraId="22A7D965" w14:textId="77777777" w:rsidR="00105E09" w:rsidRDefault="00105E09" w:rsidP="0050419A">
            <w:pPr>
              <w:jc w:val="center"/>
            </w:pPr>
            <w:r>
              <w:rPr>
                <w:sz w:val="22"/>
                <w:szCs w:val="22"/>
              </w:rPr>
              <w:t>3.</w:t>
            </w:r>
          </w:p>
        </w:tc>
        <w:tc>
          <w:tcPr>
            <w:tcW w:w="2976" w:type="dxa"/>
            <w:shd w:val="clear" w:color="auto" w:fill="auto"/>
            <w:tcMar>
              <w:top w:w="0" w:type="dxa"/>
              <w:left w:w="108" w:type="dxa"/>
              <w:bottom w:w="0" w:type="dxa"/>
              <w:right w:w="108" w:type="dxa"/>
            </w:tcMar>
            <w:vAlign w:val="center"/>
          </w:tcPr>
          <w:p w14:paraId="1C4BC29F" w14:textId="77777777" w:rsidR="00105E09" w:rsidRDefault="00105E09" w:rsidP="0050419A">
            <w:pPr>
              <w:jc w:val="both"/>
            </w:pPr>
            <w:r>
              <w:rPr>
                <w:sz w:val="22"/>
                <w:szCs w:val="22"/>
              </w:rPr>
              <w:t>Środki FGŚP</w:t>
            </w:r>
          </w:p>
        </w:tc>
        <w:tc>
          <w:tcPr>
            <w:tcW w:w="2552" w:type="dxa"/>
            <w:shd w:val="clear" w:color="auto" w:fill="auto"/>
            <w:tcMar>
              <w:top w:w="0" w:type="dxa"/>
              <w:left w:w="108" w:type="dxa"/>
              <w:bottom w:w="0" w:type="dxa"/>
              <w:right w:w="108" w:type="dxa"/>
            </w:tcMar>
            <w:vAlign w:val="center"/>
          </w:tcPr>
          <w:p w14:paraId="217619D1" w14:textId="77777777" w:rsidR="00105E09" w:rsidRDefault="00105E09" w:rsidP="0050419A">
            <w:pPr>
              <w:jc w:val="center"/>
            </w:pPr>
            <w:r>
              <w:rPr>
                <w:sz w:val="22"/>
                <w:szCs w:val="22"/>
              </w:rPr>
              <w:t>11 335,00</w:t>
            </w:r>
          </w:p>
        </w:tc>
        <w:tc>
          <w:tcPr>
            <w:tcW w:w="2551" w:type="dxa"/>
            <w:shd w:val="clear" w:color="auto" w:fill="auto"/>
            <w:tcMar>
              <w:top w:w="0" w:type="dxa"/>
              <w:left w:w="108" w:type="dxa"/>
              <w:bottom w:w="0" w:type="dxa"/>
              <w:right w:w="108" w:type="dxa"/>
            </w:tcMar>
            <w:vAlign w:val="center"/>
          </w:tcPr>
          <w:p w14:paraId="4AC9286A" w14:textId="77777777" w:rsidR="00105E09" w:rsidRDefault="00105E09" w:rsidP="0050419A">
            <w:pPr>
              <w:jc w:val="center"/>
            </w:pPr>
            <w:r>
              <w:rPr>
                <w:sz w:val="22"/>
                <w:szCs w:val="22"/>
              </w:rPr>
              <w:t>2,64 %</w:t>
            </w:r>
          </w:p>
        </w:tc>
      </w:tr>
      <w:tr w:rsidR="00105E09" w14:paraId="1295A931" w14:textId="77777777" w:rsidTr="00100B71">
        <w:trPr>
          <w:trHeight w:val="239"/>
          <w:jc w:val="center"/>
        </w:trPr>
        <w:tc>
          <w:tcPr>
            <w:tcW w:w="1101" w:type="dxa"/>
            <w:shd w:val="clear" w:color="auto" w:fill="auto"/>
            <w:tcMar>
              <w:top w:w="0" w:type="dxa"/>
              <w:left w:w="108" w:type="dxa"/>
              <w:bottom w:w="0" w:type="dxa"/>
              <w:right w:w="108" w:type="dxa"/>
            </w:tcMar>
            <w:vAlign w:val="center"/>
          </w:tcPr>
          <w:p w14:paraId="4980AC4C" w14:textId="77777777" w:rsidR="00105E09" w:rsidRDefault="00105E09" w:rsidP="0050419A">
            <w:pPr>
              <w:jc w:val="center"/>
            </w:pPr>
            <w:r>
              <w:rPr>
                <w:sz w:val="22"/>
                <w:szCs w:val="22"/>
              </w:rPr>
              <w:t>4.</w:t>
            </w:r>
          </w:p>
        </w:tc>
        <w:tc>
          <w:tcPr>
            <w:tcW w:w="2976" w:type="dxa"/>
            <w:shd w:val="clear" w:color="auto" w:fill="auto"/>
            <w:tcMar>
              <w:top w:w="0" w:type="dxa"/>
              <w:left w:w="108" w:type="dxa"/>
              <w:bottom w:w="0" w:type="dxa"/>
              <w:right w:w="108" w:type="dxa"/>
            </w:tcMar>
            <w:vAlign w:val="center"/>
          </w:tcPr>
          <w:p w14:paraId="685ECD87" w14:textId="77777777" w:rsidR="00105E09" w:rsidRDefault="00105E09" w:rsidP="0050419A">
            <w:pPr>
              <w:jc w:val="both"/>
            </w:pPr>
            <w:r>
              <w:rPr>
                <w:sz w:val="22"/>
                <w:szCs w:val="22"/>
              </w:rPr>
              <w:t>Pomoc Techniczna PO WER</w:t>
            </w:r>
          </w:p>
        </w:tc>
        <w:tc>
          <w:tcPr>
            <w:tcW w:w="2552" w:type="dxa"/>
            <w:shd w:val="clear" w:color="auto" w:fill="auto"/>
            <w:tcMar>
              <w:top w:w="0" w:type="dxa"/>
              <w:left w:w="108" w:type="dxa"/>
              <w:bottom w:w="0" w:type="dxa"/>
              <w:right w:w="108" w:type="dxa"/>
            </w:tcMar>
            <w:vAlign w:val="center"/>
          </w:tcPr>
          <w:p w14:paraId="17FF9FCB" w14:textId="77777777" w:rsidR="00105E09" w:rsidRDefault="00105E09" w:rsidP="0050419A">
            <w:pPr>
              <w:jc w:val="center"/>
            </w:pPr>
            <w:r>
              <w:rPr>
                <w:sz w:val="22"/>
                <w:szCs w:val="22"/>
              </w:rPr>
              <w:t>40 370,70</w:t>
            </w:r>
          </w:p>
        </w:tc>
        <w:tc>
          <w:tcPr>
            <w:tcW w:w="2551" w:type="dxa"/>
            <w:shd w:val="clear" w:color="auto" w:fill="auto"/>
            <w:tcMar>
              <w:top w:w="0" w:type="dxa"/>
              <w:left w:w="108" w:type="dxa"/>
              <w:bottom w:w="0" w:type="dxa"/>
              <w:right w:w="108" w:type="dxa"/>
            </w:tcMar>
            <w:vAlign w:val="center"/>
          </w:tcPr>
          <w:p w14:paraId="44A1E9DD" w14:textId="77777777" w:rsidR="00105E09" w:rsidRDefault="00105E09" w:rsidP="0050419A">
            <w:pPr>
              <w:jc w:val="center"/>
            </w:pPr>
            <w:r>
              <w:rPr>
                <w:sz w:val="22"/>
                <w:szCs w:val="22"/>
              </w:rPr>
              <w:t>9,41 %</w:t>
            </w:r>
          </w:p>
        </w:tc>
      </w:tr>
      <w:tr w:rsidR="00105E09" w14:paraId="6551FF91" w14:textId="77777777" w:rsidTr="00100B71">
        <w:trPr>
          <w:trHeight w:val="146"/>
          <w:jc w:val="center"/>
        </w:trPr>
        <w:tc>
          <w:tcPr>
            <w:tcW w:w="1101" w:type="dxa"/>
            <w:shd w:val="clear" w:color="auto" w:fill="auto"/>
            <w:tcMar>
              <w:top w:w="0" w:type="dxa"/>
              <w:left w:w="108" w:type="dxa"/>
              <w:bottom w:w="0" w:type="dxa"/>
              <w:right w:w="108" w:type="dxa"/>
            </w:tcMar>
            <w:vAlign w:val="center"/>
          </w:tcPr>
          <w:p w14:paraId="1288717A" w14:textId="77777777" w:rsidR="00105E09" w:rsidRDefault="00105E09" w:rsidP="0050419A">
            <w:pPr>
              <w:jc w:val="center"/>
            </w:pPr>
            <w:r>
              <w:rPr>
                <w:sz w:val="22"/>
                <w:szCs w:val="22"/>
              </w:rPr>
              <w:t>5.</w:t>
            </w:r>
          </w:p>
        </w:tc>
        <w:tc>
          <w:tcPr>
            <w:tcW w:w="2976" w:type="dxa"/>
            <w:shd w:val="clear" w:color="auto" w:fill="auto"/>
            <w:tcMar>
              <w:top w:w="0" w:type="dxa"/>
              <w:left w:w="108" w:type="dxa"/>
              <w:bottom w:w="0" w:type="dxa"/>
              <w:right w:w="108" w:type="dxa"/>
            </w:tcMar>
            <w:vAlign w:val="center"/>
          </w:tcPr>
          <w:p w14:paraId="17762366" w14:textId="77777777" w:rsidR="00105E09" w:rsidRDefault="00105E09" w:rsidP="0050419A">
            <w:pPr>
              <w:jc w:val="both"/>
            </w:pPr>
            <w:r>
              <w:rPr>
                <w:sz w:val="22"/>
                <w:szCs w:val="22"/>
              </w:rPr>
              <w:t>Pomoc Techniczna RPO</w:t>
            </w:r>
          </w:p>
        </w:tc>
        <w:tc>
          <w:tcPr>
            <w:tcW w:w="2552" w:type="dxa"/>
            <w:shd w:val="clear" w:color="auto" w:fill="auto"/>
            <w:tcMar>
              <w:top w:w="0" w:type="dxa"/>
              <w:left w:w="108" w:type="dxa"/>
              <w:bottom w:w="0" w:type="dxa"/>
              <w:right w:w="108" w:type="dxa"/>
            </w:tcMar>
            <w:vAlign w:val="center"/>
          </w:tcPr>
          <w:p w14:paraId="2A38BDDF" w14:textId="77777777" w:rsidR="00105E09" w:rsidRDefault="00105E09" w:rsidP="0050419A">
            <w:pPr>
              <w:jc w:val="center"/>
            </w:pPr>
            <w:r>
              <w:rPr>
                <w:sz w:val="22"/>
                <w:szCs w:val="22"/>
              </w:rPr>
              <w:t>116 450,95</w:t>
            </w:r>
          </w:p>
        </w:tc>
        <w:tc>
          <w:tcPr>
            <w:tcW w:w="2551" w:type="dxa"/>
            <w:shd w:val="clear" w:color="auto" w:fill="auto"/>
            <w:tcMar>
              <w:top w:w="0" w:type="dxa"/>
              <w:left w:w="108" w:type="dxa"/>
              <w:bottom w:w="0" w:type="dxa"/>
              <w:right w:w="108" w:type="dxa"/>
            </w:tcMar>
            <w:vAlign w:val="center"/>
          </w:tcPr>
          <w:p w14:paraId="5DD8E83B" w14:textId="77777777" w:rsidR="00105E09" w:rsidRDefault="00105E09" w:rsidP="0050419A">
            <w:pPr>
              <w:jc w:val="center"/>
            </w:pPr>
            <w:r>
              <w:rPr>
                <w:sz w:val="22"/>
                <w:szCs w:val="22"/>
              </w:rPr>
              <w:t>27,14 %</w:t>
            </w:r>
          </w:p>
        </w:tc>
      </w:tr>
      <w:tr w:rsidR="00105E09" w14:paraId="5C12A5D7" w14:textId="77777777" w:rsidTr="00100B71">
        <w:trPr>
          <w:trHeight w:val="46"/>
          <w:jc w:val="center"/>
        </w:trPr>
        <w:tc>
          <w:tcPr>
            <w:tcW w:w="4077" w:type="dxa"/>
            <w:gridSpan w:val="2"/>
            <w:shd w:val="clear" w:color="auto" w:fill="EAEAEA"/>
            <w:tcMar>
              <w:top w:w="0" w:type="dxa"/>
              <w:left w:w="70" w:type="dxa"/>
              <w:bottom w:w="0" w:type="dxa"/>
              <w:right w:w="70" w:type="dxa"/>
            </w:tcMar>
            <w:vAlign w:val="center"/>
          </w:tcPr>
          <w:p w14:paraId="15C6393E" w14:textId="77777777" w:rsidR="00105E09" w:rsidRDefault="00105E09" w:rsidP="0050419A">
            <w:pPr>
              <w:jc w:val="both"/>
            </w:pPr>
            <w:r>
              <w:rPr>
                <w:b/>
                <w:bCs/>
                <w:sz w:val="22"/>
                <w:szCs w:val="22"/>
              </w:rPr>
              <w:t>SUMA</w:t>
            </w:r>
          </w:p>
        </w:tc>
        <w:tc>
          <w:tcPr>
            <w:tcW w:w="2552" w:type="dxa"/>
            <w:shd w:val="clear" w:color="auto" w:fill="EAEAEA"/>
            <w:tcMar>
              <w:top w:w="0" w:type="dxa"/>
              <w:left w:w="70" w:type="dxa"/>
              <w:bottom w:w="0" w:type="dxa"/>
              <w:right w:w="70" w:type="dxa"/>
            </w:tcMar>
            <w:vAlign w:val="center"/>
          </w:tcPr>
          <w:p w14:paraId="708EB1A6" w14:textId="77777777" w:rsidR="00105E09" w:rsidRDefault="00105E09" w:rsidP="0050419A">
            <w:pPr>
              <w:jc w:val="center"/>
            </w:pPr>
            <w:r>
              <w:rPr>
                <w:b/>
                <w:bCs/>
                <w:sz w:val="22"/>
                <w:szCs w:val="22"/>
              </w:rPr>
              <w:t>375 607,44</w:t>
            </w:r>
          </w:p>
        </w:tc>
        <w:tc>
          <w:tcPr>
            <w:tcW w:w="2551" w:type="dxa"/>
            <w:shd w:val="clear" w:color="auto" w:fill="EAEAEA"/>
            <w:tcMar>
              <w:top w:w="0" w:type="dxa"/>
              <w:left w:w="70" w:type="dxa"/>
              <w:bottom w:w="0" w:type="dxa"/>
              <w:right w:w="70" w:type="dxa"/>
            </w:tcMar>
            <w:vAlign w:val="center"/>
          </w:tcPr>
          <w:p w14:paraId="2D421B00" w14:textId="77777777" w:rsidR="00105E09" w:rsidRDefault="00105E09" w:rsidP="0050419A">
            <w:pPr>
              <w:jc w:val="center"/>
            </w:pPr>
            <w:r>
              <w:rPr>
                <w:b/>
                <w:bCs/>
                <w:sz w:val="22"/>
                <w:szCs w:val="22"/>
              </w:rPr>
              <w:t>100 %</w:t>
            </w:r>
          </w:p>
        </w:tc>
      </w:tr>
    </w:tbl>
    <w:p w14:paraId="7A1AC75E" w14:textId="77777777" w:rsidR="003B1AA3" w:rsidRPr="008549F2" w:rsidRDefault="003B1AA3" w:rsidP="00B7744F">
      <w:pPr>
        <w:spacing w:line="276" w:lineRule="auto"/>
        <w:jc w:val="both"/>
        <w:rPr>
          <w:sz w:val="16"/>
          <w:szCs w:val="16"/>
          <w:highlight w:val="yellow"/>
        </w:rPr>
      </w:pPr>
    </w:p>
    <w:p w14:paraId="46EC6F15" w14:textId="16FDE085" w:rsidR="00B66992" w:rsidRDefault="00B66992">
      <w:pPr>
        <w:rPr>
          <w:sz w:val="16"/>
          <w:szCs w:val="16"/>
          <w:highlight w:val="yellow"/>
        </w:rPr>
      </w:pPr>
    </w:p>
    <w:p w14:paraId="249B18A6" w14:textId="77777777" w:rsidR="007E339F" w:rsidRDefault="007E339F">
      <w:pPr>
        <w:rPr>
          <w:sz w:val="16"/>
          <w:szCs w:val="16"/>
          <w:highlight w:val="yellow"/>
        </w:rPr>
      </w:pPr>
    </w:p>
    <w:p w14:paraId="179C3AA2" w14:textId="5CF0E205" w:rsidR="00AB0051" w:rsidRPr="000274F2" w:rsidRDefault="00AB0051" w:rsidP="000274F2">
      <w:pPr>
        <w:pStyle w:val="Nagwek1"/>
        <w:jc w:val="center"/>
        <w:rPr>
          <w:b w:val="0"/>
          <w:bCs w:val="0"/>
          <w:smallCaps/>
        </w:rPr>
      </w:pPr>
      <w:bookmarkStart w:id="104" w:name="_Toc4050872"/>
      <w:bookmarkStart w:id="105" w:name="_Toc4051146"/>
      <w:bookmarkStart w:id="106" w:name="_Toc4159965"/>
      <w:bookmarkStart w:id="107" w:name="_Toc33097975"/>
      <w:bookmarkStart w:id="108" w:name="_Toc33099713"/>
      <w:bookmarkStart w:id="109" w:name="_Toc33100740"/>
      <w:bookmarkStart w:id="110" w:name="_Toc129090395"/>
      <w:r w:rsidRPr="00E14E60">
        <w:t xml:space="preserve">Rozdział </w:t>
      </w:r>
      <w:r w:rsidR="00485DF4" w:rsidRPr="00E14E60">
        <w:t>7</w:t>
      </w:r>
      <w:r w:rsidRPr="008D0BA8">
        <w:t xml:space="preserve">. </w:t>
      </w:r>
      <w:r w:rsidR="00485DF4">
        <w:t xml:space="preserve"> </w:t>
      </w:r>
      <w:r w:rsidRPr="000274F2">
        <w:rPr>
          <w:b w:val="0"/>
          <w:bCs w:val="0"/>
        </w:rPr>
        <w:t>Działania w zakresie promocji i komunikacji społecznej</w:t>
      </w:r>
      <w:bookmarkEnd w:id="104"/>
      <w:bookmarkEnd w:id="105"/>
      <w:bookmarkEnd w:id="106"/>
      <w:bookmarkEnd w:id="107"/>
      <w:bookmarkEnd w:id="108"/>
      <w:bookmarkEnd w:id="109"/>
      <w:bookmarkEnd w:id="110"/>
    </w:p>
    <w:p w14:paraId="218DD81F" w14:textId="77777777" w:rsidR="008E364E" w:rsidRPr="008549F2" w:rsidRDefault="008E364E" w:rsidP="008E364E">
      <w:pPr>
        <w:spacing w:line="276" w:lineRule="auto"/>
        <w:jc w:val="both"/>
        <w:rPr>
          <w:sz w:val="16"/>
          <w:szCs w:val="16"/>
          <w:highlight w:val="yellow"/>
        </w:rPr>
      </w:pPr>
    </w:p>
    <w:p w14:paraId="5F821445" w14:textId="77777777" w:rsidR="005D00E0" w:rsidRPr="008549F2" w:rsidRDefault="005D00E0" w:rsidP="00B7744F">
      <w:pPr>
        <w:spacing w:line="276" w:lineRule="auto"/>
        <w:jc w:val="both"/>
        <w:rPr>
          <w:sz w:val="16"/>
          <w:szCs w:val="16"/>
          <w:highlight w:val="yellow"/>
        </w:rPr>
      </w:pPr>
    </w:p>
    <w:p w14:paraId="28FB8234" w14:textId="4F61A0E9" w:rsidR="00880107" w:rsidRDefault="00880107" w:rsidP="00880107">
      <w:pPr>
        <w:spacing w:line="276" w:lineRule="auto"/>
        <w:ind w:firstLine="709"/>
        <w:jc w:val="both"/>
      </w:pPr>
      <w:r>
        <w:t>Ustawa o promocji zatrudnienia i instytucjach rynku pracy oraz realizacja programów polityki spójności Unii Europejskiej na lata 2014-2020 (Regionalny Program Operacyjny Województwa Podkarpackiego - RPO WP oraz Program Operacyjny Wiedza Edukacja Rozwój - PO WER) determinują działania w zakresie informacyjno</w:t>
      </w:r>
      <w:r w:rsidR="00C57563">
        <w:t xml:space="preserve"> – </w:t>
      </w:r>
      <w:r>
        <w:t>promocyjnym Wojewódzkiego Urzędu Pracy w</w:t>
      </w:r>
      <w:r w:rsidR="00F05AD0">
        <w:t> </w:t>
      </w:r>
      <w:r>
        <w:t>Rzeszowie. Urząd odpowiada za realizację przedsięwzięć z Funduszy Europejskich, w części współfinansowanej ze środków Europejskiego Funduszu Społecznego, dotyczących wprowadzania pozytywnych zmian na regionalnym rynku pracy, zwiększenia poziomu integracji społecznej czy jakości edukacji. Program PO WER wspiera z kolei osoby młode w uzyskaniu doświadczenia zawodowego, nowych kompetencji czy środków na założenie własnej firmy.</w:t>
      </w:r>
    </w:p>
    <w:p w14:paraId="580410B0" w14:textId="3786FF79" w:rsidR="00880107" w:rsidRDefault="00880107" w:rsidP="00880107">
      <w:pPr>
        <w:spacing w:line="276" w:lineRule="auto"/>
        <w:ind w:firstLine="709"/>
        <w:jc w:val="both"/>
      </w:pPr>
      <w:r>
        <w:t>Działania pracowników Wydziału do spraw Promocji i Komunikacji Społecznej koncentrowały się na przekazywaniu Klientom urzędu aktualnych informacji z każdego obszaru działalności. Wynika to z wytycznych dotyczących działań informacyjnych i promocyjnych programów Unii Europejskiej. Wszelkie przedsięwzięcia nakierowane są zatem na dostarczenie rzetelnego przekazu, w zróżnicowanej i atrakcyjnej formie.</w:t>
      </w:r>
    </w:p>
    <w:p w14:paraId="11409D2F" w14:textId="62634F92" w:rsidR="00853FCF" w:rsidRDefault="00853FCF" w:rsidP="00853FCF">
      <w:pPr>
        <w:spacing w:line="276" w:lineRule="auto"/>
        <w:jc w:val="both"/>
        <w:rPr>
          <w:sz w:val="16"/>
          <w:szCs w:val="16"/>
        </w:rPr>
      </w:pPr>
    </w:p>
    <w:p w14:paraId="16F08AF4" w14:textId="77777777" w:rsidR="00C8364F" w:rsidRPr="00853FCF" w:rsidRDefault="00C8364F" w:rsidP="00853FCF">
      <w:pPr>
        <w:spacing w:line="276" w:lineRule="auto"/>
        <w:jc w:val="both"/>
        <w:rPr>
          <w:sz w:val="16"/>
          <w:szCs w:val="16"/>
        </w:rPr>
      </w:pPr>
    </w:p>
    <w:p w14:paraId="2F0119E3" w14:textId="42BBB72B" w:rsidR="00880107" w:rsidRPr="00353906" w:rsidRDefault="00880107" w:rsidP="000274F2">
      <w:pPr>
        <w:spacing w:line="276" w:lineRule="auto"/>
        <w:jc w:val="both"/>
        <w:rPr>
          <w:b/>
          <w:bCs/>
        </w:rPr>
      </w:pPr>
      <w:r w:rsidRPr="00353906">
        <w:rPr>
          <w:b/>
          <w:bCs/>
        </w:rPr>
        <w:t>Działania w mediach socialmedia</w:t>
      </w:r>
    </w:p>
    <w:p w14:paraId="551653A3" w14:textId="250F703C" w:rsidR="00853FCF" w:rsidRDefault="00853FCF" w:rsidP="00853FCF">
      <w:pPr>
        <w:spacing w:line="276" w:lineRule="auto"/>
        <w:jc w:val="both"/>
        <w:rPr>
          <w:sz w:val="16"/>
          <w:szCs w:val="16"/>
        </w:rPr>
      </w:pPr>
    </w:p>
    <w:p w14:paraId="5C516D1C" w14:textId="77777777" w:rsidR="00C8364F" w:rsidRPr="00853FCF" w:rsidRDefault="00C8364F" w:rsidP="00853FCF">
      <w:pPr>
        <w:spacing w:line="276" w:lineRule="auto"/>
        <w:jc w:val="both"/>
        <w:rPr>
          <w:sz w:val="16"/>
          <w:szCs w:val="16"/>
        </w:rPr>
      </w:pPr>
    </w:p>
    <w:p w14:paraId="584AED29" w14:textId="0B778BF7" w:rsidR="00880107" w:rsidRDefault="00880107" w:rsidP="00880107">
      <w:pPr>
        <w:spacing w:line="276" w:lineRule="auto"/>
        <w:ind w:firstLine="709"/>
        <w:jc w:val="both"/>
      </w:pPr>
      <w:r>
        <w:t>Na profilu Facebook w 2022 roku pracownicy Wydziału do spraw Promocji i Komunikacji Społecznej umieścili 102 własne, autorskie posty (organiczne, bez płatnej promocji). Dotyczyły one wydarzeń, bieżącej działalności urzędu czy wsparcia realizowanego z Funduszy Europejskich i</w:t>
      </w:r>
      <w:r w:rsidR="00F03318">
        <w:t> </w:t>
      </w:r>
      <w:r>
        <w:t xml:space="preserve">środków krajowych, w tym: </w:t>
      </w:r>
    </w:p>
    <w:p w14:paraId="3621B53F" w14:textId="77777777" w:rsidR="00D76D8D" w:rsidRPr="00853FCF" w:rsidRDefault="00D76D8D" w:rsidP="00D76D8D">
      <w:pPr>
        <w:spacing w:line="276" w:lineRule="auto"/>
        <w:jc w:val="both"/>
        <w:rPr>
          <w:sz w:val="16"/>
          <w:szCs w:val="16"/>
        </w:rPr>
      </w:pPr>
    </w:p>
    <w:p w14:paraId="38F24015" w14:textId="77777777" w:rsidR="00880107" w:rsidRDefault="00880107" w:rsidP="00C57563">
      <w:pPr>
        <w:spacing w:line="276" w:lineRule="auto"/>
        <w:ind w:left="454"/>
        <w:jc w:val="both"/>
      </w:pPr>
      <w:r>
        <w:t>- Ukraińcy na Podkarpaciu - 18</w:t>
      </w:r>
    </w:p>
    <w:p w14:paraId="40913B7F" w14:textId="77777777" w:rsidR="00880107" w:rsidRDefault="00880107" w:rsidP="00C57563">
      <w:pPr>
        <w:spacing w:line="276" w:lineRule="auto"/>
        <w:ind w:left="454"/>
        <w:jc w:val="both"/>
      </w:pPr>
      <w:r>
        <w:lastRenderedPageBreak/>
        <w:t>- szkolenia organizowane przez Centrum Informacji i Planowania Kariery Zawodowej - 12</w:t>
      </w:r>
    </w:p>
    <w:p w14:paraId="1EA4571F" w14:textId="77777777" w:rsidR="00880107" w:rsidRDefault="00880107" w:rsidP="00C57563">
      <w:pPr>
        <w:spacing w:line="276" w:lineRule="auto"/>
        <w:ind w:left="454"/>
        <w:jc w:val="both"/>
      </w:pPr>
      <w:r>
        <w:t>- projekt Widzę Siebie W Tym Zawodzie - 7</w:t>
      </w:r>
    </w:p>
    <w:p w14:paraId="21AF0DE4" w14:textId="77777777" w:rsidR="00880107" w:rsidRDefault="00880107" w:rsidP="00C57563">
      <w:pPr>
        <w:spacing w:line="276" w:lineRule="auto"/>
        <w:ind w:left="454"/>
        <w:jc w:val="both"/>
      </w:pPr>
      <w:r>
        <w:t>- projekt Razem Możemy Więcej - 7</w:t>
      </w:r>
    </w:p>
    <w:p w14:paraId="53B49E32" w14:textId="77777777" w:rsidR="00880107" w:rsidRDefault="00880107" w:rsidP="00C57563">
      <w:pPr>
        <w:spacing w:line="276" w:lineRule="auto"/>
        <w:ind w:left="454"/>
        <w:jc w:val="both"/>
      </w:pPr>
      <w:r>
        <w:t xml:space="preserve">- targi pracy, EURES - 7 </w:t>
      </w:r>
    </w:p>
    <w:p w14:paraId="5325D11C" w14:textId="77777777" w:rsidR="00880107" w:rsidRDefault="00880107" w:rsidP="00C57563">
      <w:pPr>
        <w:spacing w:line="276" w:lineRule="auto"/>
        <w:ind w:left="454"/>
        <w:jc w:val="both"/>
      </w:pPr>
      <w:r>
        <w:t>- Regionalny Program Operacyjny Województwa Podkarpackiego 2014-2020 - 6</w:t>
      </w:r>
    </w:p>
    <w:p w14:paraId="6CD3FD0E" w14:textId="77777777" w:rsidR="00880107" w:rsidRDefault="00880107" w:rsidP="00C57563">
      <w:pPr>
        <w:spacing w:line="276" w:lineRule="auto"/>
        <w:ind w:left="454"/>
        <w:jc w:val="both"/>
      </w:pPr>
      <w:r>
        <w:t>- konkurs Biznes Klasa 2022 - 4</w:t>
      </w:r>
    </w:p>
    <w:p w14:paraId="1B9FF2C8" w14:textId="77777777" w:rsidR="00880107" w:rsidRDefault="00880107" w:rsidP="00C57563">
      <w:pPr>
        <w:spacing w:line="276" w:lineRule="auto"/>
        <w:ind w:left="454"/>
        <w:jc w:val="both"/>
      </w:pPr>
      <w:r>
        <w:t xml:space="preserve">- projekt Model </w:t>
      </w:r>
      <w:proofErr w:type="spellStart"/>
      <w:r>
        <w:t>superwizji</w:t>
      </w:r>
      <w:proofErr w:type="spellEnd"/>
      <w:r>
        <w:t xml:space="preserve"> w poradnictwie zawodowym - 3</w:t>
      </w:r>
    </w:p>
    <w:p w14:paraId="62319D53" w14:textId="77777777" w:rsidR="00880107" w:rsidRDefault="00880107" w:rsidP="00C57563">
      <w:pPr>
        <w:spacing w:line="276" w:lineRule="auto"/>
        <w:ind w:left="454"/>
        <w:jc w:val="both"/>
      </w:pPr>
      <w:r>
        <w:t xml:space="preserve">- Dni Otwarte Funduszy Europejskich - 3 </w:t>
      </w:r>
    </w:p>
    <w:p w14:paraId="246D5B9C" w14:textId="77777777" w:rsidR="00880107" w:rsidRDefault="00880107" w:rsidP="00C57563">
      <w:pPr>
        <w:spacing w:line="276" w:lineRule="auto"/>
        <w:ind w:left="454"/>
        <w:jc w:val="both"/>
      </w:pPr>
      <w:r>
        <w:t>- Rejestr Instytucji Szkoleniowych - 2</w:t>
      </w:r>
    </w:p>
    <w:p w14:paraId="12603D13" w14:textId="77777777" w:rsidR="00880107" w:rsidRDefault="00880107" w:rsidP="00C57563">
      <w:pPr>
        <w:spacing w:line="276" w:lineRule="auto"/>
        <w:ind w:left="454"/>
        <w:jc w:val="both"/>
      </w:pPr>
      <w:r>
        <w:t xml:space="preserve">- projekt </w:t>
      </w:r>
      <w:proofErr w:type="spellStart"/>
      <w:r>
        <w:t>Blender</w:t>
      </w:r>
      <w:proofErr w:type="spellEnd"/>
      <w:r>
        <w:t xml:space="preserve"> Danych, Krajowy Fundusz Szkoleniowy, zwolnienia grupowe, PO WER, wizyta przedstawicieli Komisji Europejskiej na Podkarpaciu - 1</w:t>
      </w:r>
    </w:p>
    <w:p w14:paraId="1113CDBC" w14:textId="77777777" w:rsidR="00880107" w:rsidRDefault="00880107" w:rsidP="00C57563">
      <w:pPr>
        <w:spacing w:line="276" w:lineRule="auto"/>
        <w:ind w:left="454"/>
        <w:jc w:val="both"/>
      </w:pPr>
      <w:r>
        <w:t xml:space="preserve">- inne/różne/udostępnienia - 21. </w:t>
      </w:r>
    </w:p>
    <w:p w14:paraId="4632F4B9" w14:textId="77777777" w:rsidR="00D76D8D" w:rsidRPr="00853FCF" w:rsidRDefault="00D76D8D" w:rsidP="00D76D8D">
      <w:pPr>
        <w:spacing w:line="276" w:lineRule="auto"/>
        <w:jc w:val="both"/>
        <w:rPr>
          <w:sz w:val="16"/>
          <w:szCs w:val="16"/>
        </w:rPr>
      </w:pPr>
    </w:p>
    <w:p w14:paraId="02FA0181" w14:textId="77777777" w:rsidR="00880107" w:rsidRDefault="00880107" w:rsidP="00880107">
      <w:pPr>
        <w:spacing w:line="276" w:lineRule="auto"/>
        <w:ind w:firstLine="709"/>
        <w:jc w:val="both"/>
      </w:pPr>
      <w:r>
        <w:t>Ilość „polubieni-</w:t>
      </w:r>
      <w:proofErr w:type="spellStart"/>
      <w:r>
        <w:t>lajków</w:t>
      </w:r>
      <w:proofErr w:type="spellEnd"/>
      <w:r>
        <w:t xml:space="preserve">” profilu WUP Rzeszów na portalu Facebook należy do najwyższych wśród wojewódzkich urzędów pracy w kraju (po WUP z Łodzi i Poznania). </w:t>
      </w:r>
    </w:p>
    <w:p w14:paraId="2BE337F2" w14:textId="3AD3B7AB" w:rsidR="00D76D8D" w:rsidRDefault="00D76D8D" w:rsidP="00D76D8D">
      <w:pPr>
        <w:spacing w:line="276" w:lineRule="auto"/>
        <w:jc w:val="both"/>
        <w:rPr>
          <w:sz w:val="16"/>
          <w:szCs w:val="16"/>
        </w:rPr>
      </w:pPr>
    </w:p>
    <w:p w14:paraId="6739F58F" w14:textId="77777777" w:rsidR="00C8364F" w:rsidRPr="00853FCF" w:rsidRDefault="00C8364F" w:rsidP="00D76D8D">
      <w:pPr>
        <w:spacing w:line="276" w:lineRule="auto"/>
        <w:jc w:val="both"/>
        <w:rPr>
          <w:sz w:val="16"/>
          <w:szCs w:val="16"/>
        </w:rPr>
      </w:pPr>
    </w:p>
    <w:p w14:paraId="4C186065" w14:textId="475F0F92" w:rsidR="00880107" w:rsidRPr="00353906" w:rsidRDefault="00880107" w:rsidP="000274F2">
      <w:pPr>
        <w:spacing w:line="276" w:lineRule="auto"/>
        <w:jc w:val="both"/>
        <w:rPr>
          <w:b/>
          <w:bCs/>
        </w:rPr>
      </w:pPr>
      <w:r w:rsidRPr="00353906">
        <w:rPr>
          <w:b/>
          <w:bCs/>
        </w:rPr>
        <w:t>Usługi informacyjne</w:t>
      </w:r>
    </w:p>
    <w:p w14:paraId="46E6177B" w14:textId="358E5201" w:rsidR="00D76D8D" w:rsidRDefault="00D76D8D" w:rsidP="00D76D8D">
      <w:pPr>
        <w:spacing w:line="276" w:lineRule="auto"/>
        <w:jc w:val="both"/>
        <w:rPr>
          <w:sz w:val="16"/>
          <w:szCs w:val="16"/>
        </w:rPr>
      </w:pPr>
    </w:p>
    <w:p w14:paraId="2FECCF26" w14:textId="77777777" w:rsidR="00C8364F" w:rsidRPr="00853FCF" w:rsidRDefault="00C8364F" w:rsidP="00D76D8D">
      <w:pPr>
        <w:spacing w:line="276" w:lineRule="auto"/>
        <w:jc w:val="both"/>
        <w:rPr>
          <w:sz w:val="16"/>
          <w:szCs w:val="16"/>
        </w:rPr>
      </w:pPr>
    </w:p>
    <w:p w14:paraId="5E36D4D0" w14:textId="4E51B341" w:rsidR="00880107" w:rsidRDefault="00880107" w:rsidP="00880107">
      <w:pPr>
        <w:spacing w:line="276" w:lineRule="auto"/>
        <w:ind w:firstLine="709"/>
        <w:jc w:val="both"/>
      </w:pPr>
      <w:r>
        <w:t xml:space="preserve">Liczba wszystkich usług informacyjnych (udzielonych osobiście, w kontakcie telefonicznym, za pomocą poczty elektronicznej, podczas targów pracy) w 2022 roku wyniosła łącznie: 2 959 (RPO 429, PO WER 254, inne 2 052) Dla porównania w 2021 roku było to: łącznie 4 946 (RPO 866, PO WER 361, inne 2 278).  W 2022 roku w porównaniu do 2021 roku wystąpił spadek udzielanych informacji ze strony urzędu, co jest związane z końcówką realizacji programów spójności Unii Europejskiej oraz z zakończeniem wsparcia dla przedsiębiorców w ramach rządowej Tarczy Antykryzysowej, spowodowanej COVID-19. </w:t>
      </w:r>
    </w:p>
    <w:p w14:paraId="041F97FD" w14:textId="21AD8C84" w:rsidR="00D76D8D" w:rsidRDefault="00D76D8D" w:rsidP="00D76D8D">
      <w:pPr>
        <w:spacing w:line="276" w:lineRule="auto"/>
        <w:jc w:val="both"/>
        <w:rPr>
          <w:sz w:val="16"/>
          <w:szCs w:val="16"/>
        </w:rPr>
      </w:pPr>
    </w:p>
    <w:p w14:paraId="232F0545" w14:textId="5DE9E67B" w:rsidR="00C8364F" w:rsidRDefault="00C8364F" w:rsidP="00D76D8D">
      <w:pPr>
        <w:spacing w:line="276" w:lineRule="auto"/>
        <w:jc w:val="both"/>
        <w:rPr>
          <w:sz w:val="16"/>
          <w:szCs w:val="16"/>
        </w:rPr>
      </w:pPr>
    </w:p>
    <w:p w14:paraId="264DF937" w14:textId="24E53FF0" w:rsidR="00880107" w:rsidRPr="00353906" w:rsidRDefault="00880107" w:rsidP="000274F2">
      <w:pPr>
        <w:spacing w:line="276" w:lineRule="auto"/>
        <w:jc w:val="both"/>
        <w:rPr>
          <w:b/>
          <w:bCs/>
        </w:rPr>
      </w:pPr>
      <w:r w:rsidRPr="00353906">
        <w:rPr>
          <w:b/>
          <w:bCs/>
        </w:rPr>
        <w:t>Wydarzenia zewnętrze – targi pracy – konferencje</w:t>
      </w:r>
    </w:p>
    <w:p w14:paraId="4B167144" w14:textId="2AD3B607" w:rsidR="00D76D8D" w:rsidRDefault="00D76D8D" w:rsidP="00D76D8D">
      <w:pPr>
        <w:spacing w:line="276" w:lineRule="auto"/>
        <w:jc w:val="both"/>
        <w:rPr>
          <w:sz w:val="16"/>
          <w:szCs w:val="16"/>
        </w:rPr>
      </w:pPr>
    </w:p>
    <w:p w14:paraId="16FB007D" w14:textId="77777777" w:rsidR="00C8364F" w:rsidRPr="00853FCF" w:rsidRDefault="00C8364F" w:rsidP="00D76D8D">
      <w:pPr>
        <w:spacing w:line="276" w:lineRule="auto"/>
        <w:jc w:val="both"/>
        <w:rPr>
          <w:sz w:val="16"/>
          <w:szCs w:val="16"/>
        </w:rPr>
      </w:pPr>
    </w:p>
    <w:p w14:paraId="7CA978D7" w14:textId="49AC590B" w:rsidR="00880107" w:rsidRDefault="00880107" w:rsidP="00880107">
      <w:pPr>
        <w:spacing w:line="276" w:lineRule="auto"/>
        <w:ind w:firstLine="709"/>
        <w:jc w:val="both"/>
      </w:pPr>
      <w:r>
        <w:t xml:space="preserve">Pracownicy Wydziału ds. Promocji i Komunikacji Społecznej wzięli udział w wydarzeniach zewnętrznych, targach pracy i konferencjach, będąc ich uczestnikami, organizatorami lub współorganizatorami takich wydarzeń jak: </w:t>
      </w:r>
    </w:p>
    <w:p w14:paraId="37042BEC" w14:textId="77777777" w:rsidR="00D76D8D" w:rsidRPr="00853FCF" w:rsidRDefault="00D76D8D" w:rsidP="00D76D8D">
      <w:pPr>
        <w:spacing w:line="276" w:lineRule="auto"/>
        <w:jc w:val="both"/>
        <w:rPr>
          <w:sz w:val="16"/>
          <w:szCs w:val="16"/>
        </w:rPr>
      </w:pPr>
    </w:p>
    <w:p w14:paraId="0C8DC3B9" w14:textId="77777777" w:rsidR="00880107" w:rsidRDefault="00880107" w:rsidP="00C57563">
      <w:pPr>
        <w:spacing w:line="276" w:lineRule="auto"/>
        <w:ind w:left="454"/>
        <w:jc w:val="both"/>
      </w:pPr>
      <w:r>
        <w:t xml:space="preserve">- Targi Pracy </w:t>
      </w:r>
      <w:proofErr w:type="spellStart"/>
      <w:r>
        <w:t>WorkExpo</w:t>
      </w:r>
      <w:proofErr w:type="spellEnd"/>
      <w:r>
        <w:t xml:space="preserve"> 2022 Hala </w:t>
      </w:r>
      <w:proofErr w:type="spellStart"/>
      <w:r>
        <w:t>Podpromie</w:t>
      </w:r>
      <w:proofErr w:type="spellEnd"/>
      <w:r>
        <w:t xml:space="preserve"> Rzeszów - 24-25 marca 2022 r. </w:t>
      </w:r>
    </w:p>
    <w:p w14:paraId="359A4E2C" w14:textId="77777777" w:rsidR="00880107" w:rsidRDefault="00880107" w:rsidP="00C57563">
      <w:pPr>
        <w:spacing w:line="276" w:lineRule="auto"/>
        <w:ind w:left="454"/>
        <w:jc w:val="both"/>
      </w:pPr>
      <w:r>
        <w:t xml:space="preserve">- IX Targi Pracy Karpackiej Państwowej Uczelni w Krośnie - 08.04 2022 r.  </w:t>
      </w:r>
    </w:p>
    <w:p w14:paraId="7BB5D023" w14:textId="77777777" w:rsidR="00880107" w:rsidRDefault="00880107" w:rsidP="00C57563">
      <w:pPr>
        <w:spacing w:line="276" w:lineRule="auto"/>
        <w:ind w:left="454"/>
        <w:jc w:val="both"/>
      </w:pPr>
      <w:r>
        <w:t xml:space="preserve">- 13 Uniwersyteckie Targi Pracy Uniwersytetu Rzeszowskiego - 24 maja 2022 r. </w:t>
      </w:r>
    </w:p>
    <w:p w14:paraId="08FECCF9" w14:textId="77777777" w:rsidR="00880107" w:rsidRDefault="00880107" w:rsidP="00C57563">
      <w:pPr>
        <w:spacing w:line="276" w:lineRule="auto"/>
        <w:ind w:left="454"/>
        <w:jc w:val="both"/>
      </w:pPr>
      <w:r>
        <w:t xml:space="preserve">- Targi Pracy i Edukacji w Tarnobrzegu - 28 września 2022 r. </w:t>
      </w:r>
    </w:p>
    <w:p w14:paraId="320A227B" w14:textId="5708EA26" w:rsidR="00880107" w:rsidRDefault="00880107" w:rsidP="00C57563">
      <w:pPr>
        <w:spacing w:line="276" w:lineRule="auto"/>
        <w:ind w:left="454"/>
        <w:jc w:val="both"/>
      </w:pPr>
      <w:r>
        <w:t>-</w:t>
      </w:r>
      <w:r w:rsidR="00C57563">
        <w:t> </w:t>
      </w:r>
      <w:r>
        <w:t>V</w:t>
      </w:r>
      <w:r w:rsidR="00C57563">
        <w:t> </w:t>
      </w:r>
      <w:r>
        <w:t>Targi” Edukacja-Praca-Kariera”- Medyczno-Społeczne Centrum Kształcenia Zawodowego i</w:t>
      </w:r>
      <w:r w:rsidR="00C57563">
        <w:t> </w:t>
      </w:r>
      <w:r>
        <w:t xml:space="preserve">Ustawicznego   w Przemyślu - 18.112022 r. </w:t>
      </w:r>
    </w:p>
    <w:p w14:paraId="49D9A119" w14:textId="77777777" w:rsidR="00880107" w:rsidRDefault="00880107" w:rsidP="00C57563">
      <w:pPr>
        <w:spacing w:line="276" w:lineRule="auto"/>
        <w:ind w:left="454"/>
        <w:jc w:val="both"/>
      </w:pPr>
      <w:r>
        <w:t xml:space="preserve">- Widzę Siebie w Tym Zawodzie - 24.10.2022 r. </w:t>
      </w:r>
    </w:p>
    <w:p w14:paraId="3D0622CF" w14:textId="77777777" w:rsidR="00880107" w:rsidRDefault="00880107" w:rsidP="00C57563">
      <w:pPr>
        <w:spacing w:line="276" w:lineRule="auto"/>
        <w:ind w:left="454"/>
        <w:jc w:val="both"/>
      </w:pPr>
      <w:r>
        <w:t xml:space="preserve">- </w:t>
      </w:r>
      <w:proofErr w:type="spellStart"/>
      <w:r>
        <w:t>Blender</w:t>
      </w:r>
      <w:proofErr w:type="spellEnd"/>
      <w:r>
        <w:t xml:space="preserve"> Danych - konferencja 26.10.2022 r.</w:t>
      </w:r>
    </w:p>
    <w:p w14:paraId="2F723A2A" w14:textId="77777777" w:rsidR="00880107" w:rsidRDefault="00880107" w:rsidP="00C57563">
      <w:pPr>
        <w:spacing w:line="276" w:lineRule="auto"/>
        <w:ind w:left="454"/>
        <w:jc w:val="both"/>
      </w:pPr>
      <w:r>
        <w:t xml:space="preserve">- Biznes Klasa - 14.12.2022 r. </w:t>
      </w:r>
    </w:p>
    <w:p w14:paraId="084C8079" w14:textId="364E7C00" w:rsidR="00D76D8D" w:rsidRDefault="00D76D8D" w:rsidP="00D76D8D">
      <w:pPr>
        <w:spacing w:line="276" w:lineRule="auto"/>
        <w:jc w:val="both"/>
        <w:rPr>
          <w:sz w:val="16"/>
          <w:szCs w:val="16"/>
        </w:rPr>
      </w:pPr>
    </w:p>
    <w:p w14:paraId="7BF7D580" w14:textId="77777777" w:rsidR="00C8364F" w:rsidRPr="00853FCF" w:rsidRDefault="00C8364F" w:rsidP="00D76D8D">
      <w:pPr>
        <w:spacing w:line="276" w:lineRule="auto"/>
        <w:jc w:val="both"/>
        <w:rPr>
          <w:sz w:val="16"/>
          <w:szCs w:val="16"/>
        </w:rPr>
      </w:pPr>
    </w:p>
    <w:p w14:paraId="2135EC16" w14:textId="77777777" w:rsidR="00880107" w:rsidRPr="00353906" w:rsidRDefault="00880107" w:rsidP="000274F2">
      <w:pPr>
        <w:spacing w:line="276" w:lineRule="auto"/>
        <w:jc w:val="both"/>
        <w:rPr>
          <w:b/>
          <w:bCs/>
        </w:rPr>
      </w:pPr>
      <w:r w:rsidRPr="00353906">
        <w:rPr>
          <w:b/>
          <w:bCs/>
        </w:rPr>
        <w:lastRenderedPageBreak/>
        <w:t>Działania informacyjno-promocyjne w zakresie PO WER</w:t>
      </w:r>
    </w:p>
    <w:p w14:paraId="79E9488B" w14:textId="6DC696F8" w:rsidR="00D76D8D" w:rsidRDefault="00D76D8D" w:rsidP="00D76D8D">
      <w:pPr>
        <w:spacing w:line="276" w:lineRule="auto"/>
        <w:jc w:val="both"/>
        <w:rPr>
          <w:sz w:val="16"/>
          <w:szCs w:val="16"/>
        </w:rPr>
      </w:pPr>
    </w:p>
    <w:p w14:paraId="769A9184" w14:textId="77777777" w:rsidR="00C8364F" w:rsidRPr="00853FCF" w:rsidRDefault="00C8364F" w:rsidP="00D76D8D">
      <w:pPr>
        <w:spacing w:line="276" w:lineRule="auto"/>
        <w:jc w:val="both"/>
        <w:rPr>
          <w:sz w:val="16"/>
          <w:szCs w:val="16"/>
        </w:rPr>
      </w:pPr>
    </w:p>
    <w:p w14:paraId="38C806DC" w14:textId="7C3CEFF3" w:rsidR="00880107" w:rsidRDefault="00880107" w:rsidP="00880107">
      <w:pPr>
        <w:spacing w:line="276" w:lineRule="auto"/>
        <w:ind w:firstLine="709"/>
        <w:jc w:val="both"/>
      </w:pPr>
      <w:r>
        <w:t>PO WER jest programem współfinansowanym z Funduszy Europejskich, wycelowanym w</w:t>
      </w:r>
      <w:r w:rsidR="00C57563">
        <w:t> </w:t>
      </w:r>
      <w:r>
        <w:t>jeden z największych problemów regionu. Wspiera osoby młode, które w związku z</w:t>
      </w:r>
      <w:r w:rsidR="00C57563">
        <w:t> </w:t>
      </w:r>
      <w:r>
        <w:t xml:space="preserve">nieadekwatnymi dla nich ofertami zatrudnienia, wymagającymi wykazania doświadczenia zawodowego, nie mogą uzyskać nawet pierwszej pracy lub występują inne problemy w zakresie doradztwa zawodowego np. brakuje im umiejętności trafnej definicji swoich celów i planów zawodowych. Tym samym realizacja programu pomaga łatwiej wystartować i szybciej odnaleźć się osobom młodym na lokalnym rynku pracy. </w:t>
      </w:r>
    </w:p>
    <w:p w14:paraId="0590EB3E" w14:textId="77777777" w:rsidR="00D76D8D" w:rsidRPr="00853FCF" w:rsidRDefault="00D76D8D" w:rsidP="00D76D8D">
      <w:pPr>
        <w:spacing w:line="276" w:lineRule="auto"/>
        <w:jc w:val="both"/>
        <w:rPr>
          <w:sz w:val="16"/>
          <w:szCs w:val="16"/>
        </w:rPr>
      </w:pPr>
    </w:p>
    <w:p w14:paraId="1CEC8AC2" w14:textId="48CE2594" w:rsidR="00880107" w:rsidRDefault="00880107" w:rsidP="00880107">
      <w:pPr>
        <w:spacing w:line="276" w:lineRule="auto"/>
        <w:ind w:firstLine="709"/>
        <w:jc w:val="both"/>
      </w:pPr>
      <w:r>
        <w:t xml:space="preserve">W 2022 roku osoby młode mogły liczyć na wsparcie z PO WER w postaci dotacji na rozpoczęcie działalności gospodarczej. Oferowały je wyspecjalizowane instytucje otoczenia rynku pracy, wyłonione w ramach konkursu jeszcze w 2021 roku oraz podkarpackie powiatowe urzędy pracy. Działania informacyjno-promocyjne skierowane były na komunikację tej formy wsparcia. Zaplanowano i przeprowadzono działania w radiu, Internecie oraz w multipleksach. </w:t>
      </w:r>
    </w:p>
    <w:p w14:paraId="239D6EFC" w14:textId="77777777" w:rsidR="00D76D8D" w:rsidRPr="00853FCF" w:rsidRDefault="00D76D8D" w:rsidP="00D76D8D">
      <w:pPr>
        <w:spacing w:line="276" w:lineRule="auto"/>
        <w:jc w:val="both"/>
        <w:rPr>
          <w:sz w:val="16"/>
          <w:szCs w:val="16"/>
        </w:rPr>
      </w:pPr>
    </w:p>
    <w:p w14:paraId="7CD9E5EC" w14:textId="77777777" w:rsidR="00880107" w:rsidRDefault="00880107" w:rsidP="00880107">
      <w:pPr>
        <w:spacing w:line="276" w:lineRule="auto"/>
        <w:ind w:firstLine="709"/>
        <w:jc w:val="both"/>
      </w:pPr>
      <w:r>
        <w:t xml:space="preserve">Jesienią, we wrześniu 2022 roku wyemitowano w stacji radiowej nadawcy publicznego (Radia Rzeszów) dwie różne audycje, każda o czasie trwania do dwóch minut, pokazujące efekty wsparcia osób młodych z PO WER oraz wskazujące możliwości uzyskania dotacji na rozpoczęcie własnej działalności gospodarczej. </w:t>
      </w:r>
    </w:p>
    <w:p w14:paraId="69B77BA2" w14:textId="77777777" w:rsidR="00D76D8D" w:rsidRPr="00853FCF" w:rsidRDefault="00D76D8D" w:rsidP="00D76D8D">
      <w:pPr>
        <w:spacing w:line="276" w:lineRule="auto"/>
        <w:jc w:val="both"/>
        <w:rPr>
          <w:sz w:val="16"/>
          <w:szCs w:val="16"/>
        </w:rPr>
      </w:pPr>
    </w:p>
    <w:p w14:paraId="469490C6" w14:textId="77777777" w:rsidR="00D76D8D" w:rsidRDefault="00880107" w:rsidP="00880107">
      <w:pPr>
        <w:spacing w:line="276" w:lineRule="auto"/>
        <w:ind w:firstLine="709"/>
        <w:jc w:val="both"/>
      </w:pPr>
      <w:r>
        <w:t>Z kolei w komercyjnej stacji radiowej o najwyższym zasięgu regionalnym, którego słuchalność na Podkarpaciu dla danej grupy odbiorców była największa (Radio Eska Rzeszów) wyemitowano 490 razy 30-sekundowy spot informacyjny w dwóch okresach: 5-14 września oraz 29 listopada-26 grudnia.</w:t>
      </w:r>
    </w:p>
    <w:p w14:paraId="3DA957DD" w14:textId="77777777" w:rsidR="00D76D8D" w:rsidRPr="00853FCF" w:rsidRDefault="00D76D8D" w:rsidP="00D76D8D">
      <w:pPr>
        <w:spacing w:line="276" w:lineRule="auto"/>
        <w:jc w:val="both"/>
        <w:rPr>
          <w:sz w:val="16"/>
          <w:szCs w:val="16"/>
        </w:rPr>
      </w:pPr>
    </w:p>
    <w:p w14:paraId="07149ABD" w14:textId="4D241F85" w:rsidR="00880107" w:rsidRDefault="00880107" w:rsidP="00880107">
      <w:pPr>
        <w:spacing w:line="276" w:lineRule="auto"/>
        <w:ind w:firstLine="709"/>
        <w:jc w:val="both"/>
      </w:pPr>
      <w:r>
        <w:t xml:space="preserve">Wyprodukowany został przeznaczony do emisji </w:t>
      </w:r>
      <w:proofErr w:type="spellStart"/>
      <w:r>
        <w:t>onscreen</w:t>
      </w:r>
      <w:proofErr w:type="spellEnd"/>
      <w:r>
        <w:t xml:space="preserve"> w sieciach podkarpackich multipleksów 30-sekundowy spot video. Emisję zrealizowano w sieci Multikino i Helios na terenie Rzeszowa, Krosna, Przemyśla i Stalowej Woli. Założeniem emisji było dotrzeć z przekazem do minimum 75 000 widzów w czasie 6 tygodni (21 października - 01 grudnia 2022 roku). Osiągnięty wynik 115 480 widzów, niemalże dwukrotnie przekroczył zakładany wskaźnik.</w:t>
      </w:r>
    </w:p>
    <w:p w14:paraId="3F0ED7A2" w14:textId="77777777" w:rsidR="00D76D8D" w:rsidRPr="00853FCF" w:rsidRDefault="00D76D8D" w:rsidP="00D76D8D">
      <w:pPr>
        <w:spacing w:line="276" w:lineRule="auto"/>
        <w:jc w:val="both"/>
        <w:rPr>
          <w:sz w:val="16"/>
          <w:szCs w:val="16"/>
        </w:rPr>
      </w:pPr>
    </w:p>
    <w:p w14:paraId="3B79DFDA" w14:textId="77777777" w:rsidR="00880107" w:rsidRDefault="00880107" w:rsidP="00880107">
      <w:pPr>
        <w:spacing w:line="276" w:lineRule="auto"/>
        <w:ind w:firstLine="709"/>
        <w:jc w:val="both"/>
      </w:pPr>
      <w:r>
        <w:t>Tożsamy przekaz miały działania w Internecie - kampania odsłonowa na 22 lokalnych serwisach internetowych publikujących: regionalne informacje i bieżące wydarzenia, informacje z zakresu kultury, sportu, rozrywki, polityki, samorządu, biznesu, gospodarki, ekonomii, oświaty, rynku pracy itp. Publikacja na nich banneru internetowego trwała 14 dni kalendarzowych. Wysoka liczba odsłon/wizyt (6 629 700) przełożyła się na  duże dotarcie z informacją o możliwości wsparcia osób młodych z PO WER.</w:t>
      </w:r>
    </w:p>
    <w:p w14:paraId="7DDA0083" w14:textId="2F52A192" w:rsidR="00D76D8D" w:rsidRDefault="00D76D8D" w:rsidP="00D76D8D">
      <w:pPr>
        <w:spacing w:line="276" w:lineRule="auto"/>
        <w:jc w:val="both"/>
        <w:rPr>
          <w:sz w:val="16"/>
          <w:szCs w:val="16"/>
        </w:rPr>
      </w:pPr>
    </w:p>
    <w:p w14:paraId="491319AB" w14:textId="75021BB2" w:rsidR="00880107" w:rsidRDefault="00880107" w:rsidP="00880107">
      <w:pPr>
        <w:spacing w:line="276" w:lineRule="auto"/>
        <w:ind w:firstLine="709"/>
        <w:jc w:val="both"/>
      </w:pPr>
      <w:r>
        <w:t>Zakupiono także kilkaset sztuk materiałów promocyjnych, które wsparły komunikację wsparcia z PO WER podczas indywidualnych spotkań i konsultacji oraz podczas imprez otwartych.</w:t>
      </w:r>
    </w:p>
    <w:p w14:paraId="14E08C53" w14:textId="22CD64AC" w:rsidR="00D76D8D" w:rsidRDefault="00D76D8D" w:rsidP="00D76D8D">
      <w:pPr>
        <w:spacing w:line="276" w:lineRule="auto"/>
        <w:jc w:val="both"/>
        <w:rPr>
          <w:sz w:val="16"/>
          <w:szCs w:val="16"/>
        </w:rPr>
      </w:pPr>
    </w:p>
    <w:p w14:paraId="3C9BEDBB" w14:textId="6D348A5A" w:rsidR="00C8364F" w:rsidRDefault="00C8364F" w:rsidP="00D76D8D">
      <w:pPr>
        <w:spacing w:line="276" w:lineRule="auto"/>
        <w:jc w:val="both"/>
        <w:rPr>
          <w:sz w:val="16"/>
          <w:szCs w:val="16"/>
        </w:rPr>
      </w:pPr>
    </w:p>
    <w:p w14:paraId="13AC9370" w14:textId="5EA0E329" w:rsidR="000274F2" w:rsidRDefault="000274F2">
      <w:pPr>
        <w:rPr>
          <w:sz w:val="16"/>
          <w:szCs w:val="16"/>
        </w:rPr>
      </w:pPr>
      <w:r>
        <w:rPr>
          <w:sz w:val="16"/>
          <w:szCs w:val="16"/>
        </w:rPr>
        <w:br w:type="page"/>
      </w:r>
    </w:p>
    <w:p w14:paraId="4C22A13B" w14:textId="77777777" w:rsidR="00880107" w:rsidRPr="00353906" w:rsidRDefault="00880107" w:rsidP="000274F2">
      <w:pPr>
        <w:spacing w:line="276" w:lineRule="auto"/>
        <w:jc w:val="both"/>
        <w:rPr>
          <w:b/>
          <w:bCs/>
        </w:rPr>
      </w:pPr>
      <w:r w:rsidRPr="00353906">
        <w:rPr>
          <w:b/>
          <w:bCs/>
        </w:rPr>
        <w:lastRenderedPageBreak/>
        <w:t>Krajowy Fundusz Szkoleniowy</w:t>
      </w:r>
    </w:p>
    <w:p w14:paraId="4F92849B" w14:textId="44FBF134" w:rsidR="00D76D8D" w:rsidRDefault="00D76D8D" w:rsidP="00D76D8D">
      <w:pPr>
        <w:spacing w:line="276" w:lineRule="auto"/>
        <w:jc w:val="both"/>
        <w:rPr>
          <w:sz w:val="16"/>
          <w:szCs w:val="16"/>
        </w:rPr>
      </w:pPr>
    </w:p>
    <w:p w14:paraId="106142AB" w14:textId="77777777" w:rsidR="00C8364F" w:rsidRPr="00853FCF" w:rsidRDefault="00C8364F" w:rsidP="00D76D8D">
      <w:pPr>
        <w:spacing w:line="276" w:lineRule="auto"/>
        <w:jc w:val="both"/>
        <w:rPr>
          <w:sz w:val="16"/>
          <w:szCs w:val="16"/>
        </w:rPr>
      </w:pPr>
    </w:p>
    <w:p w14:paraId="15A29918" w14:textId="54FFFE78" w:rsidR="00880107" w:rsidRDefault="00880107" w:rsidP="00880107">
      <w:pPr>
        <w:spacing w:line="276" w:lineRule="auto"/>
        <w:ind w:firstLine="709"/>
        <w:jc w:val="both"/>
      </w:pPr>
      <w:r>
        <w:t>Z powodu wybuchu wojny na Ukrainie zaplanowane na wiosnę 2022 roku działania promocyjne dotyczące możliwości skorzystania przez pracodawców i pracowników ze środków z</w:t>
      </w:r>
      <w:r w:rsidR="00F03318">
        <w:t> </w:t>
      </w:r>
      <w:r>
        <w:t xml:space="preserve">Krajowego Funduszu Szkoleniowego zostały przesunięte na drugą połowę roku. Przeprowadzona została radiowa kampania informacyjna. Spot radiowy długości 30 sekund, dotyczący możliwości wsparcia z Krajowego Funduszu Szkoleniowego w 2023 roku, został wyemitowany 196 razy w stacji nadawcy publicznego - Radiu Rzeszów w terminie 25.11.-16.12. 2022 roku oraz 280 razy w stacji komercyjnej Radio Eska, w terminie 17.11.-14.12. 2022 roku. Łącznie 476 razy. Dobór stacji przeznaczonych do emisji spotu był powodowany dotarciem do odbiorcy z kręgu kadry dyrektorskiej i menedżerskiej oraz pracowników, co wynika z efektów wcześniej przeprowadzonych działań informacyjnych w zakresie poprawy widoczności i komunikacji wsparcia z KFS. </w:t>
      </w:r>
    </w:p>
    <w:p w14:paraId="3ECF571F" w14:textId="7E474760" w:rsidR="00822299" w:rsidRDefault="00822299" w:rsidP="00822299">
      <w:pPr>
        <w:spacing w:line="276" w:lineRule="auto"/>
        <w:jc w:val="both"/>
        <w:rPr>
          <w:sz w:val="16"/>
          <w:szCs w:val="16"/>
        </w:rPr>
      </w:pPr>
    </w:p>
    <w:p w14:paraId="0F8A22FE" w14:textId="77777777" w:rsidR="00C8364F" w:rsidRPr="00853FCF" w:rsidRDefault="00C8364F" w:rsidP="00822299">
      <w:pPr>
        <w:spacing w:line="276" w:lineRule="auto"/>
        <w:jc w:val="both"/>
        <w:rPr>
          <w:sz w:val="16"/>
          <w:szCs w:val="16"/>
        </w:rPr>
      </w:pPr>
    </w:p>
    <w:p w14:paraId="0E173C9A" w14:textId="77777777" w:rsidR="00880107" w:rsidRPr="00353906" w:rsidRDefault="00880107" w:rsidP="000274F2">
      <w:pPr>
        <w:spacing w:line="276" w:lineRule="auto"/>
        <w:jc w:val="both"/>
        <w:rPr>
          <w:b/>
          <w:bCs/>
        </w:rPr>
      </w:pPr>
      <w:r w:rsidRPr="00353906">
        <w:rPr>
          <w:b/>
          <w:bCs/>
        </w:rPr>
        <w:t xml:space="preserve">Pomoc uchodźcom z Ukrainy </w:t>
      </w:r>
    </w:p>
    <w:p w14:paraId="334E2737" w14:textId="416D1A27" w:rsidR="00822299" w:rsidRDefault="00822299" w:rsidP="00822299">
      <w:pPr>
        <w:spacing w:line="276" w:lineRule="auto"/>
        <w:jc w:val="both"/>
        <w:rPr>
          <w:sz w:val="16"/>
          <w:szCs w:val="16"/>
        </w:rPr>
      </w:pPr>
    </w:p>
    <w:p w14:paraId="119126A2" w14:textId="77777777" w:rsidR="00C8364F" w:rsidRPr="00853FCF" w:rsidRDefault="00C8364F" w:rsidP="00822299">
      <w:pPr>
        <w:spacing w:line="276" w:lineRule="auto"/>
        <w:jc w:val="both"/>
        <w:rPr>
          <w:sz w:val="16"/>
          <w:szCs w:val="16"/>
        </w:rPr>
      </w:pPr>
    </w:p>
    <w:p w14:paraId="41BA8D35" w14:textId="77777777" w:rsidR="00880107" w:rsidRDefault="00880107" w:rsidP="00880107">
      <w:pPr>
        <w:spacing w:line="276" w:lineRule="auto"/>
        <w:ind w:firstLine="709"/>
        <w:jc w:val="both"/>
      </w:pPr>
      <w:r>
        <w:t xml:space="preserve">W związku z wybuchem wojny na Ukrainie pracownicy Wydziału ds. Promocji i Komunikacji Społecznej zorganizowali Punkt Informacyjny urzędu dostosowany do obsługi uchodźców z Ukrainy. Do ich dyspozycji było dwóch pracowników posługujących się językiem ukraińskim i rosyjskim. We współpracy z Lwowskim Obwodowym Centrum Zatrudnienia utrzymano wymianę informacji niezbędnych dla uchodźców dotyczących sytuacji na podkarpackim rynku pracy czy regulacji prawnych w zakresie zatrudnienia, przygotowano wspólnie również ulotkę, którą dystrybuowano na przejściach granicznych.  </w:t>
      </w:r>
    </w:p>
    <w:p w14:paraId="2CC81328" w14:textId="77777777" w:rsidR="00880107" w:rsidRDefault="00880107" w:rsidP="00880107">
      <w:pPr>
        <w:spacing w:line="276" w:lineRule="auto"/>
        <w:ind w:firstLine="709"/>
        <w:jc w:val="both"/>
      </w:pPr>
      <w:r>
        <w:t xml:space="preserve">Nawiązano współpracę z Okręgową Izbą Radców Prawnych w Rzeszowie, z przedstawicielami przedsiębiorców, powiatowych urzędów pracy, ZUS, PIP czego efektem było zorganizowanie konferencji w dniu 15 marca 2022 roku, na której przedstawiono propozycje działań pomocowych dla obywateli Ukrainy. </w:t>
      </w:r>
    </w:p>
    <w:p w14:paraId="45169FBE" w14:textId="452FF645" w:rsidR="00880107" w:rsidRDefault="00880107" w:rsidP="00880107">
      <w:pPr>
        <w:spacing w:line="276" w:lineRule="auto"/>
        <w:ind w:firstLine="709"/>
        <w:jc w:val="both"/>
      </w:pPr>
      <w:r>
        <w:t>Przedsięwzięcie WUP Rzeszów oraz Centrum Kultury i Języka Polskiego Wyższej Szkoły Informatyki i Zarządzania w Rzeszowie – bezpłatny kurs języka polskiego dla Ukraińców zostało z</w:t>
      </w:r>
      <w:r w:rsidR="00664140">
        <w:t> </w:t>
      </w:r>
      <w:r>
        <w:t>dobrym skutkiem skomunikowane opinii publicznej z pomocą podkarpackich mediów. Szkolenie, w</w:t>
      </w:r>
      <w:r w:rsidR="00664140">
        <w:t> </w:t>
      </w:r>
      <w:r>
        <w:t xml:space="preserve">obecności mediów, odbyło 28 marca 2022 roku w Centrum Informacji i Planowania Kariery Zawodowej WUP Rzeszów. </w:t>
      </w:r>
    </w:p>
    <w:p w14:paraId="0FFB08D4" w14:textId="77777777" w:rsidR="00880107" w:rsidRDefault="00880107" w:rsidP="00880107">
      <w:pPr>
        <w:spacing w:line="276" w:lineRule="auto"/>
        <w:ind w:firstLine="709"/>
        <w:jc w:val="both"/>
      </w:pPr>
      <w:r>
        <w:t xml:space="preserve">Wszystkie wydarzenia zewnętrzne prowadzone były z udziałem pracowników posługujących się językiem ukraiński i rosyjskim. </w:t>
      </w:r>
    </w:p>
    <w:p w14:paraId="2C8E6776" w14:textId="79377A60" w:rsidR="00880107" w:rsidRDefault="00880107" w:rsidP="00880107">
      <w:pPr>
        <w:spacing w:line="276" w:lineRule="auto"/>
        <w:ind w:firstLine="709"/>
        <w:jc w:val="both"/>
      </w:pPr>
      <w:r>
        <w:t xml:space="preserve">Opracowania dotyczące rynku pracy na Podkarpaciu, zatrudnienia Ukraińców, możliwości ich wsparcia oraz projektów im dedykowanych, były przekazywane Zarządowi Województwa Podkarpackiego, Wojewodzie Podkarpackiemu oraz mediom światowym (The </w:t>
      </w:r>
      <w:proofErr w:type="spellStart"/>
      <w:r>
        <w:t>Economist</w:t>
      </w:r>
      <w:proofErr w:type="spellEnd"/>
      <w:r>
        <w:t>, ZDF) krajowym (m.in. Interia, RMF FM) oraz regionalnym. Działania te przełożyły się na blisko 100 publikacji w prasie, radiu, telewizji i Internecie.</w:t>
      </w:r>
    </w:p>
    <w:p w14:paraId="55B97387" w14:textId="0883CDE0" w:rsidR="00822299" w:rsidRDefault="00822299" w:rsidP="00822299">
      <w:pPr>
        <w:spacing w:line="276" w:lineRule="auto"/>
        <w:jc w:val="both"/>
        <w:rPr>
          <w:rFonts w:eastAsia="Calibri"/>
          <w:sz w:val="16"/>
          <w:szCs w:val="16"/>
          <w:highlight w:val="yellow"/>
        </w:rPr>
      </w:pPr>
    </w:p>
    <w:p w14:paraId="437DC69E" w14:textId="3832EADA" w:rsidR="000274F2" w:rsidRDefault="000274F2">
      <w:pPr>
        <w:rPr>
          <w:rFonts w:eastAsia="Calibri"/>
          <w:sz w:val="16"/>
          <w:szCs w:val="16"/>
          <w:highlight w:val="yellow"/>
        </w:rPr>
      </w:pPr>
      <w:r>
        <w:rPr>
          <w:rFonts w:eastAsia="Calibri"/>
          <w:sz w:val="16"/>
          <w:szCs w:val="16"/>
          <w:highlight w:val="yellow"/>
        </w:rPr>
        <w:br w:type="page"/>
      </w:r>
    </w:p>
    <w:p w14:paraId="14687B6C" w14:textId="77777777" w:rsidR="00C8364F" w:rsidRDefault="00C8364F" w:rsidP="00822299">
      <w:pPr>
        <w:spacing w:line="276" w:lineRule="auto"/>
        <w:jc w:val="both"/>
        <w:rPr>
          <w:rFonts w:eastAsia="Calibri"/>
          <w:sz w:val="16"/>
          <w:szCs w:val="16"/>
          <w:highlight w:val="yellow"/>
        </w:rPr>
      </w:pPr>
    </w:p>
    <w:p w14:paraId="7271CDA2" w14:textId="77777777" w:rsidR="00880107" w:rsidRPr="00353906" w:rsidRDefault="00880107" w:rsidP="000274F2">
      <w:pPr>
        <w:spacing w:line="276" w:lineRule="auto"/>
        <w:jc w:val="both"/>
        <w:rPr>
          <w:b/>
          <w:bCs/>
        </w:rPr>
      </w:pPr>
      <w:r w:rsidRPr="00353906">
        <w:rPr>
          <w:b/>
          <w:bCs/>
        </w:rPr>
        <w:t xml:space="preserve">Projekty własne/pilotażowe Wojewódzkiego Urzędu Pracy w Rzeszowie </w:t>
      </w:r>
    </w:p>
    <w:p w14:paraId="44B60631" w14:textId="4B3976BC" w:rsidR="00822299" w:rsidRDefault="00822299" w:rsidP="00822299">
      <w:pPr>
        <w:spacing w:line="276" w:lineRule="auto"/>
        <w:jc w:val="both"/>
        <w:rPr>
          <w:rFonts w:eastAsia="Calibri"/>
          <w:sz w:val="16"/>
          <w:szCs w:val="16"/>
          <w:highlight w:val="yellow"/>
        </w:rPr>
      </w:pPr>
    </w:p>
    <w:p w14:paraId="768CF43E" w14:textId="77777777" w:rsidR="00C8364F" w:rsidRPr="00F0192B" w:rsidRDefault="00C8364F" w:rsidP="00822299">
      <w:pPr>
        <w:spacing w:line="276" w:lineRule="auto"/>
        <w:jc w:val="both"/>
        <w:rPr>
          <w:rFonts w:eastAsia="Calibri"/>
          <w:sz w:val="16"/>
          <w:szCs w:val="16"/>
          <w:highlight w:val="yellow"/>
        </w:rPr>
      </w:pPr>
    </w:p>
    <w:p w14:paraId="5097C4B2" w14:textId="2902B84B" w:rsidR="00880107" w:rsidRDefault="00880107" w:rsidP="00880107">
      <w:pPr>
        <w:spacing w:line="276" w:lineRule="auto"/>
        <w:ind w:firstLine="709"/>
        <w:jc w:val="both"/>
      </w:pPr>
      <w:r>
        <w:t>Projekty realizowane przez WUP Rzeszów (dokładnie opisane w innej części tego sprawozdania) były promowane i wspierane w zakresie komunikacji przez Wydział ds. Promocji i</w:t>
      </w:r>
      <w:r w:rsidR="00D76D8D">
        <w:t> </w:t>
      </w:r>
      <w:r>
        <w:t xml:space="preserve">Komunikacji Społecznej poprzez współorganizację eventów i współpracę z mediami. W efekcie powstało 56 publikacji prasowych, radiowych oraz w Internecie, w tym dotyczące: </w:t>
      </w:r>
    </w:p>
    <w:p w14:paraId="3E563B4D" w14:textId="77777777" w:rsidR="00D76D8D" w:rsidRDefault="00D76D8D" w:rsidP="00D76D8D">
      <w:pPr>
        <w:spacing w:line="276" w:lineRule="auto"/>
        <w:jc w:val="both"/>
        <w:rPr>
          <w:sz w:val="16"/>
          <w:szCs w:val="16"/>
        </w:rPr>
      </w:pPr>
    </w:p>
    <w:p w14:paraId="68FFAD35" w14:textId="77777777" w:rsidR="00880107" w:rsidRDefault="00880107" w:rsidP="00D76D8D">
      <w:pPr>
        <w:spacing w:line="276" w:lineRule="auto"/>
        <w:ind w:left="454"/>
        <w:jc w:val="both"/>
      </w:pPr>
      <w:r>
        <w:t xml:space="preserve">- </w:t>
      </w:r>
      <w:proofErr w:type="spellStart"/>
      <w:r>
        <w:t>Blender</w:t>
      </w:r>
      <w:proofErr w:type="spellEnd"/>
      <w:r>
        <w:t xml:space="preserve"> Danych - 3</w:t>
      </w:r>
    </w:p>
    <w:p w14:paraId="33A4CA88" w14:textId="77777777" w:rsidR="00880107" w:rsidRDefault="00880107" w:rsidP="00D76D8D">
      <w:pPr>
        <w:spacing w:line="276" w:lineRule="auto"/>
        <w:ind w:left="454"/>
        <w:jc w:val="both"/>
      </w:pPr>
      <w:r>
        <w:t>- Razem Możemy Więcej - 23</w:t>
      </w:r>
    </w:p>
    <w:p w14:paraId="53FA9C0C" w14:textId="77777777" w:rsidR="00880107" w:rsidRDefault="00880107" w:rsidP="00D76D8D">
      <w:pPr>
        <w:spacing w:line="276" w:lineRule="auto"/>
        <w:ind w:left="454"/>
        <w:jc w:val="both"/>
      </w:pPr>
      <w:r>
        <w:t xml:space="preserve">- Model </w:t>
      </w:r>
      <w:proofErr w:type="spellStart"/>
      <w:r>
        <w:t>superwizji</w:t>
      </w:r>
      <w:proofErr w:type="spellEnd"/>
      <w:r>
        <w:t xml:space="preserve"> w poradnictwie zawodowym - 7</w:t>
      </w:r>
    </w:p>
    <w:p w14:paraId="50414DA1" w14:textId="77777777" w:rsidR="00880107" w:rsidRDefault="00880107" w:rsidP="00D76D8D">
      <w:pPr>
        <w:spacing w:line="276" w:lineRule="auto"/>
        <w:ind w:left="454"/>
        <w:jc w:val="both"/>
      </w:pPr>
      <w:r>
        <w:t>- Widzę Siebie W Tym Zawodzie - 18</w:t>
      </w:r>
    </w:p>
    <w:p w14:paraId="744BE816" w14:textId="77777777" w:rsidR="00880107" w:rsidRDefault="00880107" w:rsidP="00D76D8D">
      <w:pPr>
        <w:spacing w:line="276" w:lineRule="auto"/>
        <w:ind w:left="454"/>
        <w:jc w:val="both"/>
      </w:pPr>
      <w:r>
        <w:t>- Podkarpackie Centrum Integracji Cudzoziemców – 5.</w:t>
      </w:r>
    </w:p>
    <w:p w14:paraId="0D2DD1C4" w14:textId="77777777" w:rsidR="00D76D8D" w:rsidRDefault="00D76D8D" w:rsidP="00D76D8D">
      <w:pPr>
        <w:spacing w:line="276" w:lineRule="auto"/>
        <w:jc w:val="both"/>
        <w:rPr>
          <w:sz w:val="16"/>
          <w:szCs w:val="16"/>
        </w:rPr>
      </w:pPr>
    </w:p>
    <w:p w14:paraId="4A85923A" w14:textId="77777777" w:rsidR="00880107" w:rsidRDefault="00880107" w:rsidP="00880107">
      <w:pPr>
        <w:spacing w:line="276" w:lineRule="auto"/>
        <w:ind w:firstLine="709"/>
        <w:jc w:val="both"/>
      </w:pPr>
      <w:r>
        <w:t xml:space="preserve">Działania te znacząco zwiększyły widoczność prowadzenia projektów własnych/pilotażowych przez WUP Rzeszów na Podkarpaciu i w kraju.  </w:t>
      </w:r>
    </w:p>
    <w:p w14:paraId="31D5090C" w14:textId="77777777" w:rsidR="00D76D8D" w:rsidRDefault="00D76D8D" w:rsidP="00D76D8D">
      <w:pPr>
        <w:spacing w:line="276" w:lineRule="auto"/>
        <w:jc w:val="both"/>
        <w:rPr>
          <w:sz w:val="16"/>
          <w:szCs w:val="16"/>
        </w:rPr>
      </w:pPr>
    </w:p>
    <w:p w14:paraId="337E90ED" w14:textId="77777777" w:rsidR="00880107" w:rsidRDefault="00880107" w:rsidP="00880107">
      <w:pPr>
        <w:spacing w:line="276" w:lineRule="auto"/>
        <w:ind w:firstLine="709"/>
        <w:jc w:val="both"/>
      </w:pPr>
      <w:r>
        <w:t>Biznes Klasa 2022</w:t>
      </w:r>
    </w:p>
    <w:p w14:paraId="54C8D7B7" w14:textId="77777777" w:rsidR="00D76D8D" w:rsidRDefault="00D76D8D" w:rsidP="00D76D8D">
      <w:pPr>
        <w:spacing w:line="276" w:lineRule="auto"/>
        <w:jc w:val="both"/>
        <w:rPr>
          <w:sz w:val="16"/>
          <w:szCs w:val="16"/>
        </w:rPr>
      </w:pPr>
    </w:p>
    <w:p w14:paraId="796D7FC7" w14:textId="77777777" w:rsidR="00880107" w:rsidRDefault="00880107" w:rsidP="00880107">
      <w:pPr>
        <w:spacing w:line="276" w:lineRule="auto"/>
        <w:ind w:firstLine="709"/>
        <w:jc w:val="both"/>
      </w:pPr>
      <w:r>
        <w:t xml:space="preserve">Po dwóch latach przerwy, z powodu COVID-19, Wojewódzki Urząd Pracy w Rzeszowie, przeprowadził kolejną edycję Konkursu Biznes Klasa. Zwycięzcami edycji 2022 zostały: </w:t>
      </w:r>
    </w:p>
    <w:p w14:paraId="6864EDCF" w14:textId="77777777" w:rsidR="00D76D8D" w:rsidRDefault="00D76D8D" w:rsidP="00D76D8D">
      <w:pPr>
        <w:spacing w:line="276" w:lineRule="auto"/>
        <w:jc w:val="both"/>
        <w:rPr>
          <w:sz w:val="16"/>
          <w:szCs w:val="16"/>
        </w:rPr>
      </w:pPr>
    </w:p>
    <w:p w14:paraId="78CBF8FA" w14:textId="77777777" w:rsidR="00880107" w:rsidRDefault="00880107" w:rsidP="00D76D8D">
      <w:pPr>
        <w:spacing w:line="276" w:lineRule="auto"/>
        <w:ind w:left="454"/>
        <w:jc w:val="both"/>
      </w:pPr>
      <w:r>
        <w:t xml:space="preserve">- z Tytułem Biznes Klasa 2022 - Fabryka Maszyn Lubaczów sp. z o.o. </w:t>
      </w:r>
    </w:p>
    <w:p w14:paraId="441B84D5" w14:textId="77777777" w:rsidR="00880107" w:rsidRDefault="00880107" w:rsidP="00D76D8D">
      <w:pPr>
        <w:spacing w:line="276" w:lineRule="auto"/>
        <w:ind w:left="454"/>
        <w:jc w:val="both"/>
      </w:pPr>
      <w:r>
        <w:t xml:space="preserve">- I wyróżnienie Biznes Klasa 2022 - </w:t>
      </w:r>
      <w:proofErr w:type="spellStart"/>
      <w:r>
        <w:t>Safran</w:t>
      </w:r>
      <w:proofErr w:type="spellEnd"/>
      <w:r>
        <w:t xml:space="preserve"> </w:t>
      </w:r>
      <w:proofErr w:type="spellStart"/>
      <w:r>
        <w:t>Transmission</w:t>
      </w:r>
      <w:proofErr w:type="spellEnd"/>
      <w:r>
        <w:t xml:space="preserve"> Systems Poland </w:t>
      </w:r>
    </w:p>
    <w:p w14:paraId="6EC3BC83" w14:textId="77777777" w:rsidR="00880107" w:rsidRDefault="00880107" w:rsidP="00D76D8D">
      <w:pPr>
        <w:spacing w:line="276" w:lineRule="auto"/>
        <w:ind w:left="454"/>
        <w:jc w:val="both"/>
      </w:pPr>
      <w:r>
        <w:t xml:space="preserve">- II wyróżnienie Biznes Klasa 2022 - Przedsiębiorstwo Wielobranżowe BIBMOT Polska sp. j. </w:t>
      </w:r>
    </w:p>
    <w:p w14:paraId="6623E553" w14:textId="77777777" w:rsidR="00880107" w:rsidRDefault="00880107" w:rsidP="00D76D8D">
      <w:pPr>
        <w:spacing w:line="276" w:lineRule="auto"/>
        <w:ind w:left="454"/>
        <w:jc w:val="both"/>
      </w:pPr>
      <w:r>
        <w:t xml:space="preserve">- wyróżnienie w kategorii mikro i małych firm: </w:t>
      </w:r>
      <w:proofErr w:type="spellStart"/>
      <w:r>
        <w:t>Instal</w:t>
      </w:r>
      <w:proofErr w:type="spellEnd"/>
      <w:r>
        <w:t xml:space="preserve"> Center. Usługi Hydrauliczne Tomasz Hawrylak.</w:t>
      </w:r>
    </w:p>
    <w:p w14:paraId="380876D3" w14:textId="503DC7B1" w:rsidR="00D76D8D" w:rsidRDefault="00D76D8D" w:rsidP="00D76D8D">
      <w:pPr>
        <w:spacing w:line="276" w:lineRule="auto"/>
        <w:jc w:val="both"/>
        <w:rPr>
          <w:sz w:val="16"/>
          <w:szCs w:val="16"/>
        </w:rPr>
      </w:pPr>
    </w:p>
    <w:p w14:paraId="6D22B913" w14:textId="77777777" w:rsidR="00B94100" w:rsidRDefault="00B94100" w:rsidP="00D76D8D">
      <w:pPr>
        <w:spacing w:line="276" w:lineRule="auto"/>
        <w:jc w:val="both"/>
        <w:rPr>
          <w:sz w:val="16"/>
          <w:szCs w:val="16"/>
        </w:rPr>
      </w:pPr>
    </w:p>
    <w:p w14:paraId="12585440" w14:textId="33DF9F18" w:rsidR="00880107" w:rsidRDefault="00880107" w:rsidP="00880107">
      <w:pPr>
        <w:spacing w:line="276" w:lineRule="auto"/>
        <w:ind w:firstLine="709"/>
        <w:jc w:val="both"/>
      </w:pPr>
      <w:r>
        <w:t>W ocenie Komisji Konkursowej (składającej się z przedstawicieli firm, laureatów poprzedniej edycji Konkursu z 2019 roku) firmy te znacząco wyróżniają się i angażują w przygotowanie swoich przyszłych kadr, wspierając podkarpackie szkoły branżowe. Taki jest cel organizacji konkursu – pokazanie dobrych praktyk i promocja społecznie odpowiedzialnych pracodawców. Dostrzegamy także szkoły dbające o kontakt z przyszłym środowiskiem pracy swoich wychowanków i poszukujące poszerzenia swojej oferty edukacyjnej w oparciu o współpracę z lokalnymi firmami. W efekcie szkoły i ich partnerzy wywierają zauważalny wpływ na podkarpacki rynek pracy. Partnerem wydarzenia było Podkarpackie Centrum Innowacji w Rzeszowie.</w:t>
      </w:r>
    </w:p>
    <w:p w14:paraId="3B831C65" w14:textId="0753A9FE" w:rsidR="00D76D8D" w:rsidRDefault="00D76D8D" w:rsidP="00B7744F">
      <w:pPr>
        <w:spacing w:line="276" w:lineRule="auto"/>
        <w:jc w:val="both"/>
        <w:rPr>
          <w:sz w:val="16"/>
          <w:szCs w:val="16"/>
          <w:highlight w:val="yellow"/>
        </w:rPr>
      </w:pPr>
      <w:bookmarkStart w:id="111" w:name="_Toc4050873"/>
      <w:bookmarkStart w:id="112" w:name="_Toc4051147"/>
      <w:bookmarkStart w:id="113" w:name="_Toc4159966"/>
    </w:p>
    <w:p w14:paraId="2FAD1AE4" w14:textId="77777777" w:rsidR="000274F2" w:rsidRPr="008549F2" w:rsidRDefault="000274F2" w:rsidP="00B7744F">
      <w:pPr>
        <w:spacing w:line="276" w:lineRule="auto"/>
        <w:jc w:val="both"/>
        <w:rPr>
          <w:sz w:val="16"/>
          <w:szCs w:val="16"/>
          <w:highlight w:val="yellow"/>
        </w:rPr>
      </w:pPr>
    </w:p>
    <w:p w14:paraId="7A024AEB" w14:textId="644BE8BB" w:rsidR="00DF19E4" w:rsidRPr="00D76D8D" w:rsidRDefault="002F17AB" w:rsidP="000274F2">
      <w:pPr>
        <w:pStyle w:val="Nagwek1"/>
        <w:jc w:val="center"/>
      </w:pPr>
      <w:bookmarkStart w:id="114" w:name="_Toc33097976"/>
      <w:bookmarkStart w:id="115" w:name="_Toc33099714"/>
      <w:bookmarkStart w:id="116" w:name="_Toc33100741"/>
      <w:bookmarkStart w:id="117" w:name="_Toc129090396"/>
      <w:r w:rsidRPr="00E14E60">
        <w:t>R</w:t>
      </w:r>
      <w:r w:rsidR="00DF19E4" w:rsidRPr="00E14E60">
        <w:t xml:space="preserve">ozdział </w:t>
      </w:r>
      <w:r w:rsidR="00485DF4" w:rsidRPr="00E14E60">
        <w:t>8</w:t>
      </w:r>
      <w:r w:rsidR="00DF19E4" w:rsidRPr="00D76D8D">
        <w:t xml:space="preserve">. </w:t>
      </w:r>
      <w:r w:rsidR="00DF19E4" w:rsidRPr="000274F2">
        <w:rPr>
          <w:b w:val="0"/>
          <w:bCs w:val="0"/>
        </w:rPr>
        <w:t xml:space="preserve">Działalność </w:t>
      </w:r>
      <w:proofErr w:type="spellStart"/>
      <w:r w:rsidR="00DF19E4" w:rsidRPr="000274F2">
        <w:rPr>
          <w:b w:val="0"/>
          <w:bCs w:val="0"/>
        </w:rPr>
        <w:t>CIiPKZ</w:t>
      </w:r>
      <w:bookmarkEnd w:id="111"/>
      <w:bookmarkEnd w:id="112"/>
      <w:bookmarkEnd w:id="113"/>
      <w:bookmarkEnd w:id="114"/>
      <w:bookmarkEnd w:id="115"/>
      <w:bookmarkEnd w:id="116"/>
      <w:bookmarkEnd w:id="117"/>
      <w:proofErr w:type="spellEnd"/>
    </w:p>
    <w:p w14:paraId="450123C3" w14:textId="77777777" w:rsidR="009A2CD5" w:rsidRPr="008549F2" w:rsidRDefault="009A2CD5" w:rsidP="00B7744F">
      <w:pPr>
        <w:spacing w:line="276" w:lineRule="auto"/>
        <w:jc w:val="both"/>
        <w:rPr>
          <w:sz w:val="16"/>
          <w:szCs w:val="16"/>
          <w:highlight w:val="yellow"/>
        </w:rPr>
      </w:pPr>
    </w:p>
    <w:p w14:paraId="57C5DC8F" w14:textId="77777777" w:rsidR="00D054F0" w:rsidRPr="008549F2" w:rsidRDefault="00D054F0" w:rsidP="00B7744F">
      <w:pPr>
        <w:spacing w:line="276" w:lineRule="auto"/>
        <w:jc w:val="both"/>
        <w:rPr>
          <w:sz w:val="16"/>
          <w:szCs w:val="16"/>
          <w:highlight w:val="yellow"/>
        </w:rPr>
      </w:pPr>
    </w:p>
    <w:p w14:paraId="23F45B0B" w14:textId="56680458" w:rsidR="00F0192B" w:rsidRDefault="00F0192B" w:rsidP="00F0192B">
      <w:pPr>
        <w:spacing w:line="276" w:lineRule="auto"/>
        <w:ind w:firstLine="708"/>
        <w:jc w:val="both"/>
      </w:pPr>
      <w:r>
        <w:t xml:space="preserve">W strukturze organizacyjnej Wojewódzkiego Urzędu Pracy w Rzeszowie, który wykonuje zadania samorządu województwa podkarpackiego w zakresie polityki rynku pracy, funkcjonuje Centrum Informacji i Planowania Kariery Zawodowej. Centrum jest wyspecjalizowaną komórką, która świadczy usługi z zakresu poradnictwa zawodowego i informacji zawodowej dla osób bezrobotnych, poszukujących pracy, a także pracujących zainteresowanych podniesieniem </w:t>
      </w:r>
      <w:r>
        <w:lastRenderedPageBreak/>
        <w:t>(uzupełnieniem) lub zmianą kwalifikacji zawodowych, zagrożonych utratą zatrudnienia, absolwentów szkół ponadpodstawowych (osób pełnoletnich) oraz studentów. Swoje usługi kieruje również do grupy zagrożonej wykluczeniem społecznym, tj. osób niepełnosprawnych, podopiecznych ośrodków pomocy społecznej oraz innych osób, będących w trudnej sytuacji życiowej. Prowadzi również działania na rzecz pracodawców oraz ich pracowników, wspomagając w tym zakresie powiatowe urzędy pracy.</w:t>
      </w:r>
    </w:p>
    <w:p w14:paraId="7055847E" w14:textId="6F7B8D77" w:rsidR="00F0192B" w:rsidRPr="00522AC0" w:rsidRDefault="00F0192B" w:rsidP="00F0192B">
      <w:pPr>
        <w:widowControl w:val="0"/>
        <w:tabs>
          <w:tab w:val="left" w:pos="567"/>
        </w:tabs>
        <w:spacing w:line="276" w:lineRule="auto"/>
        <w:ind w:firstLine="709"/>
        <w:jc w:val="both"/>
        <w:rPr>
          <w:rFonts w:eastAsia="Arial Unicode MS"/>
        </w:rPr>
      </w:pPr>
      <w:r>
        <w:rPr>
          <w:rFonts w:eastAsia="Arial Unicode MS"/>
        </w:rPr>
        <w:t xml:space="preserve">W 2022 roku świadczono </w:t>
      </w:r>
      <w:r w:rsidRPr="00522AC0">
        <w:rPr>
          <w:rFonts w:eastAsia="Arial Unicode MS"/>
        </w:rPr>
        <w:t>usług</w:t>
      </w:r>
      <w:r>
        <w:rPr>
          <w:rFonts w:eastAsia="Arial Unicode MS"/>
        </w:rPr>
        <w:t xml:space="preserve">i </w:t>
      </w:r>
      <w:r w:rsidRPr="00522AC0">
        <w:rPr>
          <w:rFonts w:eastAsia="Arial Unicode MS"/>
        </w:rPr>
        <w:t>w zakresie planowania kariery</w:t>
      </w:r>
      <w:r>
        <w:rPr>
          <w:rFonts w:eastAsia="Arial Unicode MS"/>
        </w:rPr>
        <w:t xml:space="preserve"> </w:t>
      </w:r>
      <w:r w:rsidRPr="00522AC0">
        <w:rPr>
          <w:rFonts w:eastAsia="Arial Unicode MS"/>
        </w:rPr>
        <w:t>zawodowej oraz udzielan</w:t>
      </w:r>
      <w:r>
        <w:rPr>
          <w:rFonts w:eastAsia="Arial Unicode MS"/>
        </w:rPr>
        <w:t>ia</w:t>
      </w:r>
      <w:r w:rsidRPr="00522AC0">
        <w:rPr>
          <w:rFonts w:eastAsia="Arial Unicode MS"/>
        </w:rPr>
        <w:t xml:space="preserve"> wsparcia w rozwiązywaniu sytuacji trudnych i problemowych </w:t>
      </w:r>
      <w:r>
        <w:rPr>
          <w:rFonts w:eastAsia="Arial Unicode MS"/>
        </w:rPr>
        <w:t>osób</w:t>
      </w:r>
      <w:r w:rsidRPr="00522AC0">
        <w:rPr>
          <w:rFonts w:eastAsia="Arial Unicode MS"/>
        </w:rPr>
        <w:t xml:space="preserve"> wywodzących się z różnych grup społecznych i wiekowych, a także znajdujących się na różnych etapach rozwoju zawodowego. Koncentrowano się na usługach wspierających efektywne i świadome zarządzanie ścieżkami edukacji i kariery, jak również aktywne poruszanie się po rynku pracy.</w:t>
      </w:r>
      <w:r>
        <w:rPr>
          <w:rFonts w:eastAsia="Arial Unicode MS"/>
        </w:rPr>
        <w:t xml:space="preserve"> </w:t>
      </w:r>
      <w:r w:rsidRPr="00522AC0">
        <w:rPr>
          <w:rFonts w:eastAsia="Arial Unicode MS"/>
        </w:rPr>
        <w:t>Bardzo ważną kwestią było również wielostronne oddziaływanie informacyjne w zakresie upowszechniania znaczenia poradnictwa</w:t>
      </w:r>
      <w:r>
        <w:rPr>
          <w:rFonts w:eastAsia="Arial Unicode MS"/>
        </w:rPr>
        <w:t xml:space="preserve"> </w:t>
      </w:r>
      <w:r w:rsidRPr="00522AC0">
        <w:rPr>
          <w:rFonts w:eastAsia="Arial Unicode MS"/>
        </w:rPr>
        <w:t xml:space="preserve">zawodowego jako warunku aktywnego uczestnictwa we współczesnym rynku pracy oraz  </w:t>
      </w:r>
      <w:r>
        <w:rPr>
          <w:rFonts w:eastAsia="Arial Unicode MS"/>
        </w:rPr>
        <w:t>promowanie aktywności zawodowej podczas spotkań i rozmów ze szkolnymi doradcami zawodowymi.</w:t>
      </w:r>
    </w:p>
    <w:p w14:paraId="1BC8CB43" w14:textId="1F3F4A19" w:rsidR="00F0192B" w:rsidRPr="00F0192B" w:rsidRDefault="00F0192B" w:rsidP="00F0192B">
      <w:pPr>
        <w:pStyle w:val="Akapitzlist"/>
        <w:autoSpaceDE w:val="0"/>
        <w:spacing w:line="276" w:lineRule="auto"/>
        <w:ind w:left="0" w:firstLine="709"/>
        <w:jc w:val="both"/>
        <w:rPr>
          <w:color w:val="000000" w:themeColor="text1"/>
        </w:rPr>
      </w:pPr>
      <w:r w:rsidRPr="00F0192B">
        <w:rPr>
          <w:rFonts w:eastAsia="Arial Unicode MS"/>
          <w:color w:val="000000" w:themeColor="text1"/>
        </w:rPr>
        <w:t xml:space="preserve">W zakresie udzielanej pomocy stosowano różne formy pracy w wymiarze indywidualnym i grupowym wykorzystując znane techniki doradcze oraz dostępne narzędzia diagnostyczne, urządzenia multimedialne w zakresie informacji zawodowej jak również specjalistyczną literaturę. </w:t>
      </w:r>
      <w:r w:rsidRPr="00F0192B">
        <w:rPr>
          <w:rFonts w:eastAsia="Calibri"/>
          <w:color w:val="000000" w:themeColor="text1"/>
        </w:rPr>
        <w:t xml:space="preserve">Centrum posiada zbiór pozycji książkowych z zakresu poradnictwa zawodowego, socjologii, psychologii oraz rynku pracy, z których mogą korzystać </w:t>
      </w:r>
      <w:r w:rsidRPr="00F0192B">
        <w:rPr>
          <w:color w:val="000000" w:themeColor="text1"/>
        </w:rPr>
        <w:t>pracownicy wojewódzkiego i powiatowych urzędów pracy, studenci, nauczyciele oraz osoby szukające zatrudnienia.</w:t>
      </w:r>
    </w:p>
    <w:p w14:paraId="012A9BFD" w14:textId="38C601C9" w:rsidR="00F0192B" w:rsidRPr="00522AC0" w:rsidRDefault="00F0192B" w:rsidP="00F0192B">
      <w:pPr>
        <w:widowControl w:val="0"/>
        <w:spacing w:line="276" w:lineRule="auto"/>
        <w:ind w:firstLine="708"/>
        <w:jc w:val="both"/>
        <w:rPr>
          <w:rFonts w:eastAsia="Arial Unicode MS"/>
        </w:rPr>
      </w:pPr>
      <w:r w:rsidRPr="00522AC0">
        <w:rPr>
          <w:rFonts w:eastAsia="Arial Unicode MS"/>
        </w:rPr>
        <w:t xml:space="preserve">W trakcie pracy doradczej wyposażano klientów </w:t>
      </w:r>
      <w:r>
        <w:rPr>
          <w:rFonts w:eastAsia="Arial Unicode MS"/>
        </w:rPr>
        <w:t xml:space="preserve">Centrum </w:t>
      </w:r>
      <w:r w:rsidRPr="00522AC0">
        <w:rPr>
          <w:rFonts w:eastAsia="Arial Unicode MS"/>
        </w:rPr>
        <w:t>w odpowiednią wiedzę i</w:t>
      </w:r>
      <w:r>
        <w:rPr>
          <w:rFonts w:eastAsia="Arial Unicode MS"/>
        </w:rPr>
        <w:t> </w:t>
      </w:r>
      <w:r w:rsidRPr="00522AC0">
        <w:rPr>
          <w:rFonts w:eastAsia="Arial Unicode MS"/>
        </w:rPr>
        <w:t xml:space="preserve">umiejętności niezbędne do świadomego planowania własnego rozwoju zawodowego oraz efektywnego poruszania się po rynku pracy. Koncentrowano się na praktycznych formach wsparcia </w:t>
      </w:r>
      <w:r>
        <w:rPr>
          <w:rFonts w:eastAsia="Arial Unicode MS"/>
        </w:rPr>
        <w:t>tj.</w:t>
      </w:r>
      <w:r w:rsidRPr="00522AC0">
        <w:rPr>
          <w:rFonts w:eastAsia="Arial Unicode MS"/>
        </w:rPr>
        <w:t xml:space="preserve"> pomoc przy </w:t>
      </w:r>
      <w:r>
        <w:rPr>
          <w:rFonts w:eastAsia="Arial Unicode MS"/>
        </w:rPr>
        <w:t>redagowaniu</w:t>
      </w:r>
      <w:r w:rsidRPr="00522AC0">
        <w:rPr>
          <w:rFonts w:eastAsia="Arial Unicode MS"/>
        </w:rPr>
        <w:t xml:space="preserve"> dokumentów aplikacyjnych, aplikowaniu on-line na wybrane oferty pracy, </w:t>
      </w:r>
      <w:r>
        <w:rPr>
          <w:rFonts w:eastAsia="Arial Unicode MS"/>
        </w:rPr>
        <w:t xml:space="preserve">przygotowaniu do rozmowy kwalifikacyjnej z pracodawcami, </w:t>
      </w:r>
      <w:r w:rsidRPr="00522AC0">
        <w:rPr>
          <w:rFonts w:eastAsia="Arial Unicode MS"/>
        </w:rPr>
        <w:t>zgłaszaniu do rejestracji w PUP, wyszukiwaniu na portalach odpowiednich ofert pracy w kraju i za granicą, korespondencji z</w:t>
      </w:r>
      <w:r>
        <w:rPr>
          <w:rFonts w:eastAsia="Arial Unicode MS"/>
        </w:rPr>
        <w:t> </w:t>
      </w:r>
      <w:r w:rsidRPr="00522AC0">
        <w:rPr>
          <w:rFonts w:eastAsia="Arial Unicode MS"/>
        </w:rPr>
        <w:t xml:space="preserve">pracodawcami </w:t>
      </w:r>
      <w:r>
        <w:rPr>
          <w:rFonts w:eastAsia="Arial Unicode MS"/>
        </w:rPr>
        <w:t>itp.</w:t>
      </w:r>
    </w:p>
    <w:p w14:paraId="5AAEF9CC" w14:textId="7C04990F" w:rsidR="00F0192B" w:rsidRPr="005331A8" w:rsidRDefault="00F0192B" w:rsidP="00F0192B">
      <w:pPr>
        <w:widowControl w:val="0"/>
        <w:spacing w:line="276" w:lineRule="auto"/>
        <w:ind w:firstLine="708"/>
        <w:jc w:val="both"/>
        <w:rPr>
          <w:bCs/>
        </w:rPr>
      </w:pPr>
      <w:r w:rsidRPr="00522AC0">
        <w:rPr>
          <w:rFonts w:eastAsia="Arial Unicode MS"/>
        </w:rPr>
        <w:t>Usługi Centrum kierowano do różnych odbiorców dbając o to, aby poradnictwem objąć wszystkie osoby potrzebujące pomocy oraz upowszechnić dostęp do bezpłatnej informacji zawodowej.</w:t>
      </w:r>
      <w:r>
        <w:rPr>
          <w:bCs/>
        </w:rPr>
        <w:t xml:space="preserve"> </w:t>
      </w:r>
      <w:r w:rsidRPr="00522AC0">
        <w:rPr>
          <w:bCs/>
        </w:rPr>
        <w:t>Klientami Centrum były osoby bezrobotne, poszukujące pracy, osoby pracujące zainteresowane podniesieniem, uzupełnieniem lub zmianą kwalifikacji zawodowych, pracownicy zagrożeni utratą zatrudnienia, absolwenci różnego typu szkół, studenci oraz pełnoletnia młodzież ucząca się.</w:t>
      </w:r>
      <w:r w:rsidRPr="00522AC0">
        <w:t xml:space="preserve"> </w:t>
      </w:r>
      <w:r>
        <w:t xml:space="preserve">Ze wsparcia i pomocy udzielanej przez doradców zawodowych korzystały także osoby </w:t>
      </w:r>
      <w:r w:rsidRPr="00522AC0">
        <w:t>niepełnosprawn</w:t>
      </w:r>
      <w:r>
        <w:t xml:space="preserve">e,  </w:t>
      </w:r>
      <w:r w:rsidRPr="00522AC0">
        <w:t>podopie</w:t>
      </w:r>
      <w:r>
        <w:t>czni ośrodków pomocy społecznej, osoby opuszczające jednostki penitencjarne oraz osoby powracające z zagranicy.</w:t>
      </w:r>
    </w:p>
    <w:p w14:paraId="05B1EC7E" w14:textId="77777777" w:rsidR="00F0192B" w:rsidRPr="00522AC0" w:rsidRDefault="00F0192B" w:rsidP="00F0192B">
      <w:pPr>
        <w:widowControl w:val="0"/>
        <w:spacing w:line="276" w:lineRule="auto"/>
        <w:ind w:firstLine="708"/>
        <w:jc w:val="both"/>
        <w:rPr>
          <w:rFonts w:eastAsia="Arial Unicode MS"/>
        </w:rPr>
      </w:pPr>
      <w:r w:rsidRPr="00522AC0">
        <w:rPr>
          <w:rFonts w:eastAsia="Arial Unicode MS"/>
          <w:iCs/>
        </w:rPr>
        <w:t xml:space="preserve">Działalność doradczo </w:t>
      </w:r>
      <w:r w:rsidRPr="00522AC0">
        <w:t xml:space="preserve">– </w:t>
      </w:r>
      <w:r w:rsidRPr="00522AC0">
        <w:rPr>
          <w:rFonts w:eastAsia="Arial Unicode MS"/>
          <w:iCs/>
        </w:rPr>
        <w:t>informacyjną prowadzono w formie stacjonarnej w siedzibie Centrum</w:t>
      </w:r>
      <w:r>
        <w:rPr>
          <w:rFonts w:eastAsia="Arial Unicode MS"/>
          <w:iCs/>
        </w:rPr>
        <w:t>. Jednak w większości prowadzonych spotkań grupowych</w:t>
      </w:r>
      <w:r w:rsidRPr="00522AC0">
        <w:rPr>
          <w:rFonts w:eastAsia="Arial Unicode MS"/>
          <w:iCs/>
        </w:rPr>
        <w:t xml:space="preserve"> stosowano wyjazdowe formy pracy szczególnie do szkół ponad</w:t>
      </w:r>
      <w:r>
        <w:rPr>
          <w:rFonts w:eastAsia="Arial Unicode MS"/>
          <w:iCs/>
        </w:rPr>
        <w:t>podstawowych, na uczelnie</w:t>
      </w:r>
      <w:r w:rsidRPr="00522AC0">
        <w:rPr>
          <w:rFonts w:eastAsia="Arial Unicode MS"/>
          <w:iCs/>
        </w:rPr>
        <w:t xml:space="preserve"> czy </w:t>
      </w:r>
      <w:r>
        <w:rPr>
          <w:rFonts w:eastAsia="Arial Unicode MS"/>
          <w:iCs/>
        </w:rPr>
        <w:t xml:space="preserve">do </w:t>
      </w:r>
      <w:r w:rsidRPr="00522AC0">
        <w:rPr>
          <w:rFonts w:eastAsia="Arial Unicode MS"/>
          <w:iCs/>
        </w:rPr>
        <w:t xml:space="preserve">ośrodków </w:t>
      </w:r>
      <w:r>
        <w:rPr>
          <w:rFonts w:eastAsia="Arial Unicode MS"/>
          <w:iCs/>
        </w:rPr>
        <w:t xml:space="preserve">pomocy społecznej. </w:t>
      </w:r>
    </w:p>
    <w:p w14:paraId="15CA5380" w14:textId="77777777" w:rsidR="00F0192B" w:rsidRPr="00522AC0" w:rsidRDefault="00F0192B" w:rsidP="00F0192B">
      <w:pPr>
        <w:widowControl w:val="0"/>
        <w:spacing w:line="276" w:lineRule="auto"/>
        <w:ind w:firstLine="708"/>
        <w:jc w:val="both"/>
        <w:rPr>
          <w:color w:val="666667"/>
          <w:shd w:val="clear" w:color="auto" w:fill="FFFFFF"/>
        </w:rPr>
      </w:pPr>
      <w:r w:rsidRPr="00522AC0">
        <w:rPr>
          <w:rFonts w:eastAsia="Arial Unicode MS"/>
        </w:rPr>
        <w:t>Nawiązywano bądź kontynuowano współpracę na rzecz promocji poradnictwa zawodowego i idei całożyciowego rozwoju kariery na lokalnym rynku pracy, podejmowano działania ukierunkowane na doskonalenie metod pracy, wzbogacanie bazy informacyjnej, a w konsekwencji  profesjonalną obsługę klientów.</w:t>
      </w:r>
      <w:r w:rsidRPr="00522AC0">
        <w:rPr>
          <w:color w:val="666667"/>
          <w:shd w:val="clear" w:color="auto" w:fill="FFFFFF"/>
        </w:rPr>
        <w:t xml:space="preserve"> </w:t>
      </w:r>
    </w:p>
    <w:p w14:paraId="0DF2120C" w14:textId="77777777" w:rsidR="00F0192B" w:rsidRPr="00522AC0" w:rsidRDefault="00F0192B" w:rsidP="00F0192B">
      <w:pPr>
        <w:spacing w:line="276" w:lineRule="auto"/>
        <w:ind w:firstLine="709"/>
        <w:jc w:val="both"/>
      </w:pPr>
      <w:r w:rsidRPr="005F7A48">
        <w:lastRenderedPageBreak/>
        <w:t>W 202</w:t>
      </w:r>
      <w:r>
        <w:t>2</w:t>
      </w:r>
      <w:r w:rsidRPr="005F7A48">
        <w:t xml:space="preserve"> roku usługi </w:t>
      </w:r>
      <w:r w:rsidRPr="00522AC0">
        <w:t xml:space="preserve">Centrum Informacji i Planowania Kariery Zawodowej Wojewódzkiego Urzędu Pracy w Rzeszowie realizowane były </w:t>
      </w:r>
      <w:r>
        <w:t>po</w:t>
      </w:r>
      <w:r w:rsidRPr="00522AC0">
        <w:t>przez :</w:t>
      </w:r>
    </w:p>
    <w:p w14:paraId="1AAB00D9"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t>prowadzenie zajęć mających na celu nabycie umiejętności poszukiwania i uzyskiwania zatrudnienia,</w:t>
      </w:r>
    </w:p>
    <w:p w14:paraId="2D4C37EF" w14:textId="77777777" w:rsidR="00F0192B" w:rsidRPr="00522AC0" w:rsidRDefault="00F0192B" w:rsidP="003710EA">
      <w:pPr>
        <w:pStyle w:val="Akapitzlist"/>
        <w:numPr>
          <w:ilvl w:val="0"/>
          <w:numId w:val="50"/>
        </w:numPr>
        <w:suppressAutoHyphens/>
        <w:spacing w:line="276" w:lineRule="auto"/>
        <w:ind w:left="714" w:hanging="357"/>
        <w:contextualSpacing/>
        <w:jc w:val="both"/>
        <w:rPr>
          <w:bCs/>
        </w:rPr>
      </w:pPr>
      <w:r w:rsidRPr="00522AC0">
        <w:t xml:space="preserve">prowadzenie zajęć dla młodzieży z klas maturalnych mające na celu pomoc </w:t>
      </w:r>
      <w:r w:rsidRPr="00522AC0">
        <w:rPr>
          <w:bCs/>
        </w:rPr>
        <w:t xml:space="preserve">w wyborze zawodu oraz ścieżki </w:t>
      </w:r>
      <w:r>
        <w:rPr>
          <w:bCs/>
        </w:rPr>
        <w:t xml:space="preserve">dalszego </w:t>
      </w:r>
      <w:r w:rsidRPr="00522AC0">
        <w:rPr>
          <w:bCs/>
        </w:rPr>
        <w:t>kształcenia,</w:t>
      </w:r>
    </w:p>
    <w:p w14:paraId="600AA104"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rPr>
          <w:bCs/>
        </w:rPr>
        <w:t>prowadzenie zajęć z absolwentami szkół, którzy po raz pierwszy wchodzą na rynek pracy,</w:t>
      </w:r>
    </w:p>
    <w:p w14:paraId="12D00473"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rPr>
          <w:bCs/>
        </w:rPr>
        <w:t>prowadzenie zajęć dla nauczycieli w celu wyposażenia ich w wiedzę z zakresu poradnictwa zawodowego,</w:t>
      </w:r>
    </w:p>
    <w:p w14:paraId="51477C21"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t>współpraca z akademickimi biurami karier,</w:t>
      </w:r>
    </w:p>
    <w:p w14:paraId="3E71DB59"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t>wspomaganie powiatowych urzędów pracy poprzez świadczenie wyspecjalizowanych usług skierowanym przez te urzędy bezrobotnym i poszukującym pracy w zakresie planowania kariery zawodowej z wykorzystaniem narzędzi psychologicznego pomiaru i zasobów informacji,</w:t>
      </w:r>
    </w:p>
    <w:p w14:paraId="30F8CB9C"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t>działania o charakterze metodyczno-szkoleniowym w zakresie usług rynku pracy dla pracowników wojewódzki</w:t>
      </w:r>
      <w:r>
        <w:t xml:space="preserve">ego i powiatowych urzędów pracy w formie on </w:t>
      </w:r>
      <w:proofErr w:type="spellStart"/>
      <w:r>
        <w:t>line</w:t>
      </w:r>
      <w:proofErr w:type="spellEnd"/>
      <w:r>
        <w:t>,</w:t>
      </w:r>
    </w:p>
    <w:p w14:paraId="53A7F730"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t>organizowanie i koordynowanie rozwoju usług poradnictwa zawodowego oraz informacji zawodowej na terenie województwa podkarpackiego,</w:t>
      </w:r>
    </w:p>
    <w:p w14:paraId="6DC2CC45" w14:textId="77777777" w:rsidR="00F0192B" w:rsidRPr="00522AC0" w:rsidRDefault="00F0192B" w:rsidP="003710EA">
      <w:pPr>
        <w:pStyle w:val="Akapitzlist"/>
        <w:numPr>
          <w:ilvl w:val="0"/>
          <w:numId w:val="50"/>
        </w:numPr>
        <w:suppressAutoHyphens/>
        <w:spacing w:line="276" w:lineRule="auto"/>
        <w:ind w:left="714" w:hanging="357"/>
        <w:contextualSpacing/>
        <w:jc w:val="both"/>
      </w:pPr>
      <w:r w:rsidRPr="00522AC0">
        <w:t>gromadzenie, aktualizowanie, opracowywanie i upowszechnianie informacji zawodowych na terenie województwa.</w:t>
      </w:r>
    </w:p>
    <w:p w14:paraId="6523591E" w14:textId="77777777" w:rsidR="00F0192B" w:rsidRPr="00522AC0" w:rsidRDefault="00F0192B" w:rsidP="00F0192B">
      <w:pPr>
        <w:spacing w:line="276" w:lineRule="auto"/>
        <w:jc w:val="both"/>
        <w:rPr>
          <w:bCs/>
        </w:rPr>
      </w:pPr>
    </w:p>
    <w:p w14:paraId="181EBD07" w14:textId="77777777" w:rsidR="00F0192B" w:rsidRPr="00A7345E" w:rsidRDefault="00F0192B" w:rsidP="00F0192B">
      <w:pPr>
        <w:spacing w:line="276" w:lineRule="auto"/>
        <w:ind w:firstLine="709"/>
        <w:jc w:val="both"/>
        <w:rPr>
          <w:bCs/>
        </w:rPr>
      </w:pPr>
      <w:r w:rsidRPr="00522AC0">
        <w:rPr>
          <w:bCs/>
        </w:rPr>
        <w:t>W  20</w:t>
      </w:r>
      <w:r>
        <w:rPr>
          <w:bCs/>
        </w:rPr>
        <w:t>22</w:t>
      </w:r>
      <w:r w:rsidRPr="00522AC0">
        <w:rPr>
          <w:bCs/>
        </w:rPr>
        <w:t xml:space="preserve"> roku z usług </w:t>
      </w:r>
      <w:r w:rsidRPr="00522AC0">
        <w:t>Centrum Informacji i Planowania Kariery Zawodowej na Podkarpaciu</w:t>
      </w:r>
      <w:r w:rsidRPr="00522AC0">
        <w:rPr>
          <w:bCs/>
        </w:rPr>
        <w:t xml:space="preserve"> skorzystało łącznie </w:t>
      </w:r>
      <w:r w:rsidRPr="00B72412">
        <w:rPr>
          <w:b/>
        </w:rPr>
        <w:t>10 494</w:t>
      </w:r>
      <w:r>
        <w:rPr>
          <w:b/>
          <w:color w:val="FF0000"/>
        </w:rPr>
        <w:t xml:space="preserve"> </w:t>
      </w:r>
      <w:r w:rsidRPr="00522AC0">
        <w:rPr>
          <w:bCs/>
        </w:rPr>
        <w:t>os</w:t>
      </w:r>
      <w:r>
        <w:rPr>
          <w:bCs/>
        </w:rPr>
        <w:t>ó</w:t>
      </w:r>
      <w:r w:rsidRPr="00522AC0">
        <w:rPr>
          <w:bCs/>
        </w:rPr>
        <w:t xml:space="preserve">b. </w:t>
      </w:r>
      <w:r>
        <w:rPr>
          <w:bCs/>
        </w:rPr>
        <w:t>Doradcy zawodowi</w:t>
      </w:r>
      <w:r w:rsidRPr="00522AC0">
        <w:rPr>
          <w:bCs/>
        </w:rPr>
        <w:t xml:space="preserve"> koncentrowa</w:t>
      </w:r>
      <w:r>
        <w:rPr>
          <w:bCs/>
        </w:rPr>
        <w:t>li</w:t>
      </w:r>
      <w:r w:rsidRPr="00522AC0">
        <w:rPr>
          <w:bCs/>
        </w:rPr>
        <w:t xml:space="preserve"> się na działaniach związanych ze świadczeniem poradnictwa grupowego i indywidualnego oraz informacji grupowej i indywidualnej dla osób będących w szczególnej sytuacji na rynku pracy, starających się znaleźć lub zmienić zatrudnienie, podnieść lub uzupełnić swoje kwalifikacje zawodowe oraz dla osób młodych wchodzących na rynek pracy. Wykorzystywane były różnorodne formy pracy, techniki doradcze oraz dostępne narzędzia. </w:t>
      </w:r>
    </w:p>
    <w:p w14:paraId="6E4662F2" w14:textId="77777777" w:rsidR="00F0192B" w:rsidRPr="00522AC0" w:rsidRDefault="00F0192B" w:rsidP="00F0192B">
      <w:pPr>
        <w:spacing w:line="276" w:lineRule="auto"/>
        <w:ind w:firstLine="708"/>
        <w:jc w:val="both"/>
      </w:pPr>
      <w:r w:rsidRPr="00522AC0">
        <w:t>Usługi poradnictwa zawodowego równolegle uzupełniano odpowiednimi działaniami w zakresie informacji zawodowej:</w:t>
      </w:r>
    </w:p>
    <w:p w14:paraId="1D4EE0F7" w14:textId="77777777" w:rsidR="00F0192B" w:rsidRPr="00522AC0" w:rsidRDefault="00F0192B" w:rsidP="003710EA">
      <w:pPr>
        <w:pStyle w:val="Akapitzlist"/>
        <w:numPr>
          <w:ilvl w:val="0"/>
          <w:numId w:val="52"/>
        </w:numPr>
        <w:spacing w:after="120" w:line="276" w:lineRule="auto"/>
        <w:contextualSpacing/>
        <w:jc w:val="both"/>
      </w:pPr>
      <w:r w:rsidRPr="00522AC0">
        <w:t xml:space="preserve">udzielanie informacji klientom indywidualnym (w tym informacja telefoniczna </w:t>
      </w:r>
      <w:r w:rsidRPr="00522AC0">
        <w:br/>
        <w:t xml:space="preserve">i e-mailowa), </w:t>
      </w:r>
    </w:p>
    <w:p w14:paraId="761931BA" w14:textId="77777777" w:rsidR="00F0192B" w:rsidRPr="00522AC0" w:rsidRDefault="00F0192B" w:rsidP="003710EA">
      <w:pPr>
        <w:pStyle w:val="Akapitzlist"/>
        <w:numPr>
          <w:ilvl w:val="0"/>
          <w:numId w:val="52"/>
        </w:numPr>
        <w:spacing w:after="120" w:line="276" w:lineRule="auto"/>
        <w:contextualSpacing/>
        <w:jc w:val="both"/>
      </w:pPr>
      <w:r w:rsidRPr="00522AC0">
        <w:t xml:space="preserve">prowadzenie grupowych </w:t>
      </w:r>
      <w:r>
        <w:t xml:space="preserve">zajęć informacyjno-edukacyjnych, w tym zajęć on </w:t>
      </w:r>
      <w:proofErr w:type="spellStart"/>
      <w:r>
        <w:t>line</w:t>
      </w:r>
      <w:proofErr w:type="spellEnd"/>
      <w:r>
        <w:t>,</w:t>
      </w:r>
    </w:p>
    <w:p w14:paraId="3F95B025" w14:textId="77777777" w:rsidR="00F0192B" w:rsidRPr="00522AC0" w:rsidRDefault="00F0192B" w:rsidP="003710EA">
      <w:pPr>
        <w:pStyle w:val="Akapitzlist"/>
        <w:numPr>
          <w:ilvl w:val="0"/>
          <w:numId w:val="52"/>
        </w:numPr>
        <w:spacing w:after="120" w:line="276" w:lineRule="auto"/>
        <w:contextualSpacing/>
        <w:jc w:val="both"/>
      </w:pPr>
      <w:r w:rsidRPr="00522AC0">
        <w:t xml:space="preserve">systematyczne gromadzenie materiałów i katalogowanie zbiorów związanych ze światem pracy, edukacji, zatrudnienia, </w:t>
      </w:r>
    </w:p>
    <w:p w14:paraId="6C9353C8" w14:textId="77777777" w:rsidR="00F0192B" w:rsidRPr="00522AC0" w:rsidRDefault="00F0192B" w:rsidP="003710EA">
      <w:pPr>
        <w:pStyle w:val="Akapitzlist"/>
        <w:numPr>
          <w:ilvl w:val="0"/>
          <w:numId w:val="52"/>
        </w:numPr>
        <w:spacing w:after="120" w:line="276" w:lineRule="auto"/>
        <w:contextualSpacing/>
        <w:jc w:val="both"/>
      </w:pPr>
      <w:r w:rsidRPr="00522AC0">
        <w:t>ciągła obserwacja rynku informacji, zdobywanie nowych źródeł wiedzy możliwych do wykorzystania w ramach poradnictwa zawodowego,</w:t>
      </w:r>
    </w:p>
    <w:p w14:paraId="6B01FF6A" w14:textId="77777777" w:rsidR="00F0192B" w:rsidRPr="00522AC0" w:rsidRDefault="00F0192B" w:rsidP="003710EA">
      <w:pPr>
        <w:pStyle w:val="Akapitzlist"/>
        <w:numPr>
          <w:ilvl w:val="0"/>
          <w:numId w:val="52"/>
        </w:numPr>
        <w:spacing w:after="120" w:line="276" w:lineRule="auto"/>
        <w:contextualSpacing/>
        <w:jc w:val="both"/>
        <w:rPr>
          <w:bCs/>
        </w:rPr>
      </w:pPr>
      <w:r w:rsidRPr="00522AC0">
        <w:t xml:space="preserve">udostępnianie zasobów książkowych z zakresu poradnictwa zawodowego. </w:t>
      </w:r>
    </w:p>
    <w:p w14:paraId="46B064BE" w14:textId="77777777" w:rsidR="00F0192B" w:rsidRPr="00522AC0" w:rsidRDefault="00F0192B" w:rsidP="00F0192B">
      <w:pPr>
        <w:pStyle w:val="Akapitzlist"/>
        <w:spacing w:line="276" w:lineRule="auto"/>
        <w:jc w:val="both"/>
        <w:rPr>
          <w:bCs/>
        </w:rPr>
      </w:pPr>
    </w:p>
    <w:p w14:paraId="7815A1C4" w14:textId="77777777" w:rsidR="00F0192B" w:rsidRDefault="00F0192B" w:rsidP="00F0192B">
      <w:pPr>
        <w:pStyle w:val="Akapitzlist"/>
        <w:spacing w:line="276" w:lineRule="auto"/>
        <w:jc w:val="both"/>
        <w:rPr>
          <w:bCs/>
        </w:rPr>
      </w:pPr>
      <w:r>
        <w:rPr>
          <w:bCs/>
        </w:rPr>
        <w:t>D</w:t>
      </w:r>
      <w:r w:rsidRPr="00522AC0">
        <w:rPr>
          <w:bCs/>
        </w:rPr>
        <w:t>oradcy zawodowi realizowali usługi poprzez:</w:t>
      </w:r>
    </w:p>
    <w:p w14:paraId="70EBC6C0" w14:textId="77777777" w:rsidR="00F0192B" w:rsidRPr="00522AC0" w:rsidRDefault="00F0192B" w:rsidP="00F0192B">
      <w:pPr>
        <w:pStyle w:val="Akapitzlist"/>
        <w:spacing w:line="276" w:lineRule="auto"/>
        <w:jc w:val="both"/>
        <w:rPr>
          <w:bCs/>
        </w:rPr>
      </w:pPr>
    </w:p>
    <w:p w14:paraId="203498FB" w14:textId="77777777" w:rsidR="00F0192B" w:rsidRPr="00522AC0" w:rsidRDefault="00F0192B" w:rsidP="003710EA">
      <w:pPr>
        <w:pStyle w:val="Akapitzlist"/>
        <w:numPr>
          <w:ilvl w:val="0"/>
          <w:numId w:val="51"/>
        </w:numPr>
        <w:spacing w:after="120" w:line="276" w:lineRule="auto"/>
        <w:ind w:left="714" w:hanging="357"/>
        <w:contextualSpacing/>
        <w:jc w:val="both"/>
        <w:rPr>
          <w:bCs/>
        </w:rPr>
      </w:pPr>
      <w:r w:rsidRPr="00522AC0">
        <w:rPr>
          <w:bCs/>
        </w:rPr>
        <w:t>udzielanie indywidualnych porad zawodowych</w:t>
      </w:r>
      <w:r>
        <w:rPr>
          <w:bCs/>
        </w:rPr>
        <w:t xml:space="preserve"> stacjonarnie i na odległość</w:t>
      </w:r>
    </w:p>
    <w:p w14:paraId="1CDD97F2" w14:textId="77777777" w:rsidR="00F0192B" w:rsidRPr="00522AC0" w:rsidRDefault="00F0192B" w:rsidP="003710EA">
      <w:pPr>
        <w:pStyle w:val="Akapitzlist"/>
        <w:numPr>
          <w:ilvl w:val="0"/>
          <w:numId w:val="51"/>
        </w:numPr>
        <w:spacing w:after="120" w:line="276" w:lineRule="auto"/>
        <w:ind w:left="714" w:hanging="357"/>
        <w:contextualSpacing/>
        <w:jc w:val="both"/>
        <w:rPr>
          <w:bCs/>
        </w:rPr>
      </w:pPr>
      <w:r w:rsidRPr="00522AC0">
        <w:rPr>
          <w:bCs/>
        </w:rPr>
        <w:t>udzielanie grupowych porad zawodowych</w:t>
      </w:r>
      <w:r>
        <w:rPr>
          <w:bCs/>
        </w:rPr>
        <w:t xml:space="preserve"> stacjonarnie i na odległość</w:t>
      </w:r>
    </w:p>
    <w:p w14:paraId="7C1AF2AE" w14:textId="77777777" w:rsidR="00F0192B" w:rsidRPr="00522AC0" w:rsidRDefault="00F0192B" w:rsidP="003710EA">
      <w:pPr>
        <w:pStyle w:val="Akapitzlist"/>
        <w:numPr>
          <w:ilvl w:val="0"/>
          <w:numId w:val="51"/>
        </w:numPr>
        <w:suppressAutoHyphens/>
        <w:spacing w:line="276" w:lineRule="auto"/>
        <w:ind w:left="714" w:hanging="357"/>
        <w:jc w:val="both"/>
        <w:rPr>
          <w:bCs/>
        </w:rPr>
      </w:pPr>
      <w:r w:rsidRPr="00522AC0">
        <w:rPr>
          <w:bCs/>
        </w:rPr>
        <w:lastRenderedPageBreak/>
        <w:t>udzielanie indywidualnych informacji zawodowych</w:t>
      </w:r>
      <w:r>
        <w:rPr>
          <w:bCs/>
        </w:rPr>
        <w:t xml:space="preserve"> stacjonarnie i na odległość</w:t>
      </w:r>
    </w:p>
    <w:p w14:paraId="30DD0043" w14:textId="77777777" w:rsidR="00F0192B" w:rsidRPr="00522AC0" w:rsidRDefault="00F0192B" w:rsidP="003710EA">
      <w:pPr>
        <w:pStyle w:val="Akapitzlist"/>
        <w:numPr>
          <w:ilvl w:val="0"/>
          <w:numId w:val="51"/>
        </w:numPr>
        <w:suppressAutoHyphens/>
        <w:spacing w:line="276" w:lineRule="auto"/>
        <w:ind w:left="714" w:hanging="357"/>
        <w:jc w:val="both"/>
        <w:rPr>
          <w:bCs/>
        </w:rPr>
      </w:pPr>
      <w:r w:rsidRPr="00522AC0">
        <w:rPr>
          <w:bCs/>
        </w:rPr>
        <w:t>udzielanie grupowych informacji zawodowych</w:t>
      </w:r>
      <w:r>
        <w:rPr>
          <w:bCs/>
        </w:rPr>
        <w:t xml:space="preserve"> stacjonarnie i na odległość</w:t>
      </w:r>
    </w:p>
    <w:p w14:paraId="295FD858" w14:textId="77777777" w:rsidR="00F0192B" w:rsidRPr="00522AC0" w:rsidRDefault="00F0192B" w:rsidP="003710EA">
      <w:pPr>
        <w:pStyle w:val="Akapitzlist"/>
        <w:numPr>
          <w:ilvl w:val="0"/>
          <w:numId w:val="51"/>
        </w:numPr>
        <w:suppressAutoHyphens/>
        <w:spacing w:line="276" w:lineRule="auto"/>
        <w:ind w:left="714" w:hanging="357"/>
        <w:jc w:val="both"/>
        <w:rPr>
          <w:bCs/>
        </w:rPr>
      </w:pPr>
      <w:r w:rsidRPr="00522AC0">
        <w:rPr>
          <w:bCs/>
        </w:rPr>
        <w:t>udostępnianie informacji zawodowych do samodzielnego korzystania</w:t>
      </w:r>
      <w:r>
        <w:rPr>
          <w:bCs/>
        </w:rPr>
        <w:t xml:space="preserve"> </w:t>
      </w:r>
    </w:p>
    <w:p w14:paraId="1EDCF984" w14:textId="77777777" w:rsidR="00F0192B" w:rsidRPr="00F0192B" w:rsidRDefault="00F0192B" w:rsidP="00F0192B">
      <w:pPr>
        <w:spacing w:line="276" w:lineRule="auto"/>
        <w:jc w:val="both"/>
        <w:rPr>
          <w:sz w:val="16"/>
          <w:szCs w:val="16"/>
          <w:highlight w:val="yellow"/>
        </w:rPr>
      </w:pPr>
    </w:p>
    <w:p w14:paraId="32715044" w14:textId="77777777" w:rsidR="00F0192B" w:rsidRPr="00522AC0" w:rsidRDefault="00F0192B" w:rsidP="00F0192B">
      <w:pPr>
        <w:pBdr>
          <w:bottom w:val="single" w:sz="4" w:space="1" w:color="auto"/>
        </w:pBdr>
        <w:tabs>
          <w:tab w:val="left" w:pos="567"/>
          <w:tab w:val="left" w:pos="709"/>
        </w:tabs>
        <w:spacing w:line="276" w:lineRule="auto"/>
        <w:jc w:val="both"/>
        <w:rPr>
          <w:b/>
        </w:rPr>
      </w:pPr>
      <w:r w:rsidRPr="00522AC0">
        <w:rPr>
          <w:b/>
        </w:rPr>
        <w:t>I. Udzielanie indywidualnych porad zawodowych</w:t>
      </w:r>
    </w:p>
    <w:p w14:paraId="1592CC79" w14:textId="77777777" w:rsidR="00F0192B" w:rsidRPr="008549F2" w:rsidRDefault="00F0192B" w:rsidP="00F0192B">
      <w:pPr>
        <w:spacing w:line="276" w:lineRule="auto"/>
        <w:jc w:val="both"/>
        <w:rPr>
          <w:sz w:val="16"/>
          <w:szCs w:val="16"/>
          <w:highlight w:val="yellow"/>
        </w:rPr>
      </w:pPr>
    </w:p>
    <w:p w14:paraId="51E72DF3" w14:textId="77777777" w:rsidR="00F0192B" w:rsidRPr="00522AC0" w:rsidRDefault="00F0192B" w:rsidP="00F0192B">
      <w:pPr>
        <w:spacing w:line="276" w:lineRule="auto"/>
        <w:ind w:firstLine="528"/>
        <w:jc w:val="both"/>
      </w:pPr>
      <w:r w:rsidRPr="00522AC0">
        <w:rPr>
          <w:rStyle w:val="Pogrubienie"/>
          <w:shd w:val="clear" w:color="auto" w:fill="FFFFFF"/>
        </w:rPr>
        <w:t xml:space="preserve">Indywidualne </w:t>
      </w:r>
      <w:r>
        <w:rPr>
          <w:rStyle w:val="Pogrubienie"/>
          <w:shd w:val="clear" w:color="auto" w:fill="FFFFFF"/>
        </w:rPr>
        <w:t>porady</w:t>
      </w:r>
      <w:r w:rsidRPr="00522AC0">
        <w:rPr>
          <w:rStyle w:val="Pogrubienie"/>
          <w:shd w:val="clear" w:color="auto" w:fill="FFFFFF"/>
        </w:rPr>
        <w:t xml:space="preserve"> z doradcą zawodowym</w:t>
      </w:r>
      <w:r w:rsidRPr="00522AC0">
        <w:rPr>
          <w:shd w:val="clear" w:color="auto" w:fill="FFFFFF"/>
        </w:rPr>
        <w:t> skierowane były do osób, które chciały uzyskać pomoc w:</w:t>
      </w:r>
    </w:p>
    <w:p w14:paraId="2CDAB060" w14:textId="77777777" w:rsidR="00F0192B" w:rsidRDefault="00F0192B" w:rsidP="003710EA">
      <w:pPr>
        <w:numPr>
          <w:ilvl w:val="0"/>
          <w:numId w:val="54"/>
        </w:numPr>
        <w:shd w:val="clear" w:color="auto" w:fill="FFFFFF"/>
        <w:spacing w:line="276" w:lineRule="auto"/>
        <w:ind w:left="528" w:right="240"/>
        <w:jc w:val="both"/>
      </w:pPr>
      <w:r>
        <w:t>rozpoznaniu</w:t>
      </w:r>
      <w:r w:rsidRPr="00522AC0">
        <w:t xml:space="preserve"> i rozwiązaniu problemu zawodowego</w:t>
      </w:r>
      <w:r>
        <w:t>,</w:t>
      </w:r>
    </w:p>
    <w:p w14:paraId="5CAD1855" w14:textId="77777777" w:rsidR="00F0192B" w:rsidRPr="00522AC0" w:rsidRDefault="00F0192B" w:rsidP="003710EA">
      <w:pPr>
        <w:numPr>
          <w:ilvl w:val="0"/>
          <w:numId w:val="54"/>
        </w:numPr>
        <w:shd w:val="clear" w:color="auto" w:fill="FFFFFF"/>
        <w:spacing w:line="276" w:lineRule="auto"/>
        <w:ind w:left="528" w:right="240"/>
        <w:jc w:val="both"/>
      </w:pPr>
      <w:r w:rsidRPr="00522AC0">
        <w:t>rozpoznaniu własnych zainteresowań i predyspozycji zawodowych</w:t>
      </w:r>
      <w:r>
        <w:t>,</w:t>
      </w:r>
    </w:p>
    <w:p w14:paraId="778B5D53" w14:textId="77777777" w:rsidR="00F0192B" w:rsidRPr="00522AC0" w:rsidRDefault="00F0192B" w:rsidP="003710EA">
      <w:pPr>
        <w:numPr>
          <w:ilvl w:val="0"/>
          <w:numId w:val="54"/>
        </w:numPr>
        <w:shd w:val="clear" w:color="auto" w:fill="FFFFFF"/>
        <w:spacing w:line="276" w:lineRule="auto"/>
        <w:ind w:left="528" w:right="240"/>
        <w:jc w:val="both"/>
      </w:pPr>
      <w:r w:rsidRPr="00522AC0">
        <w:t>uświadomieniu sobie własnych atutów zawodowych</w:t>
      </w:r>
      <w:r>
        <w:t>,</w:t>
      </w:r>
    </w:p>
    <w:p w14:paraId="3888414C" w14:textId="77777777" w:rsidR="00F0192B" w:rsidRPr="00522AC0" w:rsidRDefault="00F0192B" w:rsidP="003710EA">
      <w:pPr>
        <w:numPr>
          <w:ilvl w:val="0"/>
          <w:numId w:val="54"/>
        </w:numPr>
        <w:shd w:val="clear" w:color="auto" w:fill="FFFFFF"/>
        <w:spacing w:line="276" w:lineRule="auto"/>
        <w:ind w:left="528" w:right="240"/>
        <w:jc w:val="both"/>
      </w:pPr>
      <w:r w:rsidRPr="00522AC0">
        <w:t xml:space="preserve">podjęciu decyzji </w:t>
      </w:r>
      <w:r>
        <w:t xml:space="preserve">dotyczących </w:t>
      </w:r>
      <w:r w:rsidRPr="00522AC0">
        <w:t>wybor</w:t>
      </w:r>
      <w:r>
        <w:t>u</w:t>
      </w:r>
      <w:r w:rsidRPr="00522AC0">
        <w:t xml:space="preserve"> lub zmian</w:t>
      </w:r>
      <w:r>
        <w:t>i</w:t>
      </w:r>
      <w:r w:rsidRPr="00522AC0">
        <w:t xml:space="preserve">e zawodu, o szkoleniu </w:t>
      </w:r>
      <w:r>
        <w:t>bądź</w:t>
      </w:r>
      <w:r w:rsidRPr="00522AC0">
        <w:t xml:space="preserve"> przekwalifikowaniu</w:t>
      </w:r>
      <w:r>
        <w:t xml:space="preserve"> się,</w:t>
      </w:r>
    </w:p>
    <w:p w14:paraId="5E3DDC18" w14:textId="77777777" w:rsidR="00F0192B" w:rsidRPr="00522AC0" w:rsidRDefault="00F0192B" w:rsidP="003710EA">
      <w:pPr>
        <w:numPr>
          <w:ilvl w:val="0"/>
          <w:numId w:val="54"/>
        </w:numPr>
        <w:shd w:val="clear" w:color="auto" w:fill="FFFFFF"/>
        <w:spacing w:line="276" w:lineRule="auto"/>
        <w:ind w:left="528" w:right="240"/>
        <w:jc w:val="both"/>
      </w:pPr>
      <w:r w:rsidRPr="00522AC0">
        <w:t>sporządzeniu dokumentów aplikacyjnych (CV, listu motywacyjnego)</w:t>
      </w:r>
      <w:r>
        <w:t>,</w:t>
      </w:r>
    </w:p>
    <w:p w14:paraId="06317C9C" w14:textId="77777777" w:rsidR="00F0192B" w:rsidRPr="00522AC0" w:rsidRDefault="00F0192B" w:rsidP="003710EA">
      <w:pPr>
        <w:numPr>
          <w:ilvl w:val="0"/>
          <w:numId w:val="54"/>
        </w:numPr>
        <w:shd w:val="clear" w:color="auto" w:fill="FFFFFF"/>
        <w:spacing w:line="276" w:lineRule="auto"/>
        <w:ind w:left="528" w:right="240"/>
        <w:jc w:val="both"/>
      </w:pPr>
      <w:r w:rsidRPr="00522AC0">
        <w:t>przygotowaniu się do rozmowy kwalifikacyjnej z pracodawcą</w:t>
      </w:r>
      <w:r>
        <w:t>,</w:t>
      </w:r>
    </w:p>
    <w:p w14:paraId="338611C3" w14:textId="77777777" w:rsidR="00F0192B" w:rsidRPr="00522AC0" w:rsidRDefault="00F0192B" w:rsidP="003710EA">
      <w:pPr>
        <w:numPr>
          <w:ilvl w:val="0"/>
          <w:numId w:val="54"/>
        </w:numPr>
        <w:shd w:val="clear" w:color="auto" w:fill="FFFFFF"/>
        <w:spacing w:line="276" w:lineRule="auto"/>
        <w:ind w:left="528" w:right="240"/>
        <w:jc w:val="both"/>
      </w:pPr>
      <w:r w:rsidRPr="00522AC0">
        <w:t>zdobyciu lub poszerzeniu wiedzy przydatnej do otwarcia własnej działalności gospodarczej</w:t>
      </w:r>
      <w:r>
        <w:t>.</w:t>
      </w:r>
    </w:p>
    <w:p w14:paraId="39643C4F" w14:textId="77777777" w:rsidR="00F0192B" w:rsidRPr="00522AC0" w:rsidRDefault="00F0192B" w:rsidP="00F0192B">
      <w:pPr>
        <w:spacing w:line="276" w:lineRule="auto"/>
        <w:ind w:firstLine="528"/>
        <w:jc w:val="both"/>
      </w:pPr>
      <w:r w:rsidRPr="00522AC0">
        <w:rPr>
          <w:shd w:val="clear" w:color="auto" w:fill="FFFFFF"/>
        </w:rPr>
        <w:t>Podstawową metodą indywidualnej pracy doradcy zawodowego z klientem była rozmowa</w:t>
      </w:r>
      <w:r>
        <w:rPr>
          <w:shd w:val="clear" w:color="auto" w:fill="FFFFFF"/>
        </w:rPr>
        <w:t xml:space="preserve"> bezpośrednia, a w czasie wprowadzonych obostrzeń związanych z pandemią -  rozmowa telefoniczna</w:t>
      </w:r>
      <w:r w:rsidRPr="00522AC0">
        <w:rPr>
          <w:shd w:val="clear" w:color="auto" w:fill="FFFFFF"/>
        </w:rPr>
        <w:t>. Często na cały proces doradczy mający na celu rozwiązanie problemu zawodowego, z którym zgłosił się klient, składało się kilka konsultacji</w:t>
      </w:r>
      <w:r>
        <w:rPr>
          <w:shd w:val="clear" w:color="auto" w:fill="FFFFFF"/>
        </w:rPr>
        <w:t>. P</w:t>
      </w:r>
      <w:r w:rsidRPr="00522AC0">
        <w:rPr>
          <w:shd w:val="clear" w:color="auto" w:fill="FFFFFF"/>
        </w:rPr>
        <w:t>odczas tych spotkań doradca zawodowy wspólnie z klientem:</w:t>
      </w:r>
    </w:p>
    <w:p w14:paraId="556A6DB4" w14:textId="77777777" w:rsidR="00F0192B" w:rsidRPr="00522AC0" w:rsidRDefault="00F0192B" w:rsidP="003710EA">
      <w:pPr>
        <w:numPr>
          <w:ilvl w:val="0"/>
          <w:numId w:val="55"/>
        </w:numPr>
        <w:shd w:val="clear" w:color="auto" w:fill="FFFFFF"/>
        <w:spacing w:line="276" w:lineRule="auto"/>
        <w:ind w:left="528" w:right="240"/>
        <w:jc w:val="both"/>
      </w:pPr>
      <w:r w:rsidRPr="00522AC0">
        <w:t>określał sytuację w jakiej znalazł się klient</w:t>
      </w:r>
      <w:r>
        <w:t>,</w:t>
      </w:r>
    </w:p>
    <w:p w14:paraId="6EFF6569" w14:textId="77777777" w:rsidR="00F0192B" w:rsidRPr="00522AC0" w:rsidRDefault="00F0192B" w:rsidP="003710EA">
      <w:pPr>
        <w:numPr>
          <w:ilvl w:val="0"/>
          <w:numId w:val="55"/>
        </w:numPr>
        <w:shd w:val="clear" w:color="auto" w:fill="FFFFFF"/>
        <w:spacing w:line="276" w:lineRule="auto"/>
        <w:ind w:left="528" w:right="240"/>
        <w:jc w:val="both"/>
      </w:pPr>
      <w:r w:rsidRPr="00522AC0">
        <w:t>ustalał jaką pomoc i w jaki sposób może udzielić klientowi</w:t>
      </w:r>
      <w:r>
        <w:t xml:space="preserve"> wsparcia,</w:t>
      </w:r>
    </w:p>
    <w:p w14:paraId="56E250DF" w14:textId="77777777" w:rsidR="00F0192B" w:rsidRPr="00522AC0" w:rsidRDefault="00F0192B" w:rsidP="003710EA">
      <w:pPr>
        <w:numPr>
          <w:ilvl w:val="0"/>
          <w:numId w:val="55"/>
        </w:numPr>
        <w:shd w:val="clear" w:color="auto" w:fill="FFFFFF"/>
        <w:spacing w:line="276" w:lineRule="auto"/>
        <w:ind w:left="528" w:right="240"/>
        <w:jc w:val="both"/>
      </w:pPr>
      <w:r w:rsidRPr="00522AC0">
        <w:t>planował pracę z klientem</w:t>
      </w:r>
      <w:r>
        <w:t>,</w:t>
      </w:r>
    </w:p>
    <w:p w14:paraId="43457239" w14:textId="77777777" w:rsidR="00F0192B" w:rsidRPr="00522AC0" w:rsidRDefault="00F0192B" w:rsidP="003710EA">
      <w:pPr>
        <w:numPr>
          <w:ilvl w:val="0"/>
          <w:numId w:val="55"/>
        </w:numPr>
        <w:shd w:val="clear" w:color="auto" w:fill="FFFFFF"/>
        <w:spacing w:line="276" w:lineRule="auto"/>
        <w:ind w:left="528" w:right="240"/>
        <w:jc w:val="both"/>
      </w:pPr>
      <w:r w:rsidRPr="00522AC0">
        <w:t>podejmował działania zmierzające do rozwiązania problemu klienta</w:t>
      </w:r>
      <w:r>
        <w:t>.</w:t>
      </w:r>
    </w:p>
    <w:p w14:paraId="5A3BCE2C" w14:textId="6822FDB1" w:rsidR="00F0192B" w:rsidRDefault="00F0192B" w:rsidP="00F0192B">
      <w:pPr>
        <w:widowControl w:val="0"/>
        <w:spacing w:line="276" w:lineRule="auto"/>
        <w:ind w:firstLine="708"/>
        <w:jc w:val="both"/>
        <w:rPr>
          <w:rFonts w:eastAsia="Arial Unicode MS"/>
          <w:color w:val="000000"/>
        </w:rPr>
      </w:pPr>
      <w:r w:rsidRPr="00522AC0">
        <w:rPr>
          <w:rFonts w:eastAsia="Arial Unicode MS"/>
          <w:bCs/>
          <w:color w:val="000000" w:themeColor="text1"/>
        </w:rPr>
        <w:t xml:space="preserve">W ramach świadczenia usług poradnictwa </w:t>
      </w:r>
      <w:r w:rsidRPr="00522AC0">
        <w:rPr>
          <w:rFonts w:eastAsia="Arial Unicode MS"/>
          <w:bCs/>
        </w:rPr>
        <w:t xml:space="preserve">zawodowego w </w:t>
      </w:r>
      <w:r w:rsidRPr="00885A36">
        <w:rPr>
          <w:rFonts w:eastAsia="Arial Unicode MS"/>
          <w:bCs/>
        </w:rPr>
        <w:t>2022</w:t>
      </w:r>
      <w:r w:rsidRPr="00522AC0">
        <w:rPr>
          <w:rFonts w:eastAsia="Arial Unicode MS"/>
          <w:bCs/>
          <w:color w:val="000000" w:themeColor="text1"/>
        </w:rPr>
        <w:t xml:space="preserve"> roku z porad indywidualnych</w:t>
      </w:r>
      <w:r>
        <w:rPr>
          <w:rFonts w:eastAsia="Arial Unicode MS"/>
          <w:bCs/>
          <w:color w:val="000000" w:themeColor="text1"/>
        </w:rPr>
        <w:t xml:space="preserve"> i porad indywidualnych na odległość</w:t>
      </w:r>
      <w:r w:rsidRPr="00522AC0">
        <w:rPr>
          <w:rFonts w:eastAsia="Arial Unicode MS"/>
          <w:bCs/>
          <w:color w:val="000000" w:themeColor="text1"/>
        </w:rPr>
        <w:t xml:space="preserve"> skorzystało</w:t>
      </w:r>
      <w:r w:rsidRPr="00607451">
        <w:rPr>
          <w:rFonts w:eastAsia="Arial Unicode MS"/>
          <w:bCs/>
          <w:color w:val="00B050"/>
        </w:rPr>
        <w:t xml:space="preserve"> </w:t>
      </w:r>
      <w:r w:rsidRPr="00B72412">
        <w:rPr>
          <w:rFonts w:eastAsia="Arial Unicode MS"/>
          <w:b/>
          <w:bCs/>
        </w:rPr>
        <w:t>379</w:t>
      </w:r>
      <w:r w:rsidRPr="00B10FCB">
        <w:rPr>
          <w:rFonts w:eastAsia="Arial Unicode MS"/>
          <w:bCs/>
        </w:rPr>
        <w:t xml:space="preserve"> osób</w:t>
      </w:r>
      <w:r w:rsidRPr="00522AC0">
        <w:rPr>
          <w:rFonts w:eastAsia="Arial Unicode MS"/>
          <w:bCs/>
          <w:color w:val="000000" w:themeColor="text1"/>
        </w:rPr>
        <w:t xml:space="preserve">, w ramach których </w:t>
      </w:r>
      <w:r w:rsidRPr="00B10FCB">
        <w:rPr>
          <w:rFonts w:eastAsia="Arial Unicode MS"/>
          <w:bCs/>
        </w:rPr>
        <w:t>przeprowadzono</w:t>
      </w:r>
      <w:r w:rsidRPr="00885A36">
        <w:rPr>
          <w:rFonts w:eastAsia="Arial Unicode MS"/>
          <w:bCs/>
        </w:rPr>
        <w:t xml:space="preserve"> </w:t>
      </w:r>
      <w:r w:rsidRPr="00B72412">
        <w:rPr>
          <w:rFonts w:eastAsia="Arial Unicode MS"/>
          <w:b/>
        </w:rPr>
        <w:t>511</w:t>
      </w:r>
      <w:r w:rsidRPr="00A7345E">
        <w:rPr>
          <w:rFonts w:eastAsia="Arial Unicode MS"/>
          <w:bCs/>
        </w:rPr>
        <w:t xml:space="preserve"> </w:t>
      </w:r>
      <w:r w:rsidRPr="00522AC0">
        <w:rPr>
          <w:rFonts w:eastAsia="Arial Unicode MS"/>
          <w:bCs/>
          <w:color w:val="000000" w:themeColor="text1"/>
        </w:rPr>
        <w:t>indywidualnych rozmów doradczych</w:t>
      </w:r>
      <w:r>
        <w:rPr>
          <w:rFonts w:eastAsia="Arial Unicode MS"/>
          <w:bCs/>
          <w:color w:val="000000" w:themeColor="text1"/>
        </w:rPr>
        <w:t xml:space="preserve"> i </w:t>
      </w:r>
      <w:r w:rsidRPr="00522AC0">
        <w:rPr>
          <w:rFonts w:eastAsia="Arial Unicode MS"/>
          <w:bCs/>
          <w:color w:val="000000" w:themeColor="text1"/>
        </w:rPr>
        <w:t>indywidualnych rozmów doradczych</w:t>
      </w:r>
      <w:r>
        <w:rPr>
          <w:rFonts w:eastAsia="Arial Unicode MS"/>
          <w:bCs/>
          <w:color w:val="000000" w:themeColor="text1"/>
        </w:rPr>
        <w:t xml:space="preserve"> na odległość,</w:t>
      </w:r>
      <w:r w:rsidRPr="00522AC0">
        <w:rPr>
          <w:rFonts w:eastAsia="Arial Unicode MS"/>
          <w:bCs/>
          <w:color w:val="000000" w:themeColor="text1"/>
        </w:rPr>
        <w:t xml:space="preserve"> często po kilka spotkań z tym samym klientem. Doradcy pracując z klientem indywidualnym wspólnie diagnozowali problem, a następnie szukali optymalnych rozwiązań. </w:t>
      </w:r>
      <w:r w:rsidRPr="00522AC0">
        <w:rPr>
          <w:rFonts w:eastAsia="Arial Unicode MS"/>
          <w:color w:val="000000" w:themeColor="text1"/>
        </w:rPr>
        <w:t xml:space="preserve">Uwzględniając indywidualne potrzeby, potencjał zawodowy i osobowościowy klientów, organizowali pomoc w taki sposób, aby wykształcić </w:t>
      </w:r>
      <w:r w:rsidRPr="00522AC0">
        <w:rPr>
          <w:rFonts w:eastAsia="Arial Unicode MS"/>
          <w:color w:val="000000"/>
        </w:rPr>
        <w:t>u nich umiejętności świadomego zarządzania własnym rozwojem zawodowym. Działalność doradcza w ramach porad i konsultacji indywidualnych ukierunkowana była na następujące obszary:</w:t>
      </w:r>
    </w:p>
    <w:p w14:paraId="4361432E" w14:textId="77777777" w:rsidR="00F0192B" w:rsidRDefault="00F0192B" w:rsidP="003710EA">
      <w:pPr>
        <w:widowControl w:val="0"/>
        <w:numPr>
          <w:ilvl w:val="0"/>
          <w:numId w:val="48"/>
        </w:numPr>
        <w:tabs>
          <w:tab w:val="num" w:pos="360"/>
          <w:tab w:val="left" w:pos="720"/>
        </w:tabs>
        <w:suppressAutoHyphens/>
        <w:spacing w:line="276" w:lineRule="auto"/>
        <w:ind w:left="360"/>
        <w:jc w:val="both"/>
        <w:rPr>
          <w:rFonts w:eastAsia="Arial Unicode MS"/>
          <w:color w:val="000000"/>
        </w:rPr>
      </w:pPr>
      <w:r w:rsidRPr="00522AC0">
        <w:rPr>
          <w:rFonts w:eastAsia="Arial Unicode MS"/>
          <w:color w:val="000000"/>
        </w:rPr>
        <w:t>kompleksowe przygotowanie klientów do wejścia na rynek pracy, w tym zaplanowanie aktywności ukierunkowanej na zmiany umożliwiające dokonywanie trafnych wyborów i uzyskanie satysfakcjonującego zatrudnienia,</w:t>
      </w:r>
    </w:p>
    <w:p w14:paraId="055B0359" w14:textId="77777777" w:rsidR="00F0192B" w:rsidRPr="00607451" w:rsidRDefault="00F0192B" w:rsidP="003710EA">
      <w:pPr>
        <w:widowControl w:val="0"/>
        <w:numPr>
          <w:ilvl w:val="0"/>
          <w:numId w:val="48"/>
        </w:numPr>
        <w:tabs>
          <w:tab w:val="num" w:pos="360"/>
          <w:tab w:val="left" w:pos="720"/>
        </w:tabs>
        <w:suppressAutoHyphens/>
        <w:spacing w:line="276" w:lineRule="auto"/>
        <w:ind w:left="360"/>
        <w:jc w:val="both"/>
        <w:rPr>
          <w:rFonts w:eastAsia="Arial Unicode MS"/>
          <w:color w:val="000000"/>
        </w:rPr>
      </w:pPr>
      <w:r w:rsidRPr="00522AC0">
        <w:rPr>
          <w:rFonts w:eastAsia="Arial Unicode MS"/>
          <w:color w:val="000000"/>
        </w:rPr>
        <w:t>motywowanie do podejmowania nowych ról zawodowych oraz wykorzystania własnych zasobów zgodnie z zainteresowaniami,</w:t>
      </w:r>
    </w:p>
    <w:p w14:paraId="0F9C1353" w14:textId="77777777" w:rsidR="00F0192B" w:rsidRPr="00522AC0" w:rsidRDefault="00F0192B" w:rsidP="003710EA">
      <w:pPr>
        <w:widowControl w:val="0"/>
        <w:numPr>
          <w:ilvl w:val="0"/>
          <w:numId w:val="48"/>
        </w:numPr>
        <w:tabs>
          <w:tab w:val="num" w:pos="360"/>
          <w:tab w:val="left" w:pos="720"/>
        </w:tabs>
        <w:suppressAutoHyphens/>
        <w:spacing w:line="276" w:lineRule="auto"/>
        <w:ind w:left="360"/>
        <w:jc w:val="both"/>
        <w:rPr>
          <w:rFonts w:eastAsia="Arial Unicode MS"/>
          <w:color w:val="000000"/>
        </w:rPr>
      </w:pPr>
      <w:r w:rsidRPr="00522AC0">
        <w:rPr>
          <w:rFonts w:eastAsia="Arial Unicode MS"/>
          <w:color w:val="000000"/>
        </w:rPr>
        <w:t>analizę aspiracji i potencjału oraz możliwości rozwoju zawodowego klientów (w tym określanie zainteresowań, dokonanie oceny doświadczeń zawodowych oraz zweryfikowanie mocnych i słabych stron),</w:t>
      </w:r>
    </w:p>
    <w:p w14:paraId="719E0E26" w14:textId="77777777" w:rsidR="00F0192B" w:rsidRPr="00607451" w:rsidRDefault="00F0192B" w:rsidP="003710EA">
      <w:pPr>
        <w:widowControl w:val="0"/>
        <w:numPr>
          <w:ilvl w:val="0"/>
          <w:numId w:val="48"/>
        </w:numPr>
        <w:tabs>
          <w:tab w:val="num" w:pos="360"/>
          <w:tab w:val="left" w:pos="720"/>
        </w:tabs>
        <w:suppressAutoHyphens/>
        <w:spacing w:line="276" w:lineRule="auto"/>
        <w:ind w:left="360"/>
        <w:jc w:val="both"/>
      </w:pPr>
      <w:r w:rsidRPr="00607451">
        <w:rPr>
          <w:rFonts w:eastAsia="Arial Unicode MS"/>
          <w:color w:val="000000"/>
        </w:rPr>
        <w:t xml:space="preserve">przeciwdziałanie bierności i nieporadności na rynku pracy oraz stymulowanie do samodzielnego działania (w tym przygotowanie do: efektywnego poszukiwania pracy, prowadzenia negocjacji w </w:t>
      </w:r>
      <w:r w:rsidRPr="00607451">
        <w:rPr>
          <w:rFonts w:eastAsia="Arial Unicode MS"/>
          <w:color w:val="000000"/>
        </w:rPr>
        <w:lastRenderedPageBreak/>
        <w:t>ramach rozmów kwalifikacyjnych, poprawnego opracowania dokumentów aplikacyjnych)</w:t>
      </w:r>
      <w:r>
        <w:rPr>
          <w:rFonts w:eastAsia="Arial Unicode MS"/>
          <w:color w:val="000000"/>
        </w:rPr>
        <w:t>,</w:t>
      </w:r>
    </w:p>
    <w:p w14:paraId="5791AE15" w14:textId="77777777" w:rsidR="00F0192B" w:rsidRPr="00A7345E" w:rsidRDefault="00F0192B" w:rsidP="003710EA">
      <w:pPr>
        <w:widowControl w:val="0"/>
        <w:numPr>
          <w:ilvl w:val="0"/>
          <w:numId w:val="48"/>
        </w:numPr>
        <w:tabs>
          <w:tab w:val="num" w:pos="360"/>
          <w:tab w:val="left" w:pos="720"/>
        </w:tabs>
        <w:suppressAutoHyphens/>
        <w:spacing w:line="276" w:lineRule="auto"/>
        <w:ind w:left="360"/>
        <w:jc w:val="both"/>
        <w:rPr>
          <w:rFonts w:eastAsia="Arial Unicode MS"/>
          <w:color w:val="000000"/>
        </w:rPr>
      </w:pPr>
      <w:r w:rsidRPr="00522AC0">
        <w:rPr>
          <w:rFonts w:eastAsia="Arial Unicode MS"/>
          <w:color w:val="000000"/>
        </w:rPr>
        <w:t>określanie możliwości zakładania oraz prowadzenia działalności gospodarczej, a także poszukiwanie źródeł wsparcia finansowego.</w:t>
      </w:r>
    </w:p>
    <w:p w14:paraId="0AD03339" w14:textId="36A77536" w:rsidR="00F0192B" w:rsidRPr="00522AC0" w:rsidRDefault="00F0192B" w:rsidP="00F0192B">
      <w:pPr>
        <w:widowControl w:val="0"/>
        <w:spacing w:line="276" w:lineRule="auto"/>
        <w:ind w:firstLine="708"/>
        <w:jc w:val="both"/>
        <w:rPr>
          <w:rFonts w:eastAsia="Arial Unicode MS"/>
          <w:color w:val="000000"/>
        </w:rPr>
      </w:pPr>
      <w:r w:rsidRPr="00522AC0">
        <w:rPr>
          <w:rFonts w:eastAsia="Arial Unicode MS"/>
          <w:color w:val="000000"/>
        </w:rPr>
        <w:t xml:space="preserve">Wśród klientów korzystających z poradnictwa indywidualnego </w:t>
      </w:r>
      <w:r>
        <w:rPr>
          <w:rFonts w:eastAsia="Arial Unicode MS"/>
          <w:color w:val="000000"/>
        </w:rPr>
        <w:t xml:space="preserve">i </w:t>
      </w:r>
      <w:r w:rsidRPr="00522AC0">
        <w:rPr>
          <w:rFonts w:eastAsia="Arial Unicode MS"/>
          <w:color w:val="000000"/>
        </w:rPr>
        <w:t xml:space="preserve">poradnictwa indywidualnego </w:t>
      </w:r>
      <w:r>
        <w:rPr>
          <w:rFonts w:eastAsia="Arial Unicode MS"/>
          <w:color w:val="000000"/>
        </w:rPr>
        <w:t xml:space="preserve">na odległość </w:t>
      </w:r>
      <w:r w:rsidRPr="00522AC0">
        <w:rPr>
          <w:rFonts w:eastAsia="Arial Unicode MS"/>
          <w:color w:val="000000"/>
        </w:rPr>
        <w:t>można wyróżnić osoby po raz pierwszy wchodzące na rynek pracy, bezrobotne i</w:t>
      </w:r>
      <w:r w:rsidR="007E339F">
        <w:rPr>
          <w:rFonts w:eastAsia="Arial Unicode MS"/>
          <w:color w:val="000000"/>
        </w:rPr>
        <w:t> </w:t>
      </w:r>
      <w:r w:rsidRPr="00522AC0">
        <w:rPr>
          <w:rFonts w:eastAsia="Arial Unicode MS"/>
          <w:color w:val="000000"/>
        </w:rPr>
        <w:t>poszukujące pracy, jak również osoby pracujące, zamierzające zmienić  swoją  dotychczasową  sytuację  zawodową</w:t>
      </w:r>
      <w:r>
        <w:rPr>
          <w:rFonts w:eastAsia="Arial Unicode MS"/>
          <w:color w:val="000000"/>
        </w:rPr>
        <w:t>.</w:t>
      </w:r>
    </w:p>
    <w:p w14:paraId="7049D225" w14:textId="77777777" w:rsidR="00F0192B" w:rsidRPr="00522AC0" w:rsidRDefault="00F0192B" w:rsidP="00F0192B">
      <w:pPr>
        <w:widowControl w:val="0"/>
        <w:spacing w:line="276" w:lineRule="auto"/>
        <w:ind w:firstLine="708"/>
        <w:jc w:val="both"/>
      </w:pPr>
      <w:r w:rsidRPr="00522AC0">
        <w:t>Najczęściej pojawiające się problemy zawodowe, z którymi klienci trafia</w:t>
      </w:r>
      <w:r>
        <w:t xml:space="preserve">li do doradców zawodowych </w:t>
      </w:r>
      <w:r w:rsidRPr="00522AC0">
        <w:t>dotyczyły</w:t>
      </w:r>
      <w:r>
        <w:t>:</w:t>
      </w:r>
      <w:r w:rsidRPr="00522AC0">
        <w:t xml:space="preserve"> braku umiejętności</w:t>
      </w:r>
      <w:r>
        <w:t xml:space="preserve">  podejmowania samodzielnych decyzji zawodowych, braku  motywacji do podjęcia zatrudnienia, braku dostatecznej wiedzy dotyczącej </w:t>
      </w:r>
      <w:r w:rsidRPr="00522AC0">
        <w:t>poruszania się po rynku pracy, braku umiejętności poprawnego pisania dokumentów aplikacyjnych oraz braku umiejętności odpowiedniego zaprezentowania się potencjalnemu pracodawcy.</w:t>
      </w:r>
    </w:p>
    <w:p w14:paraId="5B0FB75F" w14:textId="77777777" w:rsidR="00F0192B" w:rsidRPr="00522AC0" w:rsidRDefault="00F0192B" w:rsidP="00F0192B">
      <w:pPr>
        <w:spacing w:line="276" w:lineRule="auto"/>
        <w:ind w:firstLine="709"/>
        <w:jc w:val="both"/>
      </w:pPr>
      <w:r>
        <w:t xml:space="preserve">Z </w:t>
      </w:r>
      <w:r w:rsidRPr="00522AC0">
        <w:t>porad zawodowych korzystali</w:t>
      </w:r>
      <w:r>
        <w:t xml:space="preserve"> często</w:t>
      </w:r>
      <w:r w:rsidRPr="00522AC0">
        <w:t xml:space="preserve"> ludzie młodzi, którzy oczekiwali pomocy </w:t>
      </w:r>
      <w:r>
        <w:br/>
      </w:r>
      <w:r w:rsidRPr="00522AC0">
        <w:t>w podjęciu decyzji zawodowej dotyczącej wyboru zawodu lub kierunku dalszego kształcenia.</w:t>
      </w:r>
    </w:p>
    <w:p w14:paraId="04FAA0F1" w14:textId="77777777" w:rsidR="00F0192B" w:rsidRPr="00607451" w:rsidRDefault="00F0192B" w:rsidP="00F0192B">
      <w:pPr>
        <w:spacing w:line="276" w:lineRule="auto"/>
        <w:ind w:firstLine="709"/>
        <w:jc w:val="both"/>
        <w:rPr>
          <w:color w:val="000000" w:themeColor="text1"/>
        </w:rPr>
      </w:pPr>
      <w:r w:rsidRPr="00522AC0">
        <w:rPr>
          <w:color w:val="000000" w:themeColor="text1"/>
        </w:rPr>
        <w:t>Bardzo ważnym narzędziem wykorzystywanym przez doradców naszego Centrum w pracy indywidualnej z tymi osobami były testy kompetencji i predyspozycji zawodowych w oparciu o kwestionariusz zainteresowań zawodowych (KZZ)</w:t>
      </w:r>
      <w:r>
        <w:rPr>
          <w:color w:val="000000" w:themeColor="text1"/>
        </w:rPr>
        <w:t>,</w:t>
      </w:r>
      <w:r w:rsidRPr="00522AC0">
        <w:rPr>
          <w:color w:val="000000" w:themeColor="text1"/>
        </w:rPr>
        <w:t xml:space="preserve"> narzędz</w:t>
      </w:r>
      <w:r>
        <w:rPr>
          <w:color w:val="000000" w:themeColor="text1"/>
        </w:rPr>
        <w:t xml:space="preserve">ie do badania kompetencji (NBK), </w:t>
      </w:r>
      <w:r w:rsidRPr="00607451">
        <w:t>Wielowymiarowy Kwestionariusz Preferencji (WKP)</w:t>
      </w:r>
      <w:r>
        <w:t xml:space="preserve"> oraz Test Zainteresowań.</w:t>
      </w:r>
      <w:r w:rsidRPr="00522AC0">
        <w:rPr>
          <w:color w:val="000000" w:themeColor="text1"/>
        </w:rPr>
        <w:t xml:space="preserve"> Ogółem przeprowadzono </w:t>
      </w:r>
      <w:r w:rsidRPr="00B72412">
        <w:rPr>
          <w:b/>
          <w:bCs/>
        </w:rPr>
        <w:t>122</w:t>
      </w:r>
      <w:r w:rsidRPr="002F4F0E">
        <w:rPr>
          <w:b/>
        </w:rPr>
        <w:t xml:space="preserve"> </w:t>
      </w:r>
      <w:r w:rsidRPr="00522AC0">
        <w:rPr>
          <w:color w:val="000000" w:themeColor="text1"/>
        </w:rPr>
        <w:t>bada</w:t>
      </w:r>
      <w:r>
        <w:rPr>
          <w:color w:val="000000" w:themeColor="text1"/>
        </w:rPr>
        <w:t>nia</w:t>
      </w:r>
      <w:r w:rsidRPr="00522AC0">
        <w:rPr>
          <w:color w:val="000000" w:themeColor="text1"/>
        </w:rPr>
        <w:t xml:space="preserve"> testow</w:t>
      </w:r>
      <w:r>
        <w:rPr>
          <w:color w:val="000000" w:themeColor="text1"/>
        </w:rPr>
        <w:t>e</w:t>
      </w:r>
      <w:r w:rsidRPr="00522AC0">
        <w:rPr>
          <w:color w:val="000000" w:themeColor="text1"/>
        </w:rPr>
        <w:t>, z których skorzystało</w:t>
      </w:r>
      <w:r w:rsidRPr="00885A36">
        <w:rPr>
          <w:bCs/>
        </w:rPr>
        <w:t xml:space="preserve"> </w:t>
      </w:r>
      <w:r w:rsidRPr="00B72412">
        <w:rPr>
          <w:b/>
        </w:rPr>
        <w:t xml:space="preserve">116 </w:t>
      </w:r>
      <w:r w:rsidRPr="00522AC0">
        <w:rPr>
          <w:color w:val="000000" w:themeColor="text1"/>
        </w:rPr>
        <w:t>os</w:t>
      </w:r>
      <w:r>
        <w:rPr>
          <w:color w:val="000000" w:themeColor="text1"/>
        </w:rPr>
        <w:t>ó</w:t>
      </w:r>
      <w:r w:rsidRPr="00522AC0">
        <w:rPr>
          <w:color w:val="000000" w:themeColor="text1"/>
        </w:rPr>
        <w:t>b.</w:t>
      </w:r>
    </w:p>
    <w:p w14:paraId="1DFCE078" w14:textId="77777777" w:rsidR="00F0192B" w:rsidRPr="00664140" w:rsidRDefault="00F0192B" w:rsidP="00F0192B">
      <w:pPr>
        <w:spacing w:line="276" w:lineRule="auto"/>
        <w:rPr>
          <w:rFonts w:eastAsia="Arial Unicode MS"/>
          <w:color w:val="000000" w:themeColor="text1"/>
          <w:sz w:val="16"/>
          <w:szCs w:val="16"/>
        </w:rPr>
      </w:pPr>
    </w:p>
    <w:p w14:paraId="64960CD5" w14:textId="77777777" w:rsidR="00664140" w:rsidRPr="00664140" w:rsidRDefault="00664140" w:rsidP="00664140">
      <w:pPr>
        <w:spacing w:line="276" w:lineRule="auto"/>
        <w:rPr>
          <w:rFonts w:eastAsia="Arial Unicode MS"/>
          <w:color w:val="000000" w:themeColor="text1"/>
          <w:sz w:val="16"/>
          <w:szCs w:val="16"/>
        </w:rPr>
      </w:pPr>
    </w:p>
    <w:p w14:paraId="093C27CD" w14:textId="7D1382F5" w:rsidR="00F0192B" w:rsidRPr="00471483" w:rsidRDefault="00F0192B" w:rsidP="00F0192B">
      <w:pPr>
        <w:pBdr>
          <w:bottom w:val="single" w:sz="4" w:space="1" w:color="auto"/>
        </w:pBdr>
        <w:spacing w:line="276" w:lineRule="auto"/>
        <w:jc w:val="both"/>
        <w:rPr>
          <w:b/>
        </w:rPr>
      </w:pPr>
      <w:r w:rsidRPr="00471483">
        <w:rPr>
          <w:b/>
        </w:rPr>
        <w:t>II. Udzielanie grupowych porad zawodowych</w:t>
      </w:r>
    </w:p>
    <w:p w14:paraId="63CF8C88" w14:textId="77777777" w:rsidR="00F0192B" w:rsidRPr="00664140" w:rsidRDefault="00F0192B" w:rsidP="00F0192B">
      <w:pPr>
        <w:shd w:val="clear" w:color="auto" w:fill="FFFFFF"/>
        <w:spacing w:line="276" w:lineRule="auto"/>
        <w:jc w:val="both"/>
        <w:rPr>
          <w:sz w:val="16"/>
          <w:szCs w:val="16"/>
        </w:rPr>
      </w:pPr>
    </w:p>
    <w:p w14:paraId="2C4F2BED" w14:textId="77777777" w:rsidR="00F0192B" w:rsidRPr="00522AC0" w:rsidRDefault="00F0192B" w:rsidP="00F0192B">
      <w:pPr>
        <w:shd w:val="clear" w:color="auto" w:fill="FFFFFF"/>
        <w:spacing w:line="276" w:lineRule="auto"/>
        <w:ind w:firstLine="528"/>
        <w:jc w:val="both"/>
      </w:pPr>
      <w:r w:rsidRPr="00522AC0">
        <w:t>Podstawowym celem organizowanych w Centrum zajęć warsztatowych/porad grupowych było przygotowanie klienta do samodzielnego radzenia sobie z trudnościami oraz rozwijanie jego umiejętności w takich obszarach jak:</w:t>
      </w:r>
    </w:p>
    <w:p w14:paraId="360E2645" w14:textId="77777777" w:rsidR="00664140" w:rsidRPr="00664140" w:rsidRDefault="00664140" w:rsidP="00664140">
      <w:pPr>
        <w:spacing w:line="276" w:lineRule="auto"/>
        <w:rPr>
          <w:rFonts w:eastAsia="Arial Unicode MS"/>
          <w:color w:val="000000" w:themeColor="text1"/>
          <w:sz w:val="16"/>
          <w:szCs w:val="16"/>
        </w:rPr>
      </w:pPr>
    </w:p>
    <w:p w14:paraId="7454F9DD" w14:textId="77777777" w:rsidR="00F0192B" w:rsidRDefault="00F0192B" w:rsidP="003710EA">
      <w:pPr>
        <w:numPr>
          <w:ilvl w:val="0"/>
          <w:numId w:val="56"/>
        </w:numPr>
        <w:shd w:val="clear" w:color="auto" w:fill="FFFFFF"/>
        <w:spacing w:line="276" w:lineRule="auto"/>
        <w:ind w:left="528" w:right="240"/>
        <w:jc w:val="both"/>
      </w:pPr>
      <w:r w:rsidRPr="00522AC0">
        <w:t>planowanie kariery zawodowej</w:t>
      </w:r>
      <w:r>
        <w:t>,</w:t>
      </w:r>
    </w:p>
    <w:p w14:paraId="7B027A29" w14:textId="77777777" w:rsidR="00F0192B" w:rsidRPr="00522AC0" w:rsidRDefault="00F0192B" w:rsidP="003710EA">
      <w:pPr>
        <w:numPr>
          <w:ilvl w:val="0"/>
          <w:numId w:val="56"/>
        </w:numPr>
        <w:shd w:val="clear" w:color="auto" w:fill="FFFFFF"/>
        <w:spacing w:line="276" w:lineRule="auto"/>
        <w:ind w:left="528" w:right="240"/>
        <w:jc w:val="both"/>
      </w:pPr>
      <w:r w:rsidRPr="00522AC0">
        <w:t>rozwój osobisty</w:t>
      </w:r>
      <w:r>
        <w:t>,</w:t>
      </w:r>
    </w:p>
    <w:p w14:paraId="29155FDF" w14:textId="77777777" w:rsidR="00F0192B" w:rsidRPr="00522AC0" w:rsidRDefault="00F0192B" w:rsidP="003710EA">
      <w:pPr>
        <w:numPr>
          <w:ilvl w:val="0"/>
          <w:numId w:val="56"/>
        </w:numPr>
        <w:shd w:val="clear" w:color="auto" w:fill="FFFFFF"/>
        <w:spacing w:line="276" w:lineRule="auto"/>
        <w:ind w:left="528" w:right="240"/>
        <w:jc w:val="both"/>
      </w:pPr>
      <w:r w:rsidRPr="00522AC0">
        <w:t>poszukiwanie pracy</w:t>
      </w:r>
      <w:r>
        <w:t>,</w:t>
      </w:r>
    </w:p>
    <w:p w14:paraId="340BB3EC" w14:textId="77777777" w:rsidR="00F0192B" w:rsidRPr="00522AC0" w:rsidRDefault="00F0192B" w:rsidP="003710EA">
      <w:pPr>
        <w:numPr>
          <w:ilvl w:val="0"/>
          <w:numId w:val="56"/>
        </w:numPr>
        <w:shd w:val="clear" w:color="auto" w:fill="FFFFFF"/>
        <w:spacing w:line="276" w:lineRule="auto"/>
        <w:ind w:left="528" w:right="240"/>
        <w:jc w:val="both"/>
      </w:pPr>
      <w:r w:rsidRPr="00522AC0">
        <w:t>przygotowanie do otwarcia działalności gospodarczej</w:t>
      </w:r>
      <w:r>
        <w:t>.</w:t>
      </w:r>
    </w:p>
    <w:p w14:paraId="5755CF94" w14:textId="77777777" w:rsidR="00664140" w:rsidRPr="00664140" w:rsidRDefault="00664140" w:rsidP="00664140">
      <w:pPr>
        <w:spacing w:line="276" w:lineRule="auto"/>
        <w:rPr>
          <w:rFonts w:eastAsia="Arial Unicode MS"/>
          <w:color w:val="000000" w:themeColor="text1"/>
          <w:sz w:val="16"/>
          <w:szCs w:val="16"/>
        </w:rPr>
      </w:pPr>
    </w:p>
    <w:p w14:paraId="40022A45" w14:textId="555A559C" w:rsidR="00F0192B" w:rsidRPr="00B10FCB" w:rsidRDefault="00F0192B" w:rsidP="00664140">
      <w:pPr>
        <w:widowControl w:val="0"/>
        <w:tabs>
          <w:tab w:val="left" w:pos="851"/>
          <w:tab w:val="left" w:pos="993"/>
        </w:tabs>
        <w:spacing w:line="276" w:lineRule="auto"/>
        <w:ind w:firstLine="851"/>
        <w:jc w:val="both"/>
        <w:rPr>
          <w:rFonts w:eastAsia="Arial Unicode MS"/>
          <w:b/>
          <w:bCs/>
        </w:rPr>
      </w:pPr>
      <w:r w:rsidRPr="00522AC0">
        <w:rPr>
          <w:shd w:val="clear" w:color="auto" w:fill="FFFFFF"/>
        </w:rPr>
        <w:t xml:space="preserve">W ramach ww. obszarów </w:t>
      </w:r>
      <w:r>
        <w:rPr>
          <w:shd w:val="clear" w:color="auto" w:fill="FFFFFF"/>
        </w:rPr>
        <w:t>przez</w:t>
      </w:r>
      <w:r w:rsidRPr="00522AC0">
        <w:rPr>
          <w:shd w:val="clear" w:color="auto" w:fill="FFFFFF"/>
        </w:rPr>
        <w:t xml:space="preserve"> Centrum organizowane były warsztaty i porady grupowe dotyczące m.in. </w:t>
      </w:r>
      <w:r w:rsidRPr="00B10FCB">
        <w:rPr>
          <w:shd w:val="clear" w:color="auto" w:fill="FFFFFF"/>
        </w:rPr>
        <w:t>m</w:t>
      </w:r>
      <w:r w:rsidRPr="00B10FCB">
        <w:t>etod i technik kontroli stresu,</w:t>
      </w:r>
      <w:r w:rsidRPr="00B10FCB">
        <w:rPr>
          <w:i/>
        </w:rPr>
        <w:t xml:space="preserve"> </w:t>
      </w:r>
      <w:r w:rsidRPr="00B10FCB">
        <w:rPr>
          <w:iCs/>
        </w:rPr>
        <w:t>kreatywności w rozwiązywaniu problemów,</w:t>
      </w:r>
      <w:r w:rsidRPr="00B10FCB">
        <w:rPr>
          <w:i/>
        </w:rPr>
        <w:t xml:space="preserve"> </w:t>
      </w:r>
      <w:r w:rsidRPr="00B10FCB">
        <w:rPr>
          <w:shd w:val="clear" w:color="auto" w:fill="FFFFFF"/>
        </w:rPr>
        <w:t>metod i</w:t>
      </w:r>
      <w:r w:rsidR="00664140">
        <w:rPr>
          <w:shd w:val="clear" w:color="auto" w:fill="FFFFFF"/>
        </w:rPr>
        <w:t> </w:t>
      </w:r>
      <w:r w:rsidRPr="00B10FCB">
        <w:rPr>
          <w:shd w:val="clear" w:color="auto" w:fill="FFFFFF"/>
        </w:rPr>
        <w:t>sposobów poszukiwania pracy, zasad przygotowywania dokumentów aplikacyjnych, przygotowywania do rozmowy z pracodawcą, zasad autoprezentacji i komunikacji, określania potencjału zawodowego, analizy zdolności i możliwości zawodowych oraz zasad planowania własnego biznesu, sporządzania biznesplanu i warunków podejmowania działalności gospodarczej.</w:t>
      </w:r>
    </w:p>
    <w:p w14:paraId="3A1AED4B" w14:textId="77777777" w:rsidR="00664140" w:rsidRPr="00664140" w:rsidRDefault="00664140" w:rsidP="00664140">
      <w:pPr>
        <w:spacing w:line="276" w:lineRule="auto"/>
        <w:rPr>
          <w:rFonts w:eastAsia="Arial Unicode MS"/>
          <w:color w:val="000000" w:themeColor="text1"/>
          <w:sz w:val="16"/>
          <w:szCs w:val="16"/>
        </w:rPr>
      </w:pPr>
    </w:p>
    <w:p w14:paraId="2E1C621F" w14:textId="075979A9" w:rsidR="00F0192B" w:rsidRPr="00522AC0" w:rsidRDefault="00F0192B" w:rsidP="00F0192B">
      <w:pPr>
        <w:spacing w:line="276" w:lineRule="auto"/>
        <w:ind w:firstLine="708"/>
        <w:jc w:val="both"/>
      </w:pPr>
      <w:r w:rsidRPr="00522AC0">
        <w:t xml:space="preserve">Zajęcia warsztatowe w Centrum prowadzone były </w:t>
      </w:r>
      <w:r>
        <w:t>stacjonarnie (w szkołach, na uczelniach i</w:t>
      </w:r>
      <w:r w:rsidR="00664140">
        <w:t> </w:t>
      </w:r>
      <w:r>
        <w:t>w</w:t>
      </w:r>
      <w:r w:rsidR="00664140">
        <w:t> </w:t>
      </w:r>
      <w:r>
        <w:t xml:space="preserve">ośrodkach pomocy społecznej) oraz on </w:t>
      </w:r>
      <w:proofErr w:type="spellStart"/>
      <w:r>
        <w:t>line</w:t>
      </w:r>
      <w:proofErr w:type="spellEnd"/>
      <w:r>
        <w:t xml:space="preserve"> </w:t>
      </w:r>
      <w:r w:rsidRPr="00522AC0">
        <w:t>przy wykorzystaniu różnorodnych form i metod aktywizujących uczestników</w:t>
      </w:r>
      <w:r>
        <w:t>. Proces doradczy dostosowywano do tematyki oraz formy prowadzonych zajęć</w:t>
      </w:r>
      <w:r w:rsidRPr="00522AC0">
        <w:t xml:space="preserve">, aby </w:t>
      </w:r>
      <w:r>
        <w:t xml:space="preserve">ich </w:t>
      </w:r>
      <w:r w:rsidRPr="00522AC0">
        <w:t>uczestnicy byli w nie jak najbardziej zaangażowani. Stosowano również dostępny sprzęt audiowizualny, który sprawiał, że zajęcia były bardziej ciekawe np. prezentacje multimedialne, filmy szkoleniowo – instruktażowe, itp.</w:t>
      </w:r>
    </w:p>
    <w:p w14:paraId="11ED1CED" w14:textId="77777777" w:rsidR="00F0192B" w:rsidRDefault="00F0192B" w:rsidP="00F0192B">
      <w:pPr>
        <w:tabs>
          <w:tab w:val="left" w:pos="720"/>
        </w:tabs>
        <w:spacing w:line="276" w:lineRule="auto"/>
        <w:ind w:firstLine="708"/>
        <w:jc w:val="both"/>
      </w:pPr>
      <w:r w:rsidRPr="00522AC0">
        <w:lastRenderedPageBreak/>
        <w:t xml:space="preserve">Tematyka organizowanych zajęć grupowych podyktowana była zapotrzebowaniem </w:t>
      </w:r>
      <w:r w:rsidRPr="00522AC0">
        <w:br/>
      </w:r>
      <w:r>
        <w:t xml:space="preserve">ze strony </w:t>
      </w:r>
      <w:r w:rsidRPr="00522AC0">
        <w:t>klientów</w:t>
      </w:r>
      <w:r>
        <w:t xml:space="preserve"> na interesującą ich tematykę</w:t>
      </w:r>
      <w:r w:rsidRPr="00522AC0">
        <w:t xml:space="preserve">. Doradcy Centrum oferowali porady grupowe, oparte na </w:t>
      </w:r>
      <w:r>
        <w:t>bazie programów zawartych w Banku Programów oraz wiedzę zdobytą podczas przebytych szkoleń i samokształcenia. Przeprowadzono następujące porady  grupowe:</w:t>
      </w:r>
    </w:p>
    <w:p w14:paraId="507B6585"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Autoprezentacja podczas rozmowy kwalifikacyjnej – 4 porady</w:t>
      </w:r>
    </w:p>
    <w:p w14:paraId="28F28CB7"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Metody i techniki kontroli stresu – 5 porady</w:t>
      </w:r>
    </w:p>
    <w:p w14:paraId="7C0D0372"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 xml:space="preserve">Rola zainteresowań, predyspozycji i umiejętności w wyborze zawodu – 1 porada </w:t>
      </w:r>
    </w:p>
    <w:p w14:paraId="1A4A2ABF" w14:textId="77777777" w:rsidR="00F0192B" w:rsidRPr="00B72412" w:rsidRDefault="00F0192B" w:rsidP="003710EA">
      <w:pPr>
        <w:numPr>
          <w:ilvl w:val="0"/>
          <w:numId w:val="57"/>
        </w:numPr>
        <w:tabs>
          <w:tab w:val="left" w:pos="142"/>
        </w:tabs>
        <w:suppressAutoHyphens/>
        <w:spacing w:line="276" w:lineRule="auto"/>
        <w:jc w:val="both"/>
        <w:rPr>
          <w:iCs/>
        </w:rPr>
      </w:pPr>
      <w:proofErr w:type="spellStart"/>
      <w:r w:rsidRPr="00B72412">
        <w:rPr>
          <w:iCs/>
        </w:rPr>
        <w:t>BizneStart</w:t>
      </w:r>
      <w:proofErr w:type="spellEnd"/>
      <w:r w:rsidRPr="00B72412">
        <w:rPr>
          <w:iCs/>
        </w:rPr>
        <w:t xml:space="preserve"> – ABC Przedsiębiorczości –  9  porad</w:t>
      </w:r>
    </w:p>
    <w:p w14:paraId="2A569E74"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 xml:space="preserve">Zarządzanie sobą w czasie – 4 porady </w:t>
      </w:r>
    </w:p>
    <w:p w14:paraId="5809A367"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Jak znaleźć pracę – 1 porada</w:t>
      </w:r>
    </w:p>
    <w:p w14:paraId="04CE8967"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Zatrudnienie w Unii Europejskiej – 4 porady</w:t>
      </w:r>
    </w:p>
    <w:p w14:paraId="0279E5E0"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Dokumenty aplikacyjne – krok po kroku – 1 porada</w:t>
      </w:r>
    </w:p>
    <w:p w14:paraId="1974715C"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Aktywnie szukam pracy – 3 porady</w:t>
      </w:r>
    </w:p>
    <w:p w14:paraId="232D85A2"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Mój Biznes w Polsce – 3 porady</w:t>
      </w:r>
    </w:p>
    <w:p w14:paraId="246C4C9A"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ABC przedsiębiorczości – 4 porady</w:t>
      </w:r>
    </w:p>
    <w:p w14:paraId="69C384FD" w14:textId="77777777" w:rsidR="00F0192B" w:rsidRPr="00B72412" w:rsidRDefault="00F0192B" w:rsidP="003710EA">
      <w:pPr>
        <w:numPr>
          <w:ilvl w:val="0"/>
          <w:numId w:val="57"/>
        </w:numPr>
        <w:tabs>
          <w:tab w:val="left" w:pos="142"/>
        </w:tabs>
        <w:suppressAutoHyphens/>
        <w:spacing w:line="276" w:lineRule="auto"/>
        <w:jc w:val="both"/>
        <w:rPr>
          <w:iCs/>
        </w:rPr>
      </w:pPr>
      <w:r w:rsidRPr="00B72412">
        <w:rPr>
          <w:iCs/>
        </w:rPr>
        <w:t>Wchodzę na rynek pracy – 3 porady</w:t>
      </w:r>
    </w:p>
    <w:p w14:paraId="0CD1BDF9" w14:textId="77777777" w:rsidR="00F0192B" w:rsidRPr="0030015E" w:rsidRDefault="00F0192B" w:rsidP="00F0192B">
      <w:pPr>
        <w:tabs>
          <w:tab w:val="left" w:pos="142"/>
        </w:tabs>
        <w:suppressAutoHyphens/>
        <w:spacing w:line="276" w:lineRule="auto"/>
        <w:ind w:left="720"/>
        <w:jc w:val="both"/>
        <w:rPr>
          <w:i/>
        </w:rPr>
      </w:pPr>
    </w:p>
    <w:p w14:paraId="6571A7B0" w14:textId="77777777" w:rsidR="00F0192B" w:rsidRDefault="00F0192B" w:rsidP="00F0192B">
      <w:pPr>
        <w:spacing w:line="276" w:lineRule="auto"/>
        <w:ind w:firstLine="709"/>
        <w:jc w:val="both"/>
        <w:rPr>
          <w:color w:val="000000" w:themeColor="text1"/>
        </w:rPr>
      </w:pPr>
      <w:r>
        <w:rPr>
          <w:color w:val="000000" w:themeColor="text1"/>
        </w:rPr>
        <w:t>Poradnictwem</w:t>
      </w:r>
      <w:r w:rsidRPr="00522AC0">
        <w:rPr>
          <w:color w:val="000000" w:themeColor="text1"/>
        </w:rPr>
        <w:t xml:space="preserve">  grupow</w:t>
      </w:r>
      <w:r>
        <w:rPr>
          <w:color w:val="000000" w:themeColor="text1"/>
        </w:rPr>
        <w:t>ym</w:t>
      </w:r>
      <w:r w:rsidRPr="00522AC0">
        <w:rPr>
          <w:color w:val="000000" w:themeColor="text1"/>
        </w:rPr>
        <w:t xml:space="preserve"> w Centrum w </w:t>
      </w:r>
      <w:r w:rsidRPr="00EB711A">
        <w:rPr>
          <w:bCs/>
        </w:rPr>
        <w:t>202</w:t>
      </w:r>
      <w:r>
        <w:rPr>
          <w:bCs/>
        </w:rPr>
        <w:t>2</w:t>
      </w:r>
      <w:r w:rsidRPr="00522AC0">
        <w:rPr>
          <w:color w:val="000000" w:themeColor="text1"/>
        </w:rPr>
        <w:t xml:space="preserve"> roku na Podkarpaciu objęto osoby bezrobotne, poszukujące pracy, uczniów różnego typu szkół ponad</w:t>
      </w:r>
      <w:r>
        <w:rPr>
          <w:color w:val="000000" w:themeColor="text1"/>
        </w:rPr>
        <w:t>podstawowych</w:t>
      </w:r>
      <w:r w:rsidRPr="00522AC0">
        <w:rPr>
          <w:color w:val="000000" w:themeColor="text1"/>
        </w:rPr>
        <w:t xml:space="preserve"> i studentów regionalnych uczelni, łącznie</w:t>
      </w:r>
      <w:r w:rsidRPr="001C7F9D">
        <w:rPr>
          <w:color w:val="FF0000"/>
        </w:rPr>
        <w:t xml:space="preserve"> </w:t>
      </w:r>
      <w:r w:rsidRPr="00B72412">
        <w:rPr>
          <w:b/>
          <w:bCs/>
        </w:rPr>
        <w:t>353</w:t>
      </w:r>
      <w:r>
        <w:rPr>
          <w:b/>
          <w:bCs/>
          <w:color w:val="FF0000"/>
        </w:rPr>
        <w:t xml:space="preserve"> </w:t>
      </w:r>
      <w:r w:rsidRPr="00522AC0">
        <w:rPr>
          <w:color w:val="000000" w:themeColor="text1"/>
        </w:rPr>
        <w:t>os</w:t>
      </w:r>
      <w:r>
        <w:rPr>
          <w:color w:val="000000" w:themeColor="text1"/>
        </w:rPr>
        <w:t>o</w:t>
      </w:r>
      <w:r w:rsidRPr="00522AC0">
        <w:rPr>
          <w:color w:val="000000" w:themeColor="text1"/>
        </w:rPr>
        <w:t>b</w:t>
      </w:r>
      <w:r>
        <w:rPr>
          <w:color w:val="000000" w:themeColor="text1"/>
        </w:rPr>
        <w:t>y</w:t>
      </w:r>
      <w:r w:rsidRPr="00522AC0">
        <w:rPr>
          <w:color w:val="000000" w:themeColor="text1"/>
        </w:rPr>
        <w:t>.</w:t>
      </w:r>
    </w:p>
    <w:p w14:paraId="543AE78C" w14:textId="10BFC931" w:rsidR="00F0192B" w:rsidRDefault="00F0192B" w:rsidP="00664140">
      <w:pPr>
        <w:spacing w:line="276" w:lineRule="auto"/>
        <w:jc w:val="both"/>
        <w:rPr>
          <w:color w:val="000000" w:themeColor="text1"/>
          <w:sz w:val="16"/>
          <w:szCs w:val="16"/>
        </w:rPr>
      </w:pPr>
    </w:p>
    <w:p w14:paraId="769F6612" w14:textId="77777777" w:rsidR="00F0192B" w:rsidRPr="00522AC0" w:rsidRDefault="00F0192B" w:rsidP="00F0192B">
      <w:pPr>
        <w:pBdr>
          <w:bottom w:val="single" w:sz="4" w:space="1" w:color="auto"/>
        </w:pBdr>
        <w:spacing w:line="276" w:lineRule="auto"/>
        <w:jc w:val="both"/>
      </w:pPr>
      <w:r w:rsidRPr="00522AC0">
        <w:rPr>
          <w:b/>
        </w:rPr>
        <w:t>III. Udzielanie grupowych informacji zawodowych</w:t>
      </w:r>
      <w:r>
        <w:rPr>
          <w:b/>
        </w:rPr>
        <w:t xml:space="preserve"> i </w:t>
      </w:r>
      <w:r w:rsidRPr="00522AC0">
        <w:rPr>
          <w:b/>
        </w:rPr>
        <w:t>grupowych informacji zawodowych</w:t>
      </w:r>
      <w:r>
        <w:rPr>
          <w:b/>
        </w:rPr>
        <w:t xml:space="preserve">  </w:t>
      </w:r>
      <w:r>
        <w:rPr>
          <w:b/>
        </w:rPr>
        <w:br/>
        <w:t xml:space="preserve">       na odległość</w:t>
      </w:r>
    </w:p>
    <w:p w14:paraId="799FD5B3" w14:textId="77777777" w:rsidR="00664140" w:rsidRPr="00664140" w:rsidRDefault="00664140" w:rsidP="00F0192B">
      <w:pPr>
        <w:spacing w:line="276" w:lineRule="auto"/>
        <w:jc w:val="both"/>
        <w:rPr>
          <w:sz w:val="16"/>
          <w:szCs w:val="16"/>
        </w:rPr>
      </w:pPr>
    </w:p>
    <w:p w14:paraId="301A06A2" w14:textId="77777777" w:rsidR="00F0192B" w:rsidRDefault="00F0192B" w:rsidP="00F0192B">
      <w:pPr>
        <w:spacing w:line="276" w:lineRule="auto"/>
        <w:ind w:firstLine="708"/>
        <w:jc w:val="both"/>
        <w:rPr>
          <w:bCs/>
        </w:rPr>
      </w:pPr>
      <w:r w:rsidRPr="00522AC0">
        <w:t xml:space="preserve">Grupowa informacja zawodowa to </w:t>
      </w:r>
      <w:r w:rsidRPr="00522AC0">
        <w:rPr>
          <w:bCs/>
        </w:rPr>
        <w:t xml:space="preserve">spotkania </w:t>
      </w:r>
      <w:proofErr w:type="spellStart"/>
      <w:r w:rsidRPr="00522AC0">
        <w:rPr>
          <w:bCs/>
        </w:rPr>
        <w:t>edukacyjno</w:t>
      </w:r>
      <w:proofErr w:type="spellEnd"/>
      <w:r>
        <w:rPr>
          <w:bCs/>
        </w:rPr>
        <w:t xml:space="preserve"> </w:t>
      </w:r>
      <w:r w:rsidRPr="00AD5D3E">
        <w:rPr>
          <w:bCs/>
        </w:rPr>
        <w:t>–</w:t>
      </w:r>
      <w:r>
        <w:rPr>
          <w:bCs/>
        </w:rPr>
        <w:t xml:space="preserve"> </w:t>
      </w:r>
      <w:r w:rsidRPr="00522AC0">
        <w:rPr>
          <w:bCs/>
        </w:rPr>
        <w:t>informacyjne dla uczniów szkół ponad</w:t>
      </w:r>
      <w:r>
        <w:rPr>
          <w:bCs/>
        </w:rPr>
        <w:t>podstawowych.</w:t>
      </w:r>
      <w:r w:rsidRPr="00522AC0">
        <w:rPr>
          <w:bCs/>
        </w:rPr>
        <w:t xml:space="preserve"> </w:t>
      </w:r>
      <w:r>
        <w:rPr>
          <w:bCs/>
        </w:rPr>
        <w:t>C</w:t>
      </w:r>
      <w:r w:rsidRPr="00522AC0">
        <w:rPr>
          <w:bCs/>
        </w:rPr>
        <w:t>elem</w:t>
      </w:r>
      <w:r>
        <w:rPr>
          <w:bCs/>
        </w:rPr>
        <w:t xml:space="preserve"> organizowanych przez doradców zawodowych zajęć</w:t>
      </w:r>
      <w:r w:rsidRPr="00522AC0">
        <w:rPr>
          <w:bCs/>
        </w:rPr>
        <w:t xml:space="preserve"> jest </w:t>
      </w:r>
      <w:r>
        <w:rPr>
          <w:bCs/>
        </w:rPr>
        <w:t xml:space="preserve">przede wszystkim </w:t>
      </w:r>
      <w:r w:rsidRPr="00522AC0">
        <w:rPr>
          <w:bCs/>
        </w:rPr>
        <w:t xml:space="preserve">pomoc uczniom w rozpoznaniu i określeniu własnych preferencji, predyspozycji i zainteresowań  zawodowych jak również </w:t>
      </w:r>
      <w:r>
        <w:rPr>
          <w:bCs/>
        </w:rPr>
        <w:t>planowanie</w:t>
      </w:r>
      <w:r w:rsidRPr="00522AC0">
        <w:rPr>
          <w:bCs/>
        </w:rPr>
        <w:t xml:space="preserve"> etapów dalszej edukacji. </w:t>
      </w:r>
      <w:r>
        <w:rPr>
          <w:bCs/>
        </w:rPr>
        <w:t xml:space="preserve">Zajęcia informacyjne dla osób zainteresowanych pracą za granicą prowadził doradca EURES. Zajęcia odbywały się przede wszystkim stacjonarnie a w nielicznych przypadkach także on </w:t>
      </w:r>
      <w:proofErr w:type="spellStart"/>
      <w:r>
        <w:rPr>
          <w:bCs/>
        </w:rPr>
        <w:t>line</w:t>
      </w:r>
      <w:proofErr w:type="spellEnd"/>
      <w:r>
        <w:rPr>
          <w:bCs/>
        </w:rPr>
        <w:t xml:space="preserve"> przy wykorzystaniu aplikacji TEAMS i ZOOM.</w:t>
      </w:r>
    </w:p>
    <w:p w14:paraId="717D446C" w14:textId="77777777" w:rsidR="00F0192B" w:rsidRPr="00522AC0" w:rsidRDefault="00F0192B" w:rsidP="00F0192B">
      <w:pPr>
        <w:spacing w:line="276" w:lineRule="auto"/>
        <w:jc w:val="both"/>
        <w:rPr>
          <w:bCs/>
        </w:rPr>
      </w:pPr>
      <w:r>
        <w:rPr>
          <w:bCs/>
        </w:rPr>
        <w:t>Były to:</w:t>
      </w:r>
    </w:p>
    <w:p w14:paraId="6DB6DFB0" w14:textId="77777777" w:rsidR="00F0192B" w:rsidRPr="00B72412" w:rsidRDefault="00F0192B" w:rsidP="003710EA">
      <w:pPr>
        <w:pStyle w:val="Akapitzlist"/>
        <w:numPr>
          <w:ilvl w:val="0"/>
          <w:numId w:val="58"/>
        </w:numPr>
        <w:spacing w:line="276" w:lineRule="auto"/>
        <w:ind w:left="714" w:hanging="357"/>
        <w:jc w:val="both"/>
        <w:rPr>
          <w:bCs/>
          <w:iCs/>
        </w:rPr>
      </w:pPr>
      <w:bookmarkStart w:id="118" w:name="_Hlk125546840"/>
      <w:r w:rsidRPr="00B72412">
        <w:rPr>
          <w:bCs/>
          <w:iCs/>
        </w:rPr>
        <w:t>Jak zaprzyjaźnić się z rynkiem pracy –103 grupy</w:t>
      </w:r>
    </w:p>
    <w:p w14:paraId="1BB057E7" w14:textId="77777777" w:rsidR="00F0192B" w:rsidRPr="00B72412" w:rsidRDefault="00F0192B" w:rsidP="003710EA">
      <w:pPr>
        <w:pStyle w:val="Akapitzlist"/>
        <w:numPr>
          <w:ilvl w:val="0"/>
          <w:numId w:val="58"/>
        </w:numPr>
        <w:suppressAutoHyphens/>
        <w:spacing w:line="276" w:lineRule="auto"/>
        <w:ind w:left="714" w:hanging="357"/>
        <w:rPr>
          <w:bCs/>
          <w:iCs/>
        </w:rPr>
      </w:pPr>
      <w:r w:rsidRPr="00B72412">
        <w:rPr>
          <w:bCs/>
          <w:iCs/>
        </w:rPr>
        <w:t>Kształcenie – Zawód – Kariera – 37 grup</w:t>
      </w:r>
    </w:p>
    <w:p w14:paraId="57290139" w14:textId="77777777" w:rsidR="00F0192B" w:rsidRPr="00B72412" w:rsidRDefault="00F0192B" w:rsidP="003710EA">
      <w:pPr>
        <w:pStyle w:val="Akapitzlist"/>
        <w:numPr>
          <w:ilvl w:val="0"/>
          <w:numId w:val="58"/>
        </w:numPr>
        <w:suppressAutoHyphens/>
        <w:spacing w:line="276" w:lineRule="auto"/>
        <w:ind w:left="714" w:hanging="357"/>
        <w:jc w:val="both"/>
        <w:rPr>
          <w:bCs/>
          <w:iCs/>
        </w:rPr>
      </w:pPr>
      <w:r w:rsidRPr="00B72412">
        <w:rPr>
          <w:bCs/>
          <w:iCs/>
        </w:rPr>
        <w:t>Mobilność w obszarze europejskiego rynku pracy – usługi sieci EURES  – 35 grup</w:t>
      </w:r>
    </w:p>
    <w:p w14:paraId="5B20CC69" w14:textId="77777777" w:rsidR="00F0192B" w:rsidRPr="00B72412" w:rsidRDefault="00F0192B" w:rsidP="003710EA">
      <w:pPr>
        <w:pStyle w:val="Akapitzlist"/>
        <w:numPr>
          <w:ilvl w:val="0"/>
          <w:numId w:val="58"/>
        </w:numPr>
        <w:suppressAutoHyphens/>
        <w:spacing w:line="276" w:lineRule="auto"/>
        <w:ind w:left="714" w:hanging="357"/>
        <w:jc w:val="both"/>
        <w:rPr>
          <w:bCs/>
          <w:iCs/>
        </w:rPr>
      </w:pPr>
      <w:r w:rsidRPr="00B72412">
        <w:rPr>
          <w:bCs/>
          <w:iCs/>
        </w:rPr>
        <w:t>Matura! – kilka słów o motywacji do nauki – 12 grup</w:t>
      </w:r>
    </w:p>
    <w:p w14:paraId="144EB6C8" w14:textId="77777777" w:rsidR="00F0192B" w:rsidRPr="00B72412" w:rsidRDefault="00F0192B" w:rsidP="003710EA">
      <w:pPr>
        <w:pStyle w:val="Akapitzlist"/>
        <w:numPr>
          <w:ilvl w:val="0"/>
          <w:numId w:val="58"/>
        </w:numPr>
        <w:spacing w:line="276" w:lineRule="auto"/>
        <w:ind w:left="714" w:hanging="357"/>
        <w:jc w:val="both"/>
        <w:rPr>
          <w:bCs/>
          <w:iCs/>
        </w:rPr>
      </w:pPr>
      <w:r w:rsidRPr="00B72412">
        <w:rPr>
          <w:iCs/>
        </w:rPr>
        <w:t xml:space="preserve">Moje pierwsze kroki na rynku pracy </w:t>
      </w:r>
      <w:r w:rsidRPr="00B72412">
        <w:rPr>
          <w:bCs/>
          <w:iCs/>
        </w:rPr>
        <w:t>–</w:t>
      </w:r>
      <w:r w:rsidRPr="00B72412">
        <w:rPr>
          <w:iCs/>
        </w:rPr>
        <w:t xml:space="preserve"> 15 grup</w:t>
      </w:r>
    </w:p>
    <w:p w14:paraId="2AC6D9F2" w14:textId="77777777" w:rsidR="00F0192B" w:rsidRPr="00B72412" w:rsidRDefault="00F0192B" w:rsidP="003710EA">
      <w:pPr>
        <w:pStyle w:val="Akapitzlist"/>
        <w:numPr>
          <w:ilvl w:val="0"/>
          <w:numId w:val="58"/>
        </w:numPr>
        <w:spacing w:line="276" w:lineRule="auto"/>
        <w:ind w:left="714" w:hanging="357"/>
        <w:jc w:val="both"/>
        <w:rPr>
          <w:bCs/>
          <w:iCs/>
        </w:rPr>
      </w:pPr>
      <w:r w:rsidRPr="00B72412">
        <w:rPr>
          <w:iCs/>
        </w:rPr>
        <w:t xml:space="preserve">Metody i techniki kontroli stresu </w:t>
      </w:r>
      <w:r w:rsidRPr="00B72412">
        <w:rPr>
          <w:bCs/>
          <w:iCs/>
        </w:rPr>
        <w:t xml:space="preserve">– </w:t>
      </w:r>
      <w:r w:rsidRPr="00B72412">
        <w:rPr>
          <w:iCs/>
        </w:rPr>
        <w:t>4 grupy</w:t>
      </w:r>
    </w:p>
    <w:p w14:paraId="29A3D0BD" w14:textId="77777777" w:rsidR="00F0192B" w:rsidRPr="00B72412" w:rsidRDefault="00F0192B" w:rsidP="003710EA">
      <w:pPr>
        <w:pStyle w:val="Akapitzlist"/>
        <w:numPr>
          <w:ilvl w:val="0"/>
          <w:numId w:val="58"/>
        </w:numPr>
        <w:spacing w:line="276" w:lineRule="auto"/>
        <w:ind w:left="714" w:hanging="357"/>
        <w:jc w:val="both"/>
        <w:rPr>
          <w:bCs/>
          <w:iCs/>
        </w:rPr>
      </w:pPr>
      <w:r w:rsidRPr="00B72412">
        <w:rPr>
          <w:iCs/>
        </w:rPr>
        <w:t xml:space="preserve">Uprawiaj zawód, który jest zgodny z twoim wewnętrznym profilem </w:t>
      </w:r>
      <w:r w:rsidRPr="00B72412">
        <w:rPr>
          <w:bCs/>
          <w:iCs/>
        </w:rPr>
        <w:t xml:space="preserve">– </w:t>
      </w:r>
      <w:r w:rsidRPr="00B72412">
        <w:rPr>
          <w:iCs/>
        </w:rPr>
        <w:t>1 grupa</w:t>
      </w:r>
    </w:p>
    <w:p w14:paraId="0C8BA281" w14:textId="77777777" w:rsidR="00F0192B" w:rsidRPr="00B72412" w:rsidRDefault="00F0192B" w:rsidP="003710EA">
      <w:pPr>
        <w:pStyle w:val="Akapitzlist"/>
        <w:numPr>
          <w:ilvl w:val="0"/>
          <w:numId w:val="58"/>
        </w:numPr>
        <w:spacing w:line="276" w:lineRule="auto"/>
        <w:ind w:left="714" w:hanging="357"/>
        <w:jc w:val="both"/>
        <w:rPr>
          <w:bCs/>
          <w:iCs/>
        </w:rPr>
      </w:pPr>
      <w:r w:rsidRPr="00B72412">
        <w:rPr>
          <w:iCs/>
        </w:rPr>
        <w:t xml:space="preserve">Automotywacja, czyli jak motywować samego siebie </w:t>
      </w:r>
      <w:r w:rsidRPr="00B72412">
        <w:rPr>
          <w:bCs/>
          <w:iCs/>
        </w:rPr>
        <w:t xml:space="preserve">– </w:t>
      </w:r>
      <w:r w:rsidRPr="00B72412">
        <w:rPr>
          <w:iCs/>
        </w:rPr>
        <w:t>1 grupa</w:t>
      </w:r>
    </w:p>
    <w:p w14:paraId="63E5D90C" w14:textId="77777777" w:rsidR="00F0192B" w:rsidRPr="00B72412" w:rsidRDefault="00F0192B" w:rsidP="003710EA">
      <w:pPr>
        <w:pStyle w:val="Akapitzlist"/>
        <w:numPr>
          <w:ilvl w:val="0"/>
          <w:numId w:val="58"/>
        </w:numPr>
        <w:spacing w:line="276" w:lineRule="auto"/>
        <w:ind w:left="714" w:hanging="357"/>
        <w:jc w:val="both"/>
        <w:rPr>
          <w:bCs/>
          <w:iCs/>
        </w:rPr>
      </w:pPr>
      <w:r w:rsidRPr="00B72412">
        <w:rPr>
          <w:iCs/>
        </w:rPr>
        <w:t xml:space="preserve">Przygotuj aplikację zawodową, która przykuje wzrok </w:t>
      </w:r>
      <w:proofErr w:type="spellStart"/>
      <w:r w:rsidRPr="00B72412">
        <w:rPr>
          <w:iCs/>
        </w:rPr>
        <w:t>rekrutera</w:t>
      </w:r>
      <w:proofErr w:type="spellEnd"/>
      <w:r w:rsidRPr="00B72412">
        <w:rPr>
          <w:iCs/>
        </w:rPr>
        <w:t xml:space="preserve"> </w:t>
      </w:r>
      <w:r w:rsidRPr="00B72412">
        <w:rPr>
          <w:bCs/>
          <w:iCs/>
        </w:rPr>
        <w:t>–</w:t>
      </w:r>
      <w:r w:rsidRPr="00B72412">
        <w:rPr>
          <w:iCs/>
        </w:rPr>
        <w:t xml:space="preserve"> 11 grup </w:t>
      </w:r>
    </w:p>
    <w:p w14:paraId="03C48551" w14:textId="77777777" w:rsidR="00F0192B" w:rsidRPr="00B72412" w:rsidRDefault="00F0192B" w:rsidP="003710EA">
      <w:pPr>
        <w:pStyle w:val="Akapitzlist"/>
        <w:numPr>
          <w:ilvl w:val="0"/>
          <w:numId w:val="58"/>
        </w:numPr>
        <w:spacing w:line="276" w:lineRule="auto"/>
        <w:ind w:left="714" w:hanging="357"/>
        <w:jc w:val="both"/>
        <w:rPr>
          <w:bCs/>
          <w:iCs/>
        </w:rPr>
      </w:pPr>
      <w:r w:rsidRPr="00B72412">
        <w:rPr>
          <w:iCs/>
        </w:rPr>
        <w:t xml:space="preserve">Rozmowa kwalifikacyjna w nowej rzeczywistości </w:t>
      </w:r>
      <w:r w:rsidRPr="00B72412">
        <w:rPr>
          <w:bCs/>
          <w:iCs/>
        </w:rPr>
        <w:t xml:space="preserve">– </w:t>
      </w:r>
      <w:r w:rsidRPr="00B72412">
        <w:rPr>
          <w:iCs/>
        </w:rPr>
        <w:t>14 grup</w:t>
      </w:r>
    </w:p>
    <w:p w14:paraId="253B33BE" w14:textId="77777777" w:rsidR="00F0192B" w:rsidRPr="00B72412" w:rsidRDefault="00F0192B" w:rsidP="003710EA">
      <w:pPr>
        <w:pStyle w:val="Akapitzlist"/>
        <w:numPr>
          <w:ilvl w:val="0"/>
          <w:numId w:val="58"/>
        </w:numPr>
        <w:spacing w:line="276" w:lineRule="auto"/>
        <w:ind w:left="714" w:hanging="357"/>
        <w:jc w:val="both"/>
        <w:rPr>
          <w:bCs/>
          <w:iCs/>
        </w:rPr>
      </w:pPr>
      <w:r w:rsidRPr="00B72412">
        <w:rPr>
          <w:bCs/>
          <w:iCs/>
        </w:rPr>
        <w:t>Autoprezentacja podczas rozmowy kwalifikacyjnej – 9 grup</w:t>
      </w:r>
    </w:p>
    <w:p w14:paraId="6B3CC627" w14:textId="77777777" w:rsidR="00F0192B" w:rsidRPr="00B72412" w:rsidRDefault="00F0192B" w:rsidP="003710EA">
      <w:pPr>
        <w:pStyle w:val="Akapitzlist"/>
        <w:numPr>
          <w:ilvl w:val="0"/>
          <w:numId w:val="58"/>
        </w:numPr>
        <w:spacing w:line="276" w:lineRule="auto"/>
        <w:ind w:left="714" w:hanging="357"/>
        <w:jc w:val="both"/>
        <w:rPr>
          <w:bCs/>
          <w:iCs/>
        </w:rPr>
      </w:pPr>
      <w:r w:rsidRPr="00B72412">
        <w:rPr>
          <w:bCs/>
          <w:iCs/>
        </w:rPr>
        <w:lastRenderedPageBreak/>
        <w:t>Kompetencje przyszłości – Jaki Ty masz talent? – 12 grup</w:t>
      </w:r>
    </w:p>
    <w:p w14:paraId="158AC6F9" w14:textId="77777777" w:rsidR="00F0192B" w:rsidRPr="00B72412" w:rsidRDefault="00F0192B" w:rsidP="003710EA">
      <w:pPr>
        <w:pStyle w:val="Akapitzlist"/>
        <w:numPr>
          <w:ilvl w:val="0"/>
          <w:numId w:val="58"/>
        </w:numPr>
        <w:spacing w:line="276" w:lineRule="auto"/>
        <w:ind w:left="714" w:hanging="357"/>
        <w:jc w:val="both"/>
        <w:rPr>
          <w:bCs/>
          <w:iCs/>
        </w:rPr>
      </w:pPr>
      <w:r w:rsidRPr="00B72412">
        <w:rPr>
          <w:bCs/>
          <w:iCs/>
        </w:rPr>
        <w:t>Kompetencje miękkie – co pracodawcy cenią najbardziej – 1 grupa</w:t>
      </w:r>
    </w:p>
    <w:p w14:paraId="07FFFB3A" w14:textId="77777777" w:rsidR="00F0192B" w:rsidRPr="00B72412" w:rsidRDefault="00F0192B" w:rsidP="003710EA">
      <w:pPr>
        <w:pStyle w:val="Akapitzlist"/>
        <w:numPr>
          <w:ilvl w:val="0"/>
          <w:numId w:val="58"/>
        </w:numPr>
        <w:shd w:val="clear" w:color="auto" w:fill="FFFFFF"/>
        <w:spacing w:line="276" w:lineRule="auto"/>
        <w:ind w:left="714" w:hanging="357"/>
        <w:jc w:val="both"/>
        <w:rPr>
          <w:iCs/>
        </w:rPr>
      </w:pPr>
      <w:r w:rsidRPr="00B72412">
        <w:rPr>
          <w:iCs/>
        </w:rPr>
        <w:t xml:space="preserve">Zarządzanie sobą w czasie </w:t>
      </w:r>
      <w:r w:rsidRPr="00B72412">
        <w:rPr>
          <w:bCs/>
          <w:iCs/>
        </w:rPr>
        <w:t xml:space="preserve">– </w:t>
      </w:r>
      <w:r w:rsidRPr="00B72412">
        <w:rPr>
          <w:iCs/>
        </w:rPr>
        <w:t>4 grupy</w:t>
      </w:r>
    </w:p>
    <w:p w14:paraId="02559F77" w14:textId="77777777" w:rsidR="00F0192B" w:rsidRPr="00B72412" w:rsidRDefault="00F0192B" w:rsidP="003710EA">
      <w:pPr>
        <w:pStyle w:val="Akapitzlist"/>
        <w:numPr>
          <w:ilvl w:val="0"/>
          <w:numId w:val="58"/>
        </w:numPr>
        <w:spacing w:line="276" w:lineRule="auto"/>
        <w:ind w:left="714" w:hanging="357"/>
        <w:rPr>
          <w:iCs/>
        </w:rPr>
      </w:pPr>
      <w:r w:rsidRPr="00B72412">
        <w:rPr>
          <w:iCs/>
        </w:rPr>
        <w:t xml:space="preserve">Mój potencjał w wyborze zawodu </w:t>
      </w:r>
      <w:r w:rsidRPr="00B72412">
        <w:rPr>
          <w:bCs/>
          <w:iCs/>
        </w:rPr>
        <w:t xml:space="preserve">– </w:t>
      </w:r>
      <w:r w:rsidRPr="00B72412">
        <w:rPr>
          <w:iCs/>
        </w:rPr>
        <w:t xml:space="preserve"> 8 grup</w:t>
      </w:r>
    </w:p>
    <w:p w14:paraId="29D33EF8" w14:textId="77777777" w:rsidR="00F0192B" w:rsidRPr="00B72412" w:rsidRDefault="00F0192B" w:rsidP="003710EA">
      <w:pPr>
        <w:pStyle w:val="Akapitzlist"/>
        <w:numPr>
          <w:ilvl w:val="0"/>
          <w:numId w:val="58"/>
        </w:numPr>
        <w:spacing w:line="276" w:lineRule="auto"/>
        <w:ind w:left="714" w:hanging="357"/>
        <w:rPr>
          <w:iCs/>
        </w:rPr>
      </w:pPr>
      <w:r w:rsidRPr="00B72412">
        <w:rPr>
          <w:iCs/>
        </w:rPr>
        <w:t xml:space="preserve">Dokumenty aplikacyjne - Moja wizytówka </w:t>
      </w:r>
      <w:r w:rsidRPr="00B72412">
        <w:rPr>
          <w:bCs/>
          <w:iCs/>
        </w:rPr>
        <w:t xml:space="preserve">– </w:t>
      </w:r>
      <w:r w:rsidRPr="00B72412">
        <w:rPr>
          <w:iCs/>
        </w:rPr>
        <w:t>6 grup</w:t>
      </w:r>
    </w:p>
    <w:p w14:paraId="2823866A" w14:textId="77777777" w:rsidR="00F0192B" w:rsidRPr="00B72412" w:rsidRDefault="00F0192B" w:rsidP="003710EA">
      <w:pPr>
        <w:pStyle w:val="Akapitzlist"/>
        <w:numPr>
          <w:ilvl w:val="0"/>
          <w:numId w:val="58"/>
        </w:numPr>
        <w:spacing w:line="276" w:lineRule="auto"/>
        <w:ind w:left="714" w:hanging="357"/>
        <w:rPr>
          <w:iCs/>
        </w:rPr>
      </w:pPr>
      <w:r w:rsidRPr="00B72412">
        <w:rPr>
          <w:iCs/>
        </w:rPr>
        <w:t xml:space="preserve">Aktywne metody poszukiwania pracy </w:t>
      </w:r>
      <w:r w:rsidRPr="00B72412">
        <w:rPr>
          <w:bCs/>
          <w:iCs/>
        </w:rPr>
        <w:t xml:space="preserve">– </w:t>
      </w:r>
      <w:r w:rsidRPr="00B72412">
        <w:rPr>
          <w:iCs/>
        </w:rPr>
        <w:t>2 grupy</w:t>
      </w:r>
    </w:p>
    <w:p w14:paraId="75E86493" w14:textId="77777777" w:rsidR="00F0192B" w:rsidRPr="00B72412" w:rsidRDefault="00F0192B" w:rsidP="003710EA">
      <w:pPr>
        <w:pStyle w:val="Akapitzlist"/>
        <w:numPr>
          <w:ilvl w:val="0"/>
          <w:numId w:val="58"/>
        </w:numPr>
        <w:spacing w:line="276" w:lineRule="auto"/>
        <w:ind w:left="714" w:hanging="357"/>
        <w:rPr>
          <w:iCs/>
        </w:rPr>
      </w:pPr>
      <w:r w:rsidRPr="00B72412">
        <w:rPr>
          <w:iCs/>
        </w:rPr>
        <w:t xml:space="preserve">Dokumenty aplikacyjne- zareklamuj siebie </w:t>
      </w:r>
      <w:r w:rsidRPr="00B72412">
        <w:rPr>
          <w:bCs/>
          <w:iCs/>
        </w:rPr>
        <w:t>– 1</w:t>
      </w:r>
      <w:r w:rsidRPr="00B72412">
        <w:rPr>
          <w:iCs/>
        </w:rPr>
        <w:t xml:space="preserve"> grupa</w:t>
      </w:r>
    </w:p>
    <w:p w14:paraId="6F6753F6" w14:textId="77777777" w:rsidR="00F0192B" w:rsidRPr="00B72412" w:rsidRDefault="00F0192B" w:rsidP="003710EA">
      <w:pPr>
        <w:pStyle w:val="Akapitzlist"/>
        <w:numPr>
          <w:ilvl w:val="0"/>
          <w:numId w:val="58"/>
        </w:numPr>
        <w:spacing w:line="276" w:lineRule="auto"/>
        <w:ind w:left="714" w:hanging="357"/>
        <w:rPr>
          <w:iCs/>
        </w:rPr>
      </w:pPr>
      <w:r w:rsidRPr="00B72412">
        <w:rPr>
          <w:iCs/>
        </w:rPr>
        <w:t xml:space="preserve">Dokumenty aplikacyjne - krok po kroku </w:t>
      </w:r>
      <w:r w:rsidRPr="00B72412">
        <w:rPr>
          <w:bCs/>
          <w:iCs/>
        </w:rPr>
        <w:t xml:space="preserve">– </w:t>
      </w:r>
      <w:r w:rsidRPr="00B72412">
        <w:rPr>
          <w:iCs/>
        </w:rPr>
        <w:t>5 grup</w:t>
      </w:r>
    </w:p>
    <w:p w14:paraId="6A0CE83F" w14:textId="77777777" w:rsidR="00F0192B" w:rsidRPr="00B72412" w:rsidRDefault="00F0192B" w:rsidP="003710EA">
      <w:pPr>
        <w:pStyle w:val="Akapitzlist"/>
        <w:numPr>
          <w:ilvl w:val="0"/>
          <w:numId w:val="58"/>
        </w:numPr>
        <w:spacing w:line="276" w:lineRule="auto"/>
        <w:ind w:left="714" w:hanging="357"/>
        <w:rPr>
          <w:iCs/>
        </w:rPr>
      </w:pPr>
      <w:r w:rsidRPr="00B72412">
        <w:rPr>
          <w:iCs/>
        </w:rPr>
        <w:t xml:space="preserve">Rola zainteresowań, predyspozycji i umiejętności w wyborze zawodu  </w:t>
      </w:r>
      <w:r w:rsidRPr="00B72412">
        <w:rPr>
          <w:bCs/>
          <w:iCs/>
        </w:rPr>
        <w:t>–</w:t>
      </w:r>
      <w:r w:rsidRPr="00B72412">
        <w:rPr>
          <w:iCs/>
        </w:rPr>
        <w:t xml:space="preserve"> 15 grup</w:t>
      </w:r>
    </w:p>
    <w:p w14:paraId="0C3697AD" w14:textId="77777777" w:rsidR="00F0192B" w:rsidRPr="00B72412" w:rsidRDefault="00F0192B" w:rsidP="003710EA">
      <w:pPr>
        <w:pStyle w:val="Akapitzlist"/>
        <w:numPr>
          <w:ilvl w:val="0"/>
          <w:numId w:val="58"/>
        </w:numPr>
        <w:shd w:val="clear" w:color="auto" w:fill="FFFFFF"/>
        <w:spacing w:line="276" w:lineRule="auto"/>
        <w:ind w:left="714" w:hanging="357"/>
        <w:jc w:val="both"/>
        <w:rPr>
          <w:iCs/>
        </w:rPr>
      </w:pPr>
      <w:r w:rsidRPr="00B72412">
        <w:rPr>
          <w:iCs/>
        </w:rPr>
        <w:t>Odkryj swój potencjał zawodowy – 5 grup</w:t>
      </w:r>
    </w:p>
    <w:p w14:paraId="256572B5"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Wchodzę na rynek pracy – 3 grupy</w:t>
      </w:r>
    </w:p>
    <w:p w14:paraId="3FEE5FB2"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 xml:space="preserve">Skuteczne techniki uczenia się i zarządzania sobą w czasie – 2 grupy </w:t>
      </w:r>
    </w:p>
    <w:p w14:paraId="36DA169E"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Mój biznes – 4 grupy</w:t>
      </w:r>
    </w:p>
    <w:p w14:paraId="67A274E7"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Kreatywni na co dzień – 1 grupa</w:t>
      </w:r>
    </w:p>
    <w:p w14:paraId="5E6BA306"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Kreatywność jako metoda rozwiązywania problemów – 1 grupa</w:t>
      </w:r>
    </w:p>
    <w:p w14:paraId="625A069A"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Sztuka kreatywnego myślenia – 1 grupa</w:t>
      </w:r>
    </w:p>
    <w:p w14:paraId="32BC3197" w14:textId="77777777" w:rsidR="00F0192B" w:rsidRPr="00B72412" w:rsidRDefault="00F0192B" w:rsidP="003710EA">
      <w:pPr>
        <w:pStyle w:val="Akapitzlist"/>
        <w:numPr>
          <w:ilvl w:val="0"/>
          <w:numId w:val="58"/>
        </w:numPr>
        <w:shd w:val="clear" w:color="auto" w:fill="FFFFFF"/>
        <w:spacing w:line="276" w:lineRule="auto"/>
        <w:ind w:left="714" w:hanging="357"/>
        <w:rPr>
          <w:iCs/>
        </w:rPr>
      </w:pPr>
      <w:r w:rsidRPr="00B72412">
        <w:rPr>
          <w:iCs/>
        </w:rPr>
        <w:t>Aktywne poszukiwanie pracy – 1 grupa</w:t>
      </w:r>
    </w:p>
    <w:p w14:paraId="78C73A0E" w14:textId="77777777" w:rsidR="00F0192B" w:rsidRPr="00B72412" w:rsidRDefault="00F0192B" w:rsidP="003710EA">
      <w:pPr>
        <w:pStyle w:val="Akapitzlist"/>
        <w:numPr>
          <w:ilvl w:val="0"/>
          <w:numId w:val="58"/>
        </w:numPr>
        <w:shd w:val="clear" w:color="auto" w:fill="FFFFFF"/>
        <w:spacing w:line="276" w:lineRule="auto"/>
        <w:ind w:left="714" w:hanging="357"/>
        <w:jc w:val="both"/>
        <w:rPr>
          <w:iCs/>
        </w:rPr>
      </w:pPr>
      <w:r w:rsidRPr="00B72412">
        <w:rPr>
          <w:iCs/>
        </w:rPr>
        <w:t>Wybór zawodu. Gdybym to wcześniej wiedział(a) – 42 grupy</w:t>
      </w:r>
    </w:p>
    <w:p w14:paraId="0E0B20E0" w14:textId="77777777" w:rsidR="00F0192B" w:rsidRPr="00B72412" w:rsidRDefault="00F0192B" w:rsidP="003710EA">
      <w:pPr>
        <w:pStyle w:val="Akapitzlist"/>
        <w:numPr>
          <w:ilvl w:val="0"/>
          <w:numId w:val="58"/>
        </w:numPr>
        <w:shd w:val="clear" w:color="auto" w:fill="FFFFFF"/>
        <w:spacing w:line="276" w:lineRule="auto"/>
        <w:ind w:left="714" w:hanging="357"/>
        <w:jc w:val="both"/>
        <w:rPr>
          <w:iCs/>
        </w:rPr>
      </w:pPr>
      <w:r w:rsidRPr="00B72412">
        <w:rPr>
          <w:iCs/>
        </w:rPr>
        <w:t>Metody i techniki kontroli stresu – 3 grupy</w:t>
      </w:r>
    </w:p>
    <w:p w14:paraId="5BF8F988" w14:textId="77777777" w:rsidR="00F0192B" w:rsidRPr="00B72412" w:rsidRDefault="00F0192B" w:rsidP="003710EA">
      <w:pPr>
        <w:pStyle w:val="Akapitzlist"/>
        <w:numPr>
          <w:ilvl w:val="0"/>
          <w:numId w:val="58"/>
        </w:numPr>
        <w:shd w:val="clear" w:color="auto" w:fill="FFFFFF"/>
        <w:spacing w:line="276" w:lineRule="auto"/>
        <w:ind w:left="714" w:hanging="357"/>
        <w:jc w:val="both"/>
        <w:rPr>
          <w:iCs/>
        </w:rPr>
      </w:pPr>
      <w:r w:rsidRPr="00B72412">
        <w:rPr>
          <w:iCs/>
        </w:rPr>
        <w:t>Doładuj mózg i rozbudź w sobie Einsteina – 2 grupy</w:t>
      </w:r>
    </w:p>
    <w:p w14:paraId="7989AD2C" w14:textId="77777777" w:rsidR="00F0192B" w:rsidRPr="00B72412" w:rsidRDefault="00F0192B" w:rsidP="003710EA">
      <w:pPr>
        <w:pStyle w:val="Akapitzlist"/>
        <w:numPr>
          <w:ilvl w:val="0"/>
          <w:numId w:val="58"/>
        </w:numPr>
        <w:shd w:val="clear" w:color="auto" w:fill="FFFFFF"/>
        <w:spacing w:line="276" w:lineRule="auto"/>
        <w:ind w:left="714" w:hanging="357"/>
        <w:jc w:val="both"/>
        <w:rPr>
          <w:iCs/>
        </w:rPr>
      </w:pPr>
      <w:r w:rsidRPr="00B72412">
        <w:rPr>
          <w:iCs/>
        </w:rPr>
        <w:t>Jak znaleźć pracę – 1 grupa</w:t>
      </w:r>
    </w:p>
    <w:bookmarkEnd w:id="118"/>
    <w:p w14:paraId="31C557DD" w14:textId="77777777" w:rsidR="00F0192B" w:rsidRPr="00173D4B" w:rsidRDefault="00F0192B" w:rsidP="00F0192B">
      <w:pPr>
        <w:spacing w:line="276" w:lineRule="auto"/>
        <w:jc w:val="both"/>
        <w:rPr>
          <w:bCs/>
        </w:rPr>
      </w:pPr>
    </w:p>
    <w:p w14:paraId="7AC87BE5" w14:textId="77777777" w:rsidR="00F0192B" w:rsidRPr="00522AC0" w:rsidRDefault="00F0192B" w:rsidP="00F0192B">
      <w:pPr>
        <w:spacing w:line="276" w:lineRule="auto"/>
        <w:jc w:val="both"/>
        <w:rPr>
          <w:bCs/>
        </w:rPr>
      </w:pPr>
      <w:r w:rsidRPr="00522AC0">
        <w:rPr>
          <w:bCs/>
        </w:rPr>
        <w:t>Zagadnienia poruszane na zajęciach obejmowały:</w:t>
      </w:r>
    </w:p>
    <w:p w14:paraId="7845EC62" w14:textId="77777777" w:rsidR="00F0192B" w:rsidRPr="00522AC0" w:rsidRDefault="00F0192B" w:rsidP="003710EA">
      <w:pPr>
        <w:pStyle w:val="Akapitzlist"/>
        <w:numPr>
          <w:ilvl w:val="0"/>
          <w:numId w:val="53"/>
        </w:numPr>
        <w:spacing w:line="276" w:lineRule="auto"/>
        <w:jc w:val="both"/>
        <w:rPr>
          <w:bCs/>
        </w:rPr>
      </w:pPr>
      <w:r w:rsidRPr="00522AC0">
        <w:rPr>
          <w:bCs/>
        </w:rPr>
        <w:t>informacje o lokalnym rynku pracy</w:t>
      </w:r>
      <w:r>
        <w:rPr>
          <w:bCs/>
        </w:rPr>
        <w:t>,</w:t>
      </w:r>
    </w:p>
    <w:p w14:paraId="2D8A76E5" w14:textId="77777777" w:rsidR="00F0192B" w:rsidRDefault="00F0192B" w:rsidP="003710EA">
      <w:pPr>
        <w:pStyle w:val="Akapitzlist"/>
        <w:numPr>
          <w:ilvl w:val="0"/>
          <w:numId w:val="53"/>
        </w:numPr>
        <w:spacing w:line="276" w:lineRule="auto"/>
        <w:jc w:val="both"/>
        <w:rPr>
          <w:bCs/>
        </w:rPr>
      </w:pPr>
      <w:r w:rsidRPr="00522AC0">
        <w:rPr>
          <w:bCs/>
        </w:rPr>
        <w:t>informacje o pomocy oferowanej bezrobotnym absolwent</w:t>
      </w:r>
      <w:r>
        <w:rPr>
          <w:bCs/>
        </w:rPr>
        <w:t>om przez powiatowe urzędy pracy,</w:t>
      </w:r>
    </w:p>
    <w:p w14:paraId="33FFFC72" w14:textId="77777777" w:rsidR="00F0192B" w:rsidRDefault="00F0192B" w:rsidP="003710EA">
      <w:pPr>
        <w:pStyle w:val="Akapitzlist"/>
        <w:numPr>
          <w:ilvl w:val="0"/>
          <w:numId w:val="53"/>
        </w:numPr>
        <w:spacing w:line="276" w:lineRule="auto"/>
        <w:jc w:val="both"/>
        <w:rPr>
          <w:bCs/>
        </w:rPr>
      </w:pPr>
      <w:r>
        <w:rPr>
          <w:bCs/>
        </w:rPr>
        <w:t>informacje dotyczące motywacji do nauki z uwzględnieniem nauki on-line,</w:t>
      </w:r>
    </w:p>
    <w:p w14:paraId="7E845F4D" w14:textId="77777777" w:rsidR="00F0192B" w:rsidRDefault="00F0192B" w:rsidP="003710EA">
      <w:pPr>
        <w:pStyle w:val="Akapitzlist"/>
        <w:numPr>
          <w:ilvl w:val="0"/>
          <w:numId w:val="53"/>
        </w:numPr>
        <w:spacing w:line="276" w:lineRule="auto"/>
        <w:jc w:val="both"/>
        <w:rPr>
          <w:bCs/>
        </w:rPr>
      </w:pPr>
      <w:r>
        <w:rPr>
          <w:bCs/>
        </w:rPr>
        <w:t>zagadnienia dotyczące przygotowania profesjonalnych dokumentów aplikacyjnych absolwenta,</w:t>
      </w:r>
    </w:p>
    <w:p w14:paraId="37490E86"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metod</w:t>
      </w:r>
      <w:r>
        <w:rPr>
          <w:bCs/>
        </w:rPr>
        <w:t>y i techniki poszukiwania pracy,</w:t>
      </w:r>
    </w:p>
    <w:p w14:paraId="08BF06C5"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zawody deficytowe i nadwyżkowe, wskazan</w:t>
      </w:r>
      <w:r>
        <w:rPr>
          <w:bCs/>
        </w:rPr>
        <w:t>ie źródeł informacji o zawodach,</w:t>
      </w:r>
    </w:p>
    <w:p w14:paraId="2373701C"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determinanty wyboru zawodu, rodzaje zainteresowań oraz ic</w:t>
      </w:r>
      <w:r>
        <w:rPr>
          <w:bCs/>
        </w:rPr>
        <w:t>h wpływ na preferencje zawodowe,</w:t>
      </w:r>
    </w:p>
    <w:p w14:paraId="1EA0B306"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własną działalność gospodarczą</w:t>
      </w:r>
      <w:r>
        <w:rPr>
          <w:bCs/>
        </w:rPr>
        <w:t>,</w:t>
      </w:r>
    </w:p>
    <w:p w14:paraId="1600A049"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 xml:space="preserve">zagadnienie </w:t>
      </w:r>
      <w:r>
        <w:rPr>
          <w:bCs/>
        </w:rPr>
        <w:t>związane z</w:t>
      </w:r>
      <w:r w:rsidRPr="00522AC0">
        <w:rPr>
          <w:bCs/>
        </w:rPr>
        <w:t xml:space="preserve"> określ</w:t>
      </w:r>
      <w:r>
        <w:rPr>
          <w:bCs/>
        </w:rPr>
        <w:t>eniem</w:t>
      </w:r>
      <w:r w:rsidRPr="00522AC0">
        <w:rPr>
          <w:bCs/>
        </w:rPr>
        <w:t xml:space="preserve"> włas</w:t>
      </w:r>
      <w:r>
        <w:rPr>
          <w:bCs/>
        </w:rPr>
        <w:t>nego</w:t>
      </w:r>
      <w:r w:rsidRPr="00522AC0">
        <w:rPr>
          <w:bCs/>
        </w:rPr>
        <w:t xml:space="preserve"> potencjał</w:t>
      </w:r>
      <w:r>
        <w:rPr>
          <w:bCs/>
        </w:rPr>
        <w:t>u,</w:t>
      </w:r>
    </w:p>
    <w:p w14:paraId="3111BF5A"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 xml:space="preserve">wiedzę dotyczącą kierunków studiów </w:t>
      </w:r>
      <w:r>
        <w:rPr>
          <w:bCs/>
        </w:rPr>
        <w:t>m.in. rankingi uczelni wyższych,</w:t>
      </w:r>
    </w:p>
    <w:p w14:paraId="10E6A754" w14:textId="77777777" w:rsidR="00F0192B" w:rsidRPr="00522AC0" w:rsidRDefault="00F0192B" w:rsidP="003710EA">
      <w:pPr>
        <w:pStyle w:val="Akapitzlist"/>
        <w:numPr>
          <w:ilvl w:val="0"/>
          <w:numId w:val="53"/>
        </w:numPr>
        <w:suppressAutoHyphens/>
        <w:spacing w:line="276" w:lineRule="auto"/>
        <w:jc w:val="both"/>
        <w:rPr>
          <w:bCs/>
        </w:rPr>
      </w:pPr>
      <w:r>
        <w:rPr>
          <w:bCs/>
        </w:rPr>
        <w:t>mobilność w obszarze europejskiego rynku pracy,</w:t>
      </w:r>
    </w:p>
    <w:p w14:paraId="7BAE0DDD" w14:textId="77777777" w:rsidR="00F0192B" w:rsidRPr="00522AC0" w:rsidRDefault="00F0192B" w:rsidP="003710EA">
      <w:pPr>
        <w:pStyle w:val="Akapitzlist"/>
        <w:numPr>
          <w:ilvl w:val="0"/>
          <w:numId w:val="53"/>
        </w:numPr>
        <w:suppressAutoHyphens/>
        <w:spacing w:line="276" w:lineRule="auto"/>
        <w:jc w:val="both"/>
        <w:rPr>
          <w:bCs/>
        </w:rPr>
      </w:pPr>
      <w:r w:rsidRPr="00522AC0">
        <w:rPr>
          <w:bCs/>
        </w:rPr>
        <w:t>informacje o zakresie wsparcia udzielanego przez doradców zawodowych w Centrum.</w:t>
      </w:r>
    </w:p>
    <w:p w14:paraId="4A3FDCF5" w14:textId="77777777" w:rsidR="00664140" w:rsidRPr="00664140" w:rsidRDefault="00664140" w:rsidP="00F0192B">
      <w:pPr>
        <w:spacing w:line="276" w:lineRule="auto"/>
        <w:jc w:val="both"/>
        <w:rPr>
          <w:bCs/>
          <w:color w:val="000000" w:themeColor="text1"/>
          <w:sz w:val="16"/>
          <w:szCs w:val="16"/>
        </w:rPr>
      </w:pPr>
    </w:p>
    <w:p w14:paraId="5F56DB02" w14:textId="03D62B18" w:rsidR="00F0192B" w:rsidRDefault="00F0192B" w:rsidP="00F0192B">
      <w:pPr>
        <w:spacing w:line="276" w:lineRule="auto"/>
        <w:jc w:val="both"/>
        <w:rPr>
          <w:bCs/>
          <w:color w:val="000000" w:themeColor="text1"/>
        </w:rPr>
      </w:pPr>
      <w:r w:rsidRPr="00522AC0">
        <w:rPr>
          <w:bCs/>
          <w:color w:val="000000" w:themeColor="text1"/>
        </w:rPr>
        <w:t>Tą  formą pomocy objęto</w:t>
      </w:r>
      <w:r w:rsidRPr="00272F85">
        <w:rPr>
          <w:b/>
          <w:color w:val="FF0000"/>
        </w:rPr>
        <w:t xml:space="preserve"> </w:t>
      </w:r>
      <w:r w:rsidRPr="00B72412">
        <w:rPr>
          <w:b/>
        </w:rPr>
        <w:t>7067</w:t>
      </w:r>
      <w:r w:rsidRPr="003B2947">
        <w:rPr>
          <w:b/>
          <w:bCs/>
          <w:color w:val="92D050"/>
        </w:rPr>
        <w:t xml:space="preserve"> </w:t>
      </w:r>
      <w:r w:rsidRPr="00522AC0">
        <w:rPr>
          <w:bCs/>
          <w:color w:val="000000" w:themeColor="text1"/>
        </w:rPr>
        <w:t>osób.</w:t>
      </w:r>
    </w:p>
    <w:p w14:paraId="11145B3C" w14:textId="77777777" w:rsidR="00F0192B" w:rsidRPr="008549F2" w:rsidRDefault="00F0192B" w:rsidP="00F0192B">
      <w:pPr>
        <w:spacing w:line="276" w:lineRule="auto"/>
        <w:jc w:val="both"/>
        <w:rPr>
          <w:sz w:val="16"/>
          <w:szCs w:val="16"/>
          <w:highlight w:val="yellow"/>
        </w:rPr>
      </w:pPr>
    </w:p>
    <w:p w14:paraId="54FCD819" w14:textId="77777777" w:rsidR="00F0192B" w:rsidRPr="008549F2" w:rsidRDefault="00F0192B" w:rsidP="00F0192B">
      <w:pPr>
        <w:spacing w:line="276" w:lineRule="auto"/>
        <w:jc w:val="both"/>
        <w:rPr>
          <w:sz w:val="16"/>
          <w:szCs w:val="16"/>
          <w:highlight w:val="yellow"/>
        </w:rPr>
      </w:pPr>
    </w:p>
    <w:p w14:paraId="7ACFA65A" w14:textId="77777777" w:rsidR="00F0192B" w:rsidRPr="00522AC0" w:rsidRDefault="00F0192B" w:rsidP="00F0192B">
      <w:pPr>
        <w:pBdr>
          <w:bottom w:val="single" w:sz="4" w:space="1" w:color="auto"/>
        </w:pBdr>
        <w:spacing w:line="276" w:lineRule="auto"/>
        <w:jc w:val="both"/>
      </w:pPr>
      <w:r w:rsidRPr="00522AC0">
        <w:rPr>
          <w:b/>
        </w:rPr>
        <w:t>IV. Indywidualna Informacja Zawodowa</w:t>
      </w:r>
      <w:r>
        <w:rPr>
          <w:b/>
        </w:rPr>
        <w:t xml:space="preserve"> i I</w:t>
      </w:r>
      <w:r w:rsidRPr="00522AC0">
        <w:rPr>
          <w:rStyle w:val="Pogrubienie"/>
          <w:shd w:val="clear" w:color="auto" w:fill="FFFFFF"/>
        </w:rPr>
        <w:t>ndywidualn</w:t>
      </w:r>
      <w:r>
        <w:rPr>
          <w:rStyle w:val="Pogrubienie"/>
          <w:shd w:val="clear" w:color="auto" w:fill="FFFFFF"/>
        </w:rPr>
        <w:t>a</w:t>
      </w:r>
      <w:r w:rsidRPr="00522AC0">
        <w:rPr>
          <w:rStyle w:val="Pogrubienie"/>
          <w:shd w:val="clear" w:color="auto" w:fill="FFFFFF"/>
        </w:rPr>
        <w:t xml:space="preserve"> </w:t>
      </w:r>
      <w:r>
        <w:rPr>
          <w:rStyle w:val="Pogrubienie"/>
          <w:shd w:val="clear" w:color="auto" w:fill="FFFFFF"/>
        </w:rPr>
        <w:t>I</w:t>
      </w:r>
      <w:r w:rsidRPr="00522AC0">
        <w:rPr>
          <w:rStyle w:val="Pogrubienie"/>
          <w:shd w:val="clear" w:color="auto" w:fill="FFFFFF"/>
        </w:rPr>
        <w:t>nformacj</w:t>
      </w:r>
      <w:r>
        <w:rPr>
          <w:rStyle w:val="Pogrubienie"/>
          <w:shd w:val="clear" w:color="auto" w:fill="FFFFFF"/>
        </w:rPr>
        <w:t>a Zawodowa</w:t>
      </w:r>
      <w:r w:rsidRPr="001C7F9D">
        <w:rPr>
          <w:shd w:val="clear" w:color="auto" w:fill="FFFFFF"/>
        </w:rPr>
        <w:t> </w:t>
      </w:r>
      <w:r w:rsidRPr="004F5193">
        <w:rPr>
          <w:b/>
          <w:bCs/>
          <w:shd w:val="clear" w:color="auto" w:fill="FFFFFF"/>
        </w:rPr>
        <w:t xml:space="preserve">na </w:t>
      </w:r>
      <w:r>
        <w:rPr>
          <w:shd w:val="clear" w:color="auto" w:fill="FFFFFF"/>
        </w:rPr>
        <w:br/>
        <w:t xml:space="preserve">        </w:t>
      </w:r>
      <w:r w:rsidRPr="001C7F9D">
        <w:rPr>
          <w:b/>
          <w:bCs/>
          <w:shd w:val="clear" w:color="auto" w:fill="FFFFFF"/>
        </w:rPr>
        <w:t>odległość</w:t>
      </w:r>
    </w:p>
    <w:p w14:paraId="77ECBB10" w14:textId="77777777" w:rsidR="00F0192B" w:rsidRPr="008549F2" w:rsidRDefault="00F0192B" w:rsidP="00F0192B">
      <w:pPr>
        <w:spacing w:line="276" w:lineRule="auto"/>
        <w:jc w:val="both"/>
        <w:rPr>
          <w:sz w:val="16"/>
          <w:szCs w:val="16"/>
          <w:highlight w:val="yellow"/>
        </w:rPr>
      </w:pPr>
    </w:p>
    <w:p w14:paraId="72FF3711" w14:textId="77777777" w:rsidR="00F0192B" w:rsidRPr="00522AC0" w:rsidRDefault="00F0192B" w:rsidP="00F0192B">
      <w:pPr>
        <w:spacing w:line="276" w:lineRule="auto"/>
        <w:ind w:firstLine="528"/>
        <w:jc w:val="both"/>
      </w:pPr>
      <w:r w:rsidRPr="00522AC0">
        <w:rPr>
          <w:rStyle w:val="Pogrubienie"/>
          <w:shd w:val="clear" w:color="auto" w:fill="FFFFFF"/>
        </w:rPr>
        <w:t>Indywidualne informacje zawodowe</w:t>
      </w:r>
      <w:r w:rsidRPr="00522AC0">
        <w:rPr>
          <w:shd w:val="clear" w:color="auto" w:fill="FFFFFF"/>
        </w:rPr>
        <w:t> </w:t>
      </w:r>
      <w:r>
        <w:rPr>
          <w:b/>
        </w:rPr>
        <w:t>i i</w:t>
      </w:r>
      <w:r w:rsidRPr="00522AC0">
        <w:rPr>
          <w:rStyle w:val="Pogrubienie"/>
          <w:shd w:val="clear" w:color="auto" w:fill="FFFFFF"/>
        </w:rPr>
        <w:t xml:space="preserve">ndywidualne informacje </w:t>
      </w:r>
      <w:r w:rsidRPr="001C7F9D">
        <w:rPr>
          <w:rStyle w:val="Pogrubienie"/>
          <w:shd w:val="clear" w:color="auto" w:fill="FFFFFF"/>
        </w:rPr>
        <w:t>zawodowe</w:t>
      </w:r>
      <w:r w:rsidRPr="001C7F9D">
        <w:rPr>
          <w:shd w:val="clear" w:color="auto" w:fill="FFFFFF"/>
        </w:rPr>
        <w:t> </w:t>
      </w:r>
      <w:r w:rsidRPr="001C7F9D">
        <w:rPr>
          <w:b/>
          <w:bCs/>
          <w:shd w:val="clear" w:color="auto" w:fill="FFFFFF"/>
        </w:rPr>
        <w:t>na odległość</w:t>
      </w:r>
      <w:r>
        <w:rPr>
          <w:shd w:val="clear" w:color="auto" w:fill="FFFFFF"/>
        </w:rPr>
        <w:t xml:space="preserve"> </w:t>
      </w:r>
      <w:r w:rsidRPr="00522AC0">
        <w:rPr>
          <w:shd w:val="clear" w:color="auto" w:fill="FFFFFF"/>
        </w:rPr>
        <w:t>skierowane były do osób, które posiadały deficyt informacji o:</w:t>
      </w:r>
    </w:p>
    <w:p w14:paraId="43F07086" w14:textId="61A11817" w:rsidR="00F0192B" w:rsidRPr="00522AC0" w:rsidRDefault="00F0192B" w:rsidP="00F0192B">
      <w:pPr>
        <w:numPr>
          <w:ilvl w:val="0"/>
          <w:numId w:val="4"/>
        </w:numPr>
        <w:shd w:val="clear" w:color="auto" w:fill="FFFFFF"/>
        <w:spacing w:line="276" w:lineRule="auto"/>
        <w:ind w:left="528" w:right="240"/>
        <w:jc w:val="both"/>
      </w:pPr>
      <w:r w:rsidRPr="00522AC0">
        <w:t xml:space="preserve">zawodach i specjalnościach, w tym o zadaniach, czynnościach zawodowych </w:t>
      </w:r>
      <w:r w:rsidRPr="00522AC0">
        <w:br/>
        <w:t>i wymaganiach psychofizycznych oraz szansach zatrudnienia w poszczególnych zawodach i</w:t>
      </w:r>
      <w:r w:rsidR="007E339F">
        <w:t> </w:t>
      </w:r>
      <w:r w:rsidRPr="00522AC0">
        <w:t>specjalnościach,</w:t>
      </w:r>
    </w:p>
    <w:p w14:paraId="7A19AD80" w14:textId="77777777" w:rsidR="00F0192B" w:rsidRPr="00522AC0" w:rsidRDefault="00F0192B" w:rsidP="00F0192B">
      <w:pPr>
        <w:numPr>
          <w:ilvl w:val="0"/>
          <w:numId w:val="4"/>
        </w:numPr>
        <w:shd w:val="clear" w:color="auto" w:fill="FFFFFF"/>
        <w:spacing w:line="276" w:lineRule="auto"/>
        <w:ind w:left="528" w:right="240"/>
        <w:jc w:val="both"/>
      </w:pPr>
      <w:r w:rsidRPr="00522AC0">
        <w:t>rynku pracy,</w:t>
      </w:r>
    </w:p>
    <w:p w14:paraId="46220C1F" w14:textId="77777777" w:rsidR="00F0192B" w:rsidRPr="00522AC0" w:rsidRDefault="00F0192B" w:rsidP="00F0192B">
      <w:pPr>
        <w:numPr>
          <w:ilvl w:val="0"/>
          <w:numId w:val="4"/>
        </w:numPr>
        <w:shd w:val="clear" w:color="auto" w:fill="FFFFFF"/>
        <w:spacing w:line="276" w:lineRule="auto"/>
        <w:ind w:left="528" w:right="240"/>
        <w:jc w:val="both"/>
      </w:pPr>
      <w:r w:rsidRPr="00522AC0">
        <w:t>zakresie i formach działania instytucji publicznych i niepublicznych, które mogą być przydatne w rozwiązywaniu problemów zawodowych, w poszukiwaniu pracy lub podejmowaniu działalności gospodarczej,</w:t>
      </w:r>
    </w:p>
    <w:p w14:paraId="2337EE96" w14:textId="77777777" w:rsidR="00F0192B" w:rsidRPr="00522AC0" w:rsidRDefault="00F0192B" w:rsidP="00F0192B">
      <w:pPr>
        <w:numPr>
          <w:ilvl w:val="0"/>
          <w:numId w:val="4"/>
        </w:numPr>
        <w:shd w:val="clear" w:color="auto" w:fill="FFFFFF"/>
        <w:spacing w:line="276" w:lineRule="auto"/>
        <w:ind w:left="528" w:right="240"/>
        <w:jc w:val="both"/>
      </w:pPr>
      <w:r w:rsidRPr="00522AC0">
        <w:t>szkołach i instytucjach szkoleniowych,</w:t>
      </w:r>
    </w:p>
    <w:p w14:paraId="33C8A47E" w14:textId="77777777" w:rsidR="00F0192B" w:rsidRPr="00522AC0" w:rsidRDefault="00F0192B" w:rsidP="00F0192B">
      <w:pPr>
        <w:numPr>
          <w:ilvl w:val="0"/>
          <w:numId w:val="4"/>
        </w:numPr>
        <w:shd w:val="clear" w:color="auto" w:fill="FFFFFF"/>
        <w:spacing w:line="276" w:lineRule="auto"/>
        <w:ind w:left="528" w:right="240"/>
        <w:jc w:val="both"/>
      </w:pPr>
      <w:r w:rsidRPr="00522AC0">
        <w:t>stowarzyszeniach zawodowych i formach ich działania,</w:t>
      </w:r>
    </w:p>
    <w:p w14:paraId="335B51DD" w14:textId="77777777" w:rsidR="00F0192B" w:rsidRDefault="00F0192B" w:rsidP="00F0192B">
      <w:pPr>
        <w:numPr>
          <w:ilvl w:val="0"/>
          <w:numId w:val="4"/>
        </w:numPr>
        <w:shd w:val="clear" w:color="auto" w:fill="FFFFFF"/>
        <w:spacing w:line="276" w:lineRule="auto"/>
        <w:ind w:left="528" w:right="240"/>
        <w:jc w:val="both"/>
      </w:pPr>
      <w:r w:rsidRPr="00522AC0">
        <w:t>metodach i sposobach poszukiwania pracy w kraju i za granicą, w tym przez sieć EURES,</w:t>
      </w:r>
    </w:p>
    <w:p w14:paraId="516047D4" w14:textId="77777777" w:rsidR="00F0192B" w:rsidRPr="00522AC0" w:rsidRDefault="00F0192B" w:rsidP="00F0192B">
      <w:pPr>
        <w:numPr>
          <w:ilvl w:val="0"/>
          <w:numId w:val="4"/>
        </w:numPr>
        <w:shd w:val="clear" w:color="auto" w:fill="FFFFFF"/>
        <w:spacing w:line="276" w:lineRule="auto"/>
        <w:ind w:left="528" w:right="240"/>
        <w:jc w:val="both"/>
      </w:pPr>
      <w:r>
        <w:t>mobilność na europejskim rynku pracy,</w:t>
      </w:r>
    </w:p>
    <w:p w14:paraId="75B060DC" w14:textId="77777777" w:rsidR="00F0192B" w:rsidRPr="00522AC0" w:rsidRDefault="00F0192B" w:rsidP="00F0192B">
      <w:pPr>
        <w:numPr>
          <w:ilvl w:val="0"/>
          <w:numId w:val="4"/>
        </w:numPr>
        <w:shd w:val="clear" w:color="auto" w:fill="FFFFFF"/>
        <w:spacing w:line="276" w:lineRule="auto"/>
        <w:ind w:left="528" w:right="240"/>
        <w:jc w:val="both"/>
      </w:pPr>
      <w:r w:rsidRPr="00522AC0">
        <w:t>sposobach i metodach rekrutacji oraz prowadzenia rozmów kwalifikacyjnych,</w:t>
      </w:r>
    </w:p>
    <w:p w14:paraId="0A80D7C1" w14:textId="77777777" w:rsidR="00F0192B" w:rsidRPr="00522AC0" w:rsidRDefault="00F0192B" w:rsidP="00F0192B">
      <w:pPr>
        <w:numPr>
          <w:ilvl w:val="0"/>
          <w:numId w:val="4"/>
        </w:numPr>
        <w:shd w:val="clear" w:color="auto" w:fill="FFFFFF"/>
        <w:spacing w:line="276" w:lineRule="auto"/>
        <w:ind w:left="528" w:right="240"/>
        <w:jc w:val="both"/>
      </w:pPr>
      <w:r w:rsidRPr="00522AC0">
        <w:t>zasadach przygotowywania, rodzajach i wzorach dokumentów aplikacyjnych,</w:t>
      </w:r>
    </w:p>
    <w:p w14:paraId="0BE1B619" w14:textId="77777777" w:rsidR="00F0192B" w:rsidRPr="00522AC0" w:rsidRDefault="00F0192B" w:rsidP="00F0192B">
      <w:pPr>
        <w:numPr>
          <w:ilvl w:val="0"/>
          <w:numId w:val="4"/>
        </w:numPr>
        <w:shd w:val="clear" w:color="auto" w:fill="FFFFFF"/>
        <w:spacing w:line="276" w:lineRule="auto"/>
        <w:ind w:left="527" w:right="238" w:hanging="357"/>
        <w:jc w:val="both"/>
      </w:pPr>
      <w:r w:rsidRPr="00522AC0">
        <w:t xml:space="preserve">stronach internetowych, na których znajdują się informacje przydatne </w:t>
      </w:r>
      <w:r w:rsidRPr="00522AC0">
        <w:br/>
        <w:t>w rozwiązywaniu problemów zawodowych lub w poszukiwaniu pracy,</w:t>
      </w:r>
    </w:p>
    <w:p w14:paraId="6D138C49" w14:textId="77777777" w:rsidR="00F0192B" w:rsidRPr="00522AC0" w:rsidRDefault="00F0192B" w:rsidP="00F0192B">
      <w:pPr>
        <w:numPr>
          <w:ilvl w:val="0"/>
          <w:numId w:val="4"/>
        </w:numPr>
        <w:shd w:val="clear" w:color="auto" w:fill="FFFFFF"/>
        <w:spacing w:line="276" w:lineRule="auto"/>
        <w:ind w:left="527" w:right="238" w:hanging="357"/>
        <w:jc w:val="both"/>
      </w:pPr>
      <w:r w:rsidRPr="00522AC0">
        <w:t>warunkach świadczenia pracy,</w:t>
      </w:r>
    </w:p>
    <w:p w14:paraId="21F9B6FF" w14:textId="77777777" w:rsidR="00F0192B" w:rsidRPr="00522AC0" w:rsidRDefault="00F0192B" w:rsidP="00F0192B">
      <w:pPr>
        <w:numPr>
          <w:ilvl w:val="0"/>
          <w:numId w:val="4"/>
        </w:numPr>
        <w:shd w:val="clear" w:color="auto" w:fill="FFFFFF"/>
        <w:spacing w:line="276" w:lineRule="auto"/>
        <w:ind w:left="527" w:right="238" w:hanging="357"/>
        <w:jc w:val="both"/>
      </w:pPr>
      <w:r w:rsidRPr="00522AC0">
        <w:t>warunkach podejmowania działalności gospodarczej, w tym o przepisach prawnych, procedurach postępowania i wzorach dokumentów,</w:t>
      </w:r>
    </w:p>
    <w:p w14:paraId="03EE0C76" w14:textId="77777777" w:rsidR="00F0192B" w:rsidRPr="00522AC0" w:rsidRDefault="00F0192B" w:rsidP="00F0192B">
      <w:pPr>
        <w:numPr>
          <w:ilvl w:val="0"/>
          <w:numId w:val="4"/>
        </w:numPr>
        <w:shd w:val="clear" w:color="auto" w:fill="FFFFFF"/>
        <w:spacing w:line="276" w:lineRule="auto"/>
        <w:ind w:left="527" w:right="238" w:hanging="357"/>
        <w:jc w:val="both"/>
      </w:pPr>
      <w:r w:rsidRPr="00522AC0">
        <w:t>projektach, w ramach których można uzyskać pomoc w zakresie poradnictwa zawodowego i informacji zawodowej oraz pomocy w aktywnym poszukiwaniu pracy.</w:t>
      </w:r>
    </w:p>
    <w:p w14:paraId="5E60CAB4" w14:textId="77777777" w:rsidR="00F0192B" w:rsidRPr="00522AC0" w:rsidRDefault="00F0192B" w:rsidP="00F0192B">
      <w:pPr>
        <w:spacing w:line="276" w:lineRule="auto"/>
        <w:jc w:val="both"/>
      </w:pPr>
    </w:p>
    <w:p w14:paraId="424D524D" w14:textId="77777777" w:rsidR="00F0192B" w:rsidRPr="00522AC0" w:rsidRDefault="00F0192B" w:rsidP="00F0192B">
      <w:pPr>
        <w:spacing w:line="276" w:lineRule="auto"/>
        <w:ind w:firstLine="528"/>
        <w:jc w:val="both"/>
      </w:pPr>
      <w:r w:rsidRPr="00522AC0">
        <w:rPr>
          <w:bCs/>
        </w:rPr>
        <w:t xml:space="preserve">Każdy klient </w:t>
      </w:r>
      <w:r>
        <w:rPr>
          <w:bCs/>
        </w:rPr>
        <w:t xml:space="preserve">potrzebujący wsparcia mógł </w:t>
      </w:r>
      <w:r w:rsidRPr="00522AC0">
        <w:rPr>
          <w:bCs/>
        </w:rPr>
        <w:t xml:space="preserve">liczyć na pomoc doradców zawodowych </w:t>
      </w:r>
      <w:r>
        <w:rPr>
          <w:bCs/>
        </w:rPr>
        <w:br/>
      </w:r>
      <w:r w:rsidRPr="00522AC0">
        <w:rPr>
          <w:bCs/>
        </w:rPr>
        <w:t>w</w:t>
      </w:r>
      <w:r>
        <w:rPr>
          <w:bCs/>
        </w:rPr>
        <w:t xml:space="preserve"> </w:t>
      </w:r>
      <w:r w:rsidRPr="00522AC0">
        <w:rPr>
          <w:bCs/>
        </w:rPr>
        <w:t>obsłudze, sprawnym poruszaniu się i docieraniu do stron internetowych dotyczących ofert pracy w kraju i za granicą</w:t>
      </w:r>
      <w:r>
        <w:rPr>
          <w:bCs/>
        </w:rPr>
        <w:t xml:space="preserve">, </w:t>
      </w:r>
      <w:r w:rsidRPr="00522AC0">
        <w:rPr>
          <w:bCs/>
        </w:rPr>
        <w:t xml:space="preserve">biur pośredniczących w zatrudnieniu oraz </w:t>
      </w:r>
      <w:r w:rsidRPr="00522AC0">
        <w:t>z</w:t>
      </w:r>
      <w:r w:rsidRPr="00522AC0">
        <w:rPr>
          <w:bCs/>
        </w:rPr>
        <w:t xml:space="preserve">akładaniu i obsłudze własnych skrzynek internetowych, wysyłaniu </w:t>
      </w:r>
      <w:r>
        <w:rPr>
          <w:bCs/>
        </w:rPr>
        <w:t xml:space="preserve">i </w:t>
      </w:r>
      <w:r w:rsidRPr="00522AC0">
        <w:rPr>
          <w:bCs/>
        </w:rPr>
        <w:t>redagowaniu CV, listów motywacyjnych lub ofert własnych</w:t>
      </w:r>
      <w:r>
        <w:rPr>
          <w:bCs/>
        </w:rPr>
        <w:t xml:space="preserve"> do konkretnych pracodawców.</w:t>
      </w:r>
    </w:p>
    <w:p w14:paraId="2B5B37EE" w14:textId="77777777" w:rsidR="00F0192B" w:rsidRDefault="00F0192B" w:rsidP="00F0192B">
      <w:pPr>
        <w:spacing w:line="276" w:lineRule="auto"/>
        <w:ind w:firstLine="708"/>
        <w:jc w:val="both"/>
        <w:rPr>
          <w:bCs/>
          <w:color w:val="000000" w:themeColor="text1"/>
        </w:rPr>
      </w:pPr>
      <w:r w:rsidRPr="00522AC0">
        <w:t xml:space="preserve">Klienci w Centrum mogli korzystać </w:t>
      </w:r>
      <w:r>
        <w:t xml:space="preserve">ze </w:t>
      </w:r>
      <w:r w:rsidRPr="00522AC0">
        <w:rPr>
          <w:bCs/>
        </w:rPr>
        <w:t xml:space="preserve">zbioru literatury specjalistycznej zawierającej m.in. poradniki z zakresu poszukiwania zatrudnienia, zasad sporządzania dokumentów aplikacyjnych oraz rozmowy kwalifikacyjnej z pracodawcą. Łącznie </w:t>
      </w:r>
      <w:r>
        <w:rPr>
          <w:bCs/>
        </w:rPr>
        <w:t xml:space="preserve">z indywidualnej </w:t>
      </w:r>
      <w:r w:rsidRPr="00522AC0">
        <w:rPr>
          <w:bCs/>
          <w:color w:val="000000" w:themeColor="text1"/>
        </w:rPr>
        <w:t>informacji zawodowej skorzystało</w:t>
      </w:r>
      <w:r w:rsidRPr="004E2B5A">
        <w:rPr>
          <w:bCs/>
          <w:color w:val="FF0000"/>
        </w:rPr>
        <w:t xml:space="preserve"> </w:t>
      </w:r>
      <w:r w:rsidRPr="00B72412">
        <w:rPr>
          <w:b/>
          <w:bCs/>
        </w:rPr>
        <w:t>2695</w:t>
      </w:r>
      <w:r w:rsidRPr="00173D4B">
        <w:rPr>
          <w:bCs/>
        </w:rPr>
        <w:t xml:space="preserve"> </w:t>
      </w:r>
      <w:r w:rsidRPr="00522AC0">
        <w:rPr>
          <w:bCs/>
          <w:color w:val="000000" w:themeColor="text1"/>
        </w:rPr>
        <w:t>os</w:t>
      </w:r>
      <w:r>
        <w:rPr>
          <w:bCs/>
          <w:color w:val="000000" w:themeColor="text1"/>
        </w:rPr>
        <w:t>ó</w:t>
      </w:r>
      <w:r w:rsidRPr="00522AC0">
        <w:rPr>
          <w:bCs/>
          <w:color w:val="000000" w:themeColor="text1"/>
        </w:rPr>
        <w:t>b.</w:t>
      </w:r>
    </w:p>
    <w:p w14:paraId="567096A9" w14:textId="77777777" w:rsidR="00822299" w:rsidRPr="00F0192B" w:rsidRDefault="00822299" w:rsidP="00822299">
      <w:pPr>
        <w:spacing w:line="276" w:lineRule="auto"/>
        <w:jc w:val="both"/>
        <w:rPr>
          <w:rFonts w:eastAsia="Calibri"/>
          <w:sz w:val="16"/>
          <w:szCs w:val="16"/>
          <w:highlight w:val="yellow"/>
        </w:rPr>
      </w:pPr>
    </w:p>
    <w:p w14:paraId="2A6DEC0A" w14:textId="77777777" w:rsidR="00F0192B" w:rsidRPr="00522AC0" w:rsidRDefault="00F0192B" w:rsidP="00F0192B">
      <w:pPr>
        <w:pBdr>
          <w:bottom w:val="single" w:sz="4" w:space="1" w:color="auto"/>
        </w:pBdr>
        <w:autoSpaceDE w:val="0"/>
        <w:spacing w:after="120" w:line="276" w:lineRule="auto"/>
        <w:jc w:val="both"/>
        <w:rPr>
          <w:b/>
        </w:rPr>
      </w:pPr>
      <w:r w:rsidRPr="00522AC0">
        <w:rPr>
          <w:b/>
        </w:rPr>
        <w:t xml:space="preserve">V.  Realizacja </w:t>
      </w:r>
      <w:r>
        <w:rPr>
          <w:b/>
        </w:rPr>
        <w:t>pozostałych</w:t>
      </w:r>
      <w:r w:rsidRPr="00522AC0">
        <w:rPr>
          <w:b/>
        </w:rPr>
        <w:t xml:space="preserve"> zadań przez rzeszowskie Centrum</w:t>
      </w:r>
    </w:p>
    <w:p w14:paraId="3850AB9C" w14:textId="30BA5C70" w:rsidR="00822299" w:rsidRDefault="00822299" w:rsidP="00822299">
      <w:pPr>
        <w:spacing w:line="276" w:lineRule="auto"/>
        <w:jc w:val="both"/>
        <w:rPr>
          <w:rFonts w:eastAsia="Calibri"/>
          <w:sz w:val="16"/>
          <w:szCs w:val="16"/>
          <w:highlight w:val="yellow"/>
        </w:rPr>
      </w:pPr>
    </w:p>
    <w:p w14:paraId="17B766F0" w14:textId="77777777" w:rsidR="00F0192B" w:rsidRPr="00D24ABD" w:rsidRDefault="00F0192B" w:rsidP="00F0192B">
      <w:pPr>
        <w:spacing w:line="276" w:lineRule="auto"/>
        <w:ind w:firstLine="709"/>
        <w:jc w:val="both"/>
        <w:rPr>
          <w:rFonts w:eastAsiaTheme="minorHAnsi"/>
        </w:rPr>
      </w:pPr>
      <w:r w:rsidRPr="00D24ABD">
        <w:rPr>
          <w:rFonts w:eastAsiaTheme="minorHAnsi"/>
          <w:b/>
          <w:bCs/>
        </w:rPr>
        <w:t xml:space="preserve">REJESTR INSTYTUCJI SZKOLENIOWYCH </w:t>
      </w:r>
      <w:r w:rsidRPr="00D24ABD">
        <w:rPr>
          <w:rFonts w:eastAsiaTheme="minorHAnsi"/>
        </w:rPr>
        <w:t>to jedno z narzędzi rynku pracy mających wpływ na upowszechnienie, zwiększenie dostępności i poprawę jakości usług szkoleniowych. Wpis do rejestru jest wymagany od instytucji szkoleniowych ubiegających się o zlecenia na szkolenie osób bezrobotnych i poszukujących pracy, finansowane ze środków publicznych.</w:t>
      </w:r>
    </w:p>
    <w:p w14:paraId="71F4D668" w14:textId="77777777" w:rsidR="00F0192B" w:rsidRPr="00D24ABD" w:rsidRDefault="00F0192B" w:rsidP="00F0192B">
      <w:pPr>
        <w:spacing w:line="276" w:lineRule="auto"/>
        <w:ind w:firstLine="708"/>
        <w:jc w:val="both"/>
        <w:rPr>
          <w:rFonts w:eastAsiaTheme="minorHAnsi"/>
        </w:rPr>
      </w:pPr>
      <w:r w:rsidRPr="00D24ABD">
        <w:rPr>
          <w:rFonts w:eastAsiaTheme="minorHAnsi"/>
        </w:rPr>
        <w:t xml:space="preserve">Instytucją szkoleniową w rozumieniu ustawy o promocji zatrudnienia i instytucjach rynku pracy z dnia 20 kwietnia 2004 r. (Dz.U. tj. z 2022, poz. 690 z późn. zm.) jest publiczny bądź niepubliczny podmiot prowadzący na podstawie odrębnych przepisów edukację pozaszkolną. </w:t>
      </w:r>
    </w:p>
    <w:p w14:paraId="58D25016" w14:textId="3A04988F" w:rsidR="00F0192B" w:rsidRPr="00D24ABD" w:rsidRDefault="00F0192B" w:rsidP="00F0192B">
      <w:pPr>
        <w:spacing w:line="276" w:lineRule="auto"/>
        <w:ind w:firstLine="708"/>
        <w:jc w:val="both"/>
        <w:rPr>
          <w:rFonts w:eastAsiaTheme="minorHAnsi"/>
        </w:rPr>
      </w:pPr>
      <w:r w:rsidRPr="00D24ABD">
        <w:rPr>
          <w:rFonts w:eastAsiaTheme="minorHAnsi"/>
        </w:rPr>
        <w:lastRenderedPageBreak/>
        <w:t>Rejestr Instytucji Szkoleniowych (RIS) jest bardzo ważną bazą danych  zawierającą informacje o kilkunastu tysiącach instytucji szkoleniowych i ich ofercie. Doradcom zawodowym i ich  klientom pomaga zorientować się w ofercie szkoleniowej i podczas procesu doradczego dobrać potrzebne szkolenie, dzięki któremu klient będzie miał możliwość uzupełnienia i poszerzenia swojej wiedzy niezbędnej do uzyskania zatrudnienia.  Rejestr działa od 2004 roku. Jest jawny, bezpłatny i</w:t>
      </w:r>
      <w:r w:rsidR="00664140">
        <w:rPr>
          <w:rFonts w:eastAsiaTheme="minorHAnsi"/>
        </w:rPr>
        <w:t> </w:t>
      </w:r>
      <w:r w:rsidRPr="00D24ABD">
        <w:rPr>
          <w:rFonts w:eastAsiaTheme="minorHAnsi"/>
        </w:rPr>
        <w:t xml:space="preserve">prowadzony w formie elektronicznej na stronie: </w:t>
      </w:r>
      <w:hyperlink r:id="rId12" w:history="1">
        <w:r w:rsidRPr="00D24ABD">
          <w:rPr>
            <w:rFonts w:eastAsiaTheme="minorHAnsi"/>
            <w:u w:val="single"/>
          </w:rPr>
          <w:t>http://stor.praca.gov.pl/</w:t>
        </w:r>
      </w:hyperlink>
    </w:p>
    <w:p w14:paraId="17574305" w14:textId="77777777" w:rsidR="00F0192B" w:rsidRPr="00D24ABD" w:rsidRDefault="00F0192B" w:rsidP="00F0192B">
      <w:pPr>
        <w:spacing w:line="276" w:lineRule="auto"/>
        <w:ind w:firstLine="709"/>
        <w:jc w:val="both"/>
        <w:rPr>
          <w:rFonts w:eastAsiaTheme="minorHAnsi"/>
        </w:rPr>
      </w:pPr>
      <w:r w:rsidRPr="00D24ABD">
        <w:rPr>
          <w:rFonts w:eastAsiaTheme="minorHAnsi"/>
        </w:rPr>
        <w:t xml:space="preserve">Według stanu na 31 XII 2022 r. w RIS aktywne były </w:t>
      </w:r>
      <w:r w:rsidRPr="0023353B">
        <w:rPr>
          <w:rFonts w:eastAsiaTheme="minorHAnsi"/>
          <w:b/>
          <w:bCs/>
        </w:rPr>
        <w:t>705</w:t>
      </w:r>
      <w:r w:rsidRPr="00D24ABD">
        <w:rPr>
          <w:rFonts w:eastAsiaTheme="minorHAnsi"/>
        </w:rPr>
        <w:t xml:space="preserve"> instytucje szkoleniowe. Nowo zarejestrowanych – </w:t>
      </w:r>
      <w:r w:rsidRPr="00D24ABD">
        <w:rPr>
          <w:rFonts w:eastAsiaTheme="minorHAnsi"/>
          <w:b/>
          <w:bCs/>
        </w:rPr>
        <w:t>135</w:t>
      </w:r>
      <w:r w:rsidRPr="00D24ABD">
        <w:rPr>
          <w:rFonts w:eastAsiaTheme="minorHAnsi"/>
        </w:rPr>
        <w:t xml:space="preserve">, wykreślonych – </w:t>
      </w:r>
      <w:r w:rsidRPr="00D24ABD">
        <w:rPr>
          <w:rFonts w:eastAsiaTheme="minorHAnsi"/>
          <w:b/>
          <w:bCs/>
        </w:rPr>
        <w:t xml:space="preserve">128 </w:t>
      </w:r>
      <w:r w:rsidRPr="00D24ABD">
        <w:rPr>
          <w:rFonts w:eastAsiaTheme="minorHAnsi"/>
        </w:rPr>
        <w:t>(na wniosek instytucji szkoleniowej lub niepowiadomienia WUP o kontynuowaniu działalności szkoleniowej w danym roku kalendarzowym.)</w:t>
      </w:r>
    </w:p>
    <w:p w14:paraId="7B3E64F7" w14:textId="77777777" w:rsidR="00822299" w:rsidRPr="00F0192B" w:rsidRDefault="00822299" w:rsidP="00822299">
      <w:pPr>
        <w:spacing w:line="276" w:lineRule="auto"/>
        <w:jc w:val="both"/>
        <w:rPr>
          <w:rFonts w:eastAsia="Calibri"/>
          <w:sz w:val="16"/>
          <w:szCs w:val="16"/>
          <w:highlight w:val="yellow"/>
        </w:rPr>
      </w:pPr>
    </w:p>
    <w:p w14:paraId="0BF5D473" w14:textId="77777777" w:rsidR="00F0192B" w:rsidRPr="00522AC0" w:rsidRDefault="00F0192B" w:rsidP="00F0192B">
      <w:pPr>
        <w:autoSpaceDE w:val="0"/>
        <w:spacing w:line="276" w:lineRule="auto"/>
        <w:jc w:val="center"/>
        <w:rPr>
          <w:b/>
          <w:bCs/>
          <w:caps/>
        </w:rPr>
      </w:pPr>
      <w:r w:rsidRPr="00522AC0">
        <w:rPr>
          <w:b/>
          <w:bCs/>
          <w:caps/>
        </w:rPr>
        <w:t>KRAJOWY FUNDUSZ SZKOLENIOWY</w:t>
      </w:r>
    </w:p>
    <w:p w14:paraId="1196C687" w14:textId="77777777" w:rsidR="00F0192B" w:rsidRPr="008549F2" w:rsidRDefault="00F0192B" w:rsidP="00F0192B">
      <w:pPr>
        <w:spacing w:line="276" w:lineRule="auto"/>
        <w:jc w:val="both"/>
        <w:rPr>
          <w:sz w:val="16"/>
          <w:szCs w:val="16"/>
          <w:highlight w:val="yellow"/>
        </w:rPr>
      </w:pPr>
    </w:p>
    <w:p w14:paraId="76B536BA" w14:textId="77777777" w:rsidR="00F0192B" w:rsidRPr="00175C34" w:rsidRDefault="00F0192B" w:rsidP="00F0192B">
      <w:pPr>
        <w:autoSpaceDE w:val="0"/>
        <w:spacing w:line="276" w:lineRule="auto"/>
        <w:ind w:firstLine="708"/>
        <w:jc w:val="both"/>
        <w:rPr>
          <w:b/>
          <w:caps/>
        </w:rPr>
      </w:pPr>
      <w:r w:rsidRPr="00175C34">
        <w:rPr>
          <w:b/>
          <w:bCs/>
          <w:kern w:val="36"/>
        </w:rPr>
        <w:t xml:space="preserve">Krajowy Fundusz Szkoleniowy </w:t>
      </w:r>
      <w:r w:rsidRPr="00175C34">
        <w:t>–</w:t>
      </w:r>
      <w:r w:rsidRPr="00175C34">
        <w:rPr>
          <w:b/>
          <w:bCs/>
          <w:kern w:val="36"/>
        </w:rPr>
        <w:t xml:space="preserve"> </w:t>
      </w:r>
      <w:r w:rsidRPr="00175C34">
        <w:rPr>
          <w:bCs/>
          <w:kern w:val="36"/>
        </w:rPr>
        <w:t xml:space="preserve">w </w:t>
      </w:r>
      <w:r w:rsidRPr="00175C34">
        <w:t>skrócie KFS – został utworzony ze środków Funduszu Pracy z myślą o wsparciu kształcenia ustawicznego pracodawców oraz pracowników. Celem utworzenia KFS jest zapobieganie utracie zatrudnienia przez osoby pracujące z powodu kompetencji nieadekwatnych do wymagań zmieniającej się gospodarki. Zwiększenie inwestycji w potencjał kadrowy powinno poprawić zarówno pozycję firm jak i samych pracowników na rynku pracy.</w:t>
      </w:r>
    </w:p>
    <w:p w14:paraId="21017562" w14:textId="674CB66E" w:rsidR="00F0192B" w:rsidRPr="00175C34" w:rsidRDefault="00F0192B" w:rsidP="00F0192B">
      <w:pPr>
        <w:spacing w:line="276" w:lineRule="auto"/>
        <w:ind w:firstLine="709"/>
        <w:jc w:val="both"/>
      </w:pPr>
      <w:r w:rsidRPr="00175C34">
        <w:t xml:space="preserve">Dysponentem KFS jest minister właściwy do spraw pracy, który ustala ogólnokrajowe priorytety wydatkowania tych że środków i proponuje sposób ich podziału. </w:t>
      </w:r>
      <w:r w:rsidRPr="00175C34">
        <w:rPr>
          <w:bCs/>
        </w:rPr>
        <w:t>O dofinansowanie kosztów kształcenia ustawicznego mogą wystąpić wszyscy pracodawcy</w:t>
      </w:r>
      <w:r w:rsidRPr="00175C34">
        <w:t>, w rozumieniu przepisów ustawy o promocji zatrudnienia i instytucjach rynku pracy z 20 IV 2004 r</w:t>
      </w:r>
      <w:r w:rsidRPr="00144EA0">
        <w:t xml:space="preserve">. (Dz.U. tj. z 2022, poz. 690 z późn. zm.), którzy zamierzają inwestować w podnoszenie swoich </w:t>
      </w:r>
      <w:r w:rsidRPr="00175C34">
        <w:t>własnych kompetencji lub kompetencji osób pracujących w firmie. Zgodnie z definicją zawartą w art. 2 ust. 1 pkt. 25 ustawy o</w:t>
      </w:r>
      <w:r w:rsidR="00664140">
        <w:t> </w:t>
      </w:r>
      <w:r w:rsidRPr="00175C34">
        <w:t>promocji zatrudnienia i instytucjach rynku pracy, pracodawca to jednostka organizacyjna, nawet jeżeli nie posiada osobowości prawnej, a także osoba fizyczna, jeżeli zatrudnia co najmniej jednego pracownika wg stanu prawnego w dniu składania wniosku o wpis.</w:t>
      </w:r>
    </w:p>
    <w:p w14:paraId="5000F529" w14:textId="77777777" w:rsidR="00F0192B" w:rsidRPr="00175C34" w:rsidRDefault="00F0192B" w:rsidP="00F0192B">
      <w:pPr>
        <w:spacing w:line="276" w:lineRule="auto"/>
        <w:jc w:val="both"/>
        <w:rPr>
          <w:rFonts w:eastAsia="Calibri"/>
        </w:rPr>
      </w:pPr>
    </w:p>
    <w:p w14:paraId="4FCA0773" w14:textId="77777777" w:rsidR="00F0192B" w:rsidRPr="00175C34" w:rsidRDefault="00F0192B" w:rsidP="00F0192B">
      <w:pPr>
        <w:spacing w:line="276" w:lineRule="auto"/>
        <w:jc w:val="both"/>
        <w:rPr>
          <w:rFonts w:eastAsia="Calibri"/>
        </w:rPr>
      </w:pPr>
      <w:r w:rsidRPr="00175C34">
        <w:rPr>
          <w:rFonts w:eastAsia="Calibri"/>
        </w:rPr>
        <w:t>Do zadań WUP realizowanych przez Centrum w zakresie zarządzania i administrowania środkami KFS należy:</w:t>
      </w:r>
    </w:p>
    <w:p w14:paraId="148CB3A7" w14:textId="77777777" w:rsidR="00F0192B" w:rsidRPr="00175C34" w:rsidRDefault="00F0192B" w:rsidP="003710EA">
      <w:pPr>
        <w:numPr>
          <w:ilvl w:val="0"/>
          <w:numId w:val="49"/>
        </w:numPr>
        <w:tabs>
          <w:tab w:val="clear" w:pos="720"/>
          <w:tab w:val="num" w:pos="0"/>
        </w:tabs>
        <w:suppressAutoHyphens/>
        <w:spacing w:line="276" w:lineRule="auto"/>
        <w:ind w:left="360"/>
        <w:jc w:val="both"/>
        <w:rPr>
          <w:rFonts w:eastAsia="Calibri"/>
        </w:rPr>
      </w:pPr>
      <w:r w:rsidRPr="00175C34">
        <w:rPr>
          <w:rFonts w:eastAsia="Calibri"/>
        </w:rPr>
        <w:t xml:space="preserve">określenie działań w ramach limitu kwoty przyznanej na zadania WUP (głównie działań promocyjnych),  </w:t>
      </w:r>
    </w:p>
    <w:p w14:paraId="74D4BE38" w14:textId="77777777" w:rsidR="00F0192B" w:rsidRPr="00175C34" w:rsidRDefault="00F0192B" w:rsidP="003710EA">
      <w:pPr>
        <w:numPr>
          <w:ilvl w:val="0"/>
          <w:numId w:val="49"/>
        </w:numPr>
        <w:tabs>
          <w:tab w:val="clear" w:pos="720"/>
          <w:tab w:val="num" w:pos="0"/>
        </w:tabs>
        <w:suppressAutoHyphens/>
        <w:spacing w:line="276" w:lineRule="auto"/>
        <w:ind w:left="360"/>
        <w:jc w:val="both"/>
        <w:rPr>
          <w:rFonts w:eastAsia="Calibri"/>
        </w:rPr>
      </w:pPr>
      <w:r w:rsidRPr="00175C34">
        <w:rPr>
          <w:rFonts w:eastAsia="Calibri"/>
        </w:rPr>
        <w:t>określenie i przeprowadzenie szeregu czynności związanych z ustaleniem limitów środków KFS na działania powiatowych urzędów pracy, w tym:</w:t>
      </w:r>
    </w:p>
    <w:p w14:paraId="20925F29"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zebranie zapotrzebowania z powiatowych urzędów pracy na środki KFS,</w:t>
      </w:r>
    </w:p>
    <w:p w14:paraId="2A596244"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przygotowanie zasad podziału środków,</w:t>
      </w:r>
    </w:p>
    <w:p w14:paraId="421B9149"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przygotowanie wniosku o przyjęcie uchwały w sprawie podziału środków KFS oraz projektu uchwały i przekazanie pod obrady Zarządu Województwa,</w:t>
      </w:r>
    </w:p>
    <w:p w14:paraId="36A17B68"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po zatwierdzeniu podziału środków KFS przez Zarząd Województwa, przekazanie uchwały do MRiPS,</w:t>
      </w:r>
    </w:p>
    <w:p w14:paraId="6C080F1C"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wnioskowanie do MRiPS o środki z rezerwy KFS dla powiatowych urzędów pracy,</w:t>
      </w:r>
    </w:p>
    <w:p w14:paraId="0C388635"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przygotowywanie zestawień dotyczących stanu wykorzystania środków KFS,</w:t>
      </w:r>
    </w:p>
    <w:p w14:paraId="6F815B6B"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stały kontakt z powiatowymi urzędami pracy oraz z pracodawcami w zakresie informowania o realizacji zadań ze środków KFS,</w:t>
      </w:r>
    </w:p>
    <w:p w14:paraId="509D129A" w14:textId="77777777" w:rsidR="00F0192B" w:rsidRPr="00175C34" w:rsidRDefault="00F0192B" w:rsidP="00F0192B">
      <w:pPr>
        <w:pStyle w:val="Akapitzlist"/>
        <w:numPr>
          <w:ilvl w:val="0"/>
          <w:numId w:val="3"/>
        </w:numPr>
        <w:suppressAutoHyphens/>
        <w:spacing w:line="276" w:lineRule="auto"/>
        <w:jc w:val="both"/>
        <w:rPr>
          <w:rFonts w:eastAsia="Calibri"/>
        </w:rPr>
      </w:pPr>
      <w:r w:rsidRPr="00175C34">
        <w:rPr>
          <w:rFonts w:eastAsia="Calibri"/>
        </w:rPr>
        <w:t>czynności  administracyjne  prowadzone na  rzecz obsługi KFS.</w:t>
      </w:r>
    </w:p>
    <w:p w14:paraId="34DF8C2A" w14:textId="77777777" w:rsidR="00F0192B" w:rsidRPr="00175C34" w:rsidRDefault="00F0192B" w:rsidP="00F0192B">
      <w:pPr>
        <w:spacing w:line="276" w:lineRule="auto"/>
        <w:jc w:val="both"/>
        <w:rPr>
          <w:rFonts w:eastAsia="Calibri"/>
        </w:rPr>
      </w:pPr>
    </w:p>
    <w:p w14:paraId="7F110883" w14:textId="5CAD5039" w:rsidR="00F0192B" w:rsidRPr="00144EA0" w:rsidRDefault="00F0192B" w:rsidP="00FB5F50">
      <w:pPr>
        <w:spacing w:line="276" w:lineRule="auto"/>
        <w:ind w:firstLine="709"/>
        <w:jc w:val="both"/>
        <w:rPr>
          <w:rFonts w:eastAsia="Calibri"/>
          <w:b/>
        </w:rPr>
      </w:pPr>
      <w:bookmarkStart w:id="119" w:name="_Hlk129093461"/>
      <w:r w:rsidRPr="00144EA0">
        <w:rPr>
          <w:rFonts w:eastAsia="Calibri"/>
        </w:rPr>
        <w:t xml:space="preserve">Limit środków w ramach limitu podstawowego przyznany w 2022 r. dla województwa podkarpackiego wyniósł  </w:t>
      </w:r>
      <w:r w:rsidRPr="00144EA0">
        <w:rPr>
          <w:rFonts w:eastAsia="Calibri"/>
          <w:b/>
        </w:rPr>
        <w:t xml:space="preserve">9 034,00 tys. zł. </w:t>
      </w:r>
      <w:r w:rsidRPr="00144EA0">
        <w:rPr>
          <w:rFonts w:eastAsia="Calibri"/>
        </w:rPr>
        <w:t xml:space="preserve">O środki  z limitu podstawowego z KFS w roku 2022 wnioskowały wszystkie (21) powiatowe urzędy pracy z województwa podkarpackiego, na łączną kwotę </w:t>
      </w:r>
      <w:r w:rsidRPr="00144EA0">
        <w:rPr>
          <w:rFonts w:eastAsia="Calibri"/>
          <w:b/>
        </w:rPr>
        <w:t>16 280,00 tys. zł.</w:t>
      </w:r>
      <w:r w:rsidRPr="00144EA0">
        <w:rPr>
          <w:rFonts w:eastAsia="Calibri"/>
        </w:rPr>
        <w:t xml:space="preserve"> Wszystkie (21) powiatowe urzędy pracy zawnioskowały również o środki z</w:t>
      </w:r>
      <w:r w:rsidR="00664140">
        <w:rPr>
          <w:rFonts w:eastAsia="Calibri"/>
        </w:rPr>
        <w:t> </w:t>
      </w:r>
      <w:r w:rsidRPr="00144EA0">
        <w:rPr>
          <w:rFonts w:eastAsia="Calibri"/>
        </w:rPr>
        <w:t xml:space="preserve">rezerwy KFS na kwotę </w:t>
      </w:r>
      <w:r w:rsidRPr="00144EA0">
        <w:rPr>
          <w:rFonts w:eastAsia="Calibri"/>
          <w:b/>
        </w:rPr>
        <w:t>5 100 000,00 ty</w:t>
      </w:r>
      <w:r w:rsidR="00FB5F50">
        <w:rPr>
          <w:rFonts w:eastAsia="Calibri"/>
          <w:b/>
        </w:rPr>
        <w:t>s</w:t>
      </w:r>
      <w:r w:rsidRPr="00144EA0">
        <w:rPr>
          <w:rFonts w:eastAsia="Calibri"/>
          <w:b/>
        </w:rPr>
        <w:t>. zł.</w:t>
      </w:r>
      <w:r w:rsidRPr="00144EA0">
        <w:rPr>
          <w:rFonts w:eastAsia="Calibri"/>
        </w:rPr>
        <w:t xml:space="preserve"> Przyznana łączna kwota limitu podstawowego i rezerwy za rok 2022 to </w:t>
      </w:r>
      <w:r w:rsidRPr="00144EA0">
        <w:rPr>
          <w:rFonts w:eastAsia="Calibri"/>
          <w:b/>
        </w:rPr>
        <w:t xml:space="preserve">11 984,00 tys. zł. </w:t>
      </w:r>
      <w:r w:rsidRPr="00144EA0">
        <w:rPr>
          <w:rFonts w:eastAsia="Calibri"/>
        </w:rPr>
        <w:t xml:space="preserve">Natomiast wykorzystana kwota środków przez powiatowe urzędy pracy w 2022 roku wyniosła </w:t>
      </w:r>
      <w:r w:rsidRPr="00144EA0">
        <w:rPr>
          <w:rFonts w:eastAsia="Calibri"/>
          <w:b/>
        </w:rPr>
        <w:t>11 947,78 ty</w:t>
      </w:r>
      <w:r w:rsidR="00FB5F50">
        <w:rPr>
          <w:rFonts w:eastAsia="Calibri"/>
          <w:b/>
        </w:rPr>
        <w:t>s</w:t>
      </w:r>
      <w:r w:rsidRPr="00144EA0">
        <w:rPr>
          <w:rFonts w:eastAsia="Calibri"/>
          <w:b/>
        </w:rPr>
        <w:t>. zł.</w:t>
      </w:r>
    </w:p>
    <w:bookmarkEnd w:id="119"/>
    <w:p w14:paraId="604AD925" w14:textId="77777777" w:rsidR="00F0192B" w:rsidRPr="008549F2" w:rsidRDefault="00F0192B" w:rsidP="00F0192B">
      <w:pPr>
        <w:spacing w:line="276" w:lineRule="auto"/>
        <w:jc w:val="both"/>
        <w:rPr>
          <w:sz w:val="16"/>
          <w:szCs w:val="16"/>
          <w:highlight w:val="yellow"/>
        </w:rPr>
      </w:pPr>
    </w:p>
    <w:p w14:paraId="3AC0F688" w14:textId="77777777" w:rsidR="00F0192B" w:rsidRPr="00175C34" w:rsidRDefault="00F0192B" w:rsidP="00F0192B">
      <w:pPr>
        <w:autoSpaceDE w:val="0"/>
        <w:spacing w:line="276" w:lineRule="auto"/>
        <w:jc w:val="center"/>
        <w:rPr>
          <w:rFonts w:eastAsia="Calibri"/>
          <w:b/>
          <w:caps/>
        </w:rPr>
      </w:pPr>
      <w:r w:rsidRPr="00175C34">
        <w:rPr>
          <w:rFonts w:eastAsia="Calibri"/>
          <w:b/>
          <w:caps/>
        </w:rPr>
        <w:t>BANK PROGRAMÓW</w:t>
      </w:r>
    </w:p>
    <w:p w14:paraId="73444538" w14:textId="77777777" w:rsidR="00F0192B" w:rsidRPr="008549F2" w:rsidRDefault="00F0192B" w:rsidP="00F0192B">
      <w:pPr>
        <w:spacing w:line="276" w:lineRule="auto"/>
        <w:jc w:val="both"/>
        <w:rPr>
          <w:sz w:val="16"/>
          <w:szCs w:val="16"/>
          <w:highlight w:val="yellow"/>
        </w:rPr>
      </w:pPr>
    </w:p>
    <w:p w14:paraId="03077A39" w14:textId="073EEC66" w:rsidR="00F0192B" w:rsidRPr="00175C34" w:rsidRDefault="00F0192B" w:rsidP="00664140">
      <w:pPr>
        <w:pStyle w:val="Akapitzlist"/>
        <w:autoSpaceDE w:val="0"/>
        <w:spacing w:line="276" w:lineRule="auto"/>
        <w:ind w:left="0" w:firstLine="709"/>
        <w:jc w:val="both"/>
        <w:rPr>
          <w:rFonts w:eastAsia="Calibri"/>
        </w:rPr>
      </w:pPr>
      <w:r w:rsidRPr="00175C34">
        <w:rPr>
          <w:rFonts w:eastAsia="Calibri"/>
        </w:rPr>
        <w:t>Bank programów to zbiór programów porad grupowych oraz spotkań informacyjnych w zakresie świadczonych usług poradnictwa zawodowego przez doradców Wojewódzkiego Urzędu Pracy w Rzeszowie. W 202</w:t>
      </w:r>
      <w:r>
        <w:rPr>
          <w:rFonts w:eastAsia="Calibri"/>
        </w:rPr>
        <w:t>2</w:t>
      </w:r>
      <w:r w:rsidRPr="00175C34">
        <w:rPr>
          <w:rFonts w:eastAsia="Calibri"/>
        </w:rPr>
        <w:t xml:space="preserve"> roku doradcy zawodowi </w:t>
      </w:r>
      <w:r>
        <w:rPr>
          <w:rFonts w:eastAsia="Calibri"/>
        </w:rPr>
        <w:t xml:space="preserve">korzystali z </w:t>
      </w:r>
      <w:r w:rsidRPr="0023353B">
        <w:rPr>
          <w:rFonts w:eastAsia="Calibri"/>
          <w:bCs/>
        </w:rPr>
        <w:t>34</w:t>
      </w:r>
      <w:r w:rsidRPr="00175C34">
        <w:rPr>
          <w:rFonts w:eastAsia="Calibri"/>
        </w:rPr>
        <w:t xml:space="preserve"> program</w:t>
      </w:r>
      <w:r>
        <w:rPr>
          <w:rFonts w:eastAsia="Calibri"/>
        </w:rPr>
        <w:t>ów zarejestrowanych w</w:t>
      </w:r>
      <w:r w:rsidR="00664140">
        <w:rPr>
          <w:rFonts w:eastAsia="Calibri"/>
        </w:rPr>
        <w:t> </w:t>
      </w:r>
      <w:r>
        <w:rPr>
          <w:rFonts w:eastAsia="Calibri"/>
        </w:rPr>
        <w:t xml:space="preserve">banku programów </w:t>
      </w:r>
      <w:r w:rsidRPr="00175C34">
        <w:rPr>
          <w:rFonts w:eastAsia="Calibri"/>
        </w:rPr>
        <w:t xml:space="preserve">prowadząc szkolenia, porady i informacje grupowe. </w:t>
      </w:r>
    </w:p>
    <w:p w14:paraId="7D05FEBF" w14:textId="77777777" w:rsidR="00F0192B" w:rsidRPr="008549F2" w:rsidRDefault="00F0192B" w:rsidP="00F0192B">
      <w:pPr>
        <w:spacing w:line="276" w:lineRule="auto"/>
        <w:jc w:val="both"/>
        <w:rPr>
          <w:sz w:val="16"/>
          <w:szCs w:val="16"/>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
        <w:gridCol w:w="8889"/>
      </w:tblGrid>
      <w:tr w:rsidR="00F0192B" w:rsidRPr="00175C34" w14:paraId="319085B3" w14:textId="77777777" w:rsidTr="00116A53">
        <w:tc>
          <w:tcPr>
            <w:tcW w:w="435" w:type="pct"/>
            <w:vAlign w:val="center"/>
          </w:tcPr>
          <w:p w14:paraId="03A87B7F" w14:textId="77777777" w:rsidR="00F0192B" w:rsidRPr="00316864" w:rsidRDefault="00F0192B" w:rsidP="00116A53">
            <w:pPr>
              <w:jc w:val="center"/>
              <w:rPr>
                <w:rFonts w:eastAsia="Calibri"/>
                <w:sz w:val="22"/>
                <w:szCs w:val="22"/>
              </w:rPr>
            </w:pPr>
            <w:r w:rsidRPr="00316864">
              <w:rPr>
                <w:rFonts w:eastAsia="Calibri"/>
                <w:sz w:val="22"/>
                <w:szCs w:val="22"/>
              </w:rPr>
              <w:t>1</w:t>
            </w:r>
          </w:p>
        </w:tc>
        <w:tc>
          <w:tcPr>
            <w:tcW w:w="4565" w:type="pct"/>
          </w:tcPr>
          <w:p w14:paraId="7196643E" w14:textId="77777777" w:rsidR="00F0192B" w:rsidRPr="00316864" w:rsidRDefault="00F0192B" w:rsidP="00116A53">
            <w:pPr>
              <w:rPr>
                <w:rFonts w:eastAsia="Calibri"/>
                <w:i/>
                <w:sz w:val="22"/>
                <w:szCs w:val="22"/>
              </w:rPr>
            </w:pPr>
            <w:r w:rsidRPr="00316864">
              <w:rPr>
                <w:rFonts w:eastAsia="Calibri"/>
                <w:sz w:val="22"/>
                <w:szCs w:val="22"/>
              </w:rPr>
              <w:t xml:space="preserve">ROZUMIEĆ I BYĆ ROZUMIANYM – SKUTECZNE METODY KOMUNIKACJI MIĘDZYLUDZKIEJ </w:t>
            </w:r>
          </w:p>
        </w:tc>
      </w:tr>
      <w:tr w:rsidR="00F0192B" w:rsidRPr="00175C34" w14:paraId="76056B66" w14:textId="77777777" w:rsidTr="00116A53">
        <w:tc>
          <w:tcPr>
            <w:tcW w:w="435" w:type="pct"/>
            <w:vAlign w:val="center"/>
          </w:tcPr>
          <w:p w14:paraId="10660284" w14:textId="77777777" w:rsidR="00F0192B" w:rsidRPr="00316864" w:rsidRDefault="00F0192B" w:rsidP="00116A53">
            <w:pPr>
              <w:jc w:val="center"/>
              <w:rPr>
                <w:rFonts w:eastAsia="Calibri"/>
                <w:sz w:val="22"/>
                <w:szCs w:val="22"/>
              </w:rPr>
            </w:pPr>
            <w:r w:rsidRPr="00316864">
              <w:rPr>
                <w:rFonts w:eastAsia="Calibri"/>
                <w:sz w:val="22"/>
                <w:szCs w:val="22"/>
              </w:rPr>
              <w:t>2</w:t>
            </w:r>
          </w:p>
        </w:tc>
        <w:tc>
          <w:tcPr>
            <w:tcW w:w="4565" w:type="pct"/>
          </w:tcPr>
          <w:p w14:paraId="347B374E" w14:textId="77777777" w:rsidR="00F0192B" w:rsidRPr="00316864" w:rsidRDefault="00F0192B" w:rsidP="00116A53">
            <w:pPr>
              <w:rPr>
                <w:rFonts w:eastAsia="Calibri"/>
                <w:i/>
                <w:sz w:val="22"/>
                <w:szCs w:val="22"/>
              </w:rPr>
            </w:pPr>
            <w:r w:rsidRPr="00316864">
              <w:rPr>
                <w:rFonts w:eastAsia="Calibri"/>
                <w:sz w:val="22"/>
                <w:szCs w:val="22"/>
              </w:rPr>
              <w:t xml:space="preserve">ZATRUDNIENIE W UNII EUROPEJSKIEJ </w:t>
            </w:r>
            <w:r w:rsidRPr="00316864">
              <w:rPr>
                <w:rFonts w:eastAsia="Calibri"/>
                <w:i/>
                <w:sz w:val="22"/>
                <w:szCs w:val="22"/>
              </w:rPr>
              <w:t xml:space="preserve">+ </w:t>
            </w:r>
            <w:r w:rsidRPr="00316864">
              <w:rPr>
                <w:rFonts w:eastAsia="Calibri"/>
                <w:sz w:val="22"/>
                <w:szCs w:val="22"/>
              </w:rPr>
              <w:t xml:space="preserve">EUROPASS – EUROPEJSKI PASZPORT ZAWODOWY </w:t>
            </w:r>
          </w:p>
        </w:tc>
      </w:tr>
      <w:tr w:rsidR="00F0192B" w:rsidRPr="00175C34" w14:paraId="65E4F777" w14:textId="77777777" w:rsidTr="00116A53">
        <w:tc>
          <w:tcPr>
            <w:tcW w:w="435" w:type="pct"/>
            <w:vAlign w:val="center"/>
          </w:tcPr>
          <w:p w14:paraId="48F60D82" w14:textId="77777777" w:rsidR="00F0192B" w:rsidRPr="00316864" w:rsidRDefault="00F0192B" w:rsidP="00116A53">
            <w:pPr>
              <w:jc w:val="center"/>
              <w:rPr>
                <w:rFonts w:eastAsia="Calibri"/>
                <w:sz w:val="22"/>
                <w:szCs w:val="22"/>
              </w:rPr>
            </w:pPr>
            <w:r w:rsidRPr="00316864">
              <w:rPr>
                <w:rFonts w:eastAsia="Calibri"/>
                <w:sz w:val="22"/>
                <w:szCs w:val="22"/>
              </w:rPr>
              <w:t>3</w:t>
            </w:r>
          </w:p>
        </w:tc>
        <w:tc>
          <w:tcPr>
            <w:tcW w:w="4565" w:type="pct"/>
          </w:tcPr>
          <w:p w14:paraId="22710BF8" w14:textId="77777777" w:rsidR="00F0192B" w:rsidRPr="00316864" w:rsidRDefault="00F0192B" w:rsidP="00116A53">
            <w:pPr>
              <w:rPr>
                <w:rFonts w:eastAsia="Calibri"/>
                <w:sz w:val="22"/>
                <w:szCs w:val="22"/>
              </w:rPr>
            </w:pPr>
            <w:r w:rsidRPr="00316864">
              <w:rPr>
                <w:rFonts w:eastAsia="Calibri"/>
                <w:sz w:val="22"/>
                <w:szCs w:val="22"/>
              </w:rPr>
              <w:t xml:space="preserve">KSZTAŁCENIE – ZAWÓD – KARIERA </w:t>
            </w:r>
          </w:p>
        </w:tc>
      </w:tr>
      <w:tr w:rsidR="00F0192B" w:rsidRPr="00175C34" w14:paraId="6452133E" w14:textId="77777777" w:rsidTr="00116A53">
        <w:tc>
          <w:tcPr>
            <w:tcW w:w="435" w:type="pct"/>
            <w:vAlign w:val="center"/>
          </w:tcPr>
          <w:p w14:paraId="1BF69049" w14:textId="77777777" w:rsidR="00F0192B" w:rsidRPr="00316864" w:rsidRDefault="00F0192B" w:rsidP="00116A53">
            <w:pPr>
              <w:jc w:val="center"/>
              <w:rPr>
                <w:rFonts w:eastAsia="Calibri"/>
                <w:sz w:val="22"/>
                <w:szCs w:val="22"/>
              </w:rPr>
            </w:pPr>
            <w:r w:rsidRPr="00316864">
              <w:rPr>
                <w:rFonts w:eastAsia="Calibri"/>
                <w:sz w:val="22"/>
                <w:szCs w:val="22"/>
              </w:rPr>
              <w:t>4</w:t>
            </w:r>
          </w:p>
        </w:tc>
        <w:tc>
          <w:tcPr>
            <w:tcW w:w="4565" w:type="pct"/>
          </w:tcPr>
          <w:p w14:paraId="5D0A0441" w14:textId="77777777" w:rsidR="00F0192B" w:rsidRPr="00316864" w:rsidRDefault="00F0192B" w:rsidP="00116A53">
            <w:pPr>
              <w:rPr>
                <w:rFonts w:eastAsia="Calibri"/>
                <w:sz w:val="22"/>
                <w:szCs w:val="22"/>
              </w:rPr>
            </w:pPr>
            <w:r w:rsidRPr="00316864">
              <w:rPr>
                <w:rFonts w:eastAsia="Calibri"/>
                <w:sz w:val="22"/>
                <w:szCs w:val="22"/>
              </w:rPr>
              <w:t xml:space="preserve">JAK ZNALEŹĆ PRACĘ  + POSZUKIWANIE PRACY PRZEZ INTERNET </w:t>
            </w:r>
          </w:p>
        </w:tc>
      </w:tr>
      <w:tr w:rsidR="00F0192B" w:rsidRPr="00175C34" w14:paraId="1C56A9F5" w14:textId="77777777" w:rsidTr="00116A53">
        <w:tc>
          <w:tcPr>
            <w:tcW w:w="435" w:type="pct"/>
            <w:vAlign w:val="center"/>
          </w:tcPr>
          <w:p w14:paraId="3BB9255D" w14:textId="77777777" w:rsidR="00F0192B" w:rsidRPr="00316864" w:rsidRDefault="00F0192B" w:rsidP="00116A53">
            <w:pPr>
              <w:jc w:val="center"/>
              <w:rPr>
                <w:rFonts w:eastAsia="Calibri"/>
                <w:sz w:val="22"/>
                <w:szCs w:val="22"/>
              </w:rPr>
            </w:pPr>
            <w:r w:rsidRPr="00316864">
              <w:rPr>
                <w:rFonts w:eastAsia="Calibri"/>
                <w:sz w:val="22"/>
                <w:szCs w:val="22"/>
              </w:rPr>
              <w:t>5</w:t>
            </w:r>
          </w:p>
        </w:tc>
        <w:tc>
          <w:tcPr>
            <w:tcW w:w="4565" w:type="pct"/>
          </w:tcPr>
          <w:p w14:paraId="48DB3395" w14:textId="77777777" w:rsidR="00F0192B" w:rsidRPr="00316864" w:rsidRDefault="00F0192B" w:rsidP="00116A53">
            <w:pPr>
              <w:rPr>
                <w:rFonts w:eastAsia="Calibri"/>
                <w:sz w:val="22"/>
                <w:szCs w:val="22"/>
              </w:rPr>
            </w:pPr>
            <w:r w:rsidRPr="00316864">
              <w:rPr>
                <w:rFonts w:eastAsia="Calibri"/>
                <w:sz w:val="22"/>
                <w:szCs w:val="22"/>
              </w:rPr>
              <w:t xml:space="preserve">ABC PRZEDSIĘBIORCZOŚCI  </w:t>
            </w:r>
          </w:p>
        </w:tc>
      </w:tr>
      <w:tr w:rsidR="00F0192B" w:rsidRPr="00175C34" w14:paraId="04D676A4" w14:textId="77777777" w:rsidTr="00116A53">
        <w:tc>
          <w:tcPr>
            <w:tcW w:w="435" w:type="pct"/>
            <w:vAlign w:val="center"/>
          </w:tcPr>
          <w:p w14:paraId="43C2D2C7" w14:textId="77777777" w:rsidR="00F0192B" w:rsidRPr="00316864" w:rsidRDefault="00F0192B" w:rsidP="00116A53">
            <w:pPr>
              <w:jc w:val="center"/>
              <w:rPr>
                <w:rFonts w:eastAsia="Calibri"/>
                <w:sz w:val="22"/>
                <w:szCs w:val="22"/>
              </w:rPr>
            </w:pPr>
            <w:r w:rsidRPr="00316864">
              <w:rPr>
                <w:rFonts w:eastAsia="Calibri"/>
                <w:sz w:val="22"/>
                <w:szCs w:val="22"/>
              </w:rPr>
              <w:t>6</w:t>
            </w:r>
          </w:p>
        </w:tc>
        <w:tc>
          <w:tcPr>
            <w:tcW w:w="4565" w:type="pct"/>
          </w:tcPr>
          <w:p w14:paraId="241CEDAB" w14:textId="77777777" w:rsidR="00F0192B" w:rsidRPr="00316864" w:rsidRDefault="00F0192B" w:rsidP="00116A53">
            <w:pPr>
              <w:rPr>
                <w:rFonts w:eastAsia="Calibri"/>
                <w:i/>
                <w:sz w:val="22"/>
                <w:szCs w:val="22"/>
              </w:rPr>
            </w:pPr>
            <w:r w:rsidRPr="00316864">
              <w:rPr>
                <w:rFonts w:eastAsia="Calibri"/>
                <w:sz w:val="22"/>
                <w:szCs w:val="22"/>
              </w:rPr>
              <w:t xml:space="preserve">ŚWIADOME KREOWANIE SIEBIE – WARSZTATY AUTOPREZENTACJI </w:t>
            </w:r>
          </w:p>
        </w:tc>
      </w:tr>
      <w:tr w:rsidR="00F0192B" w:rsidRPr="00175C34" w14:paraId="5B41DDC2" w14:textId="77777777" w:rsidTr="00116A53">
        <w:tc>
          <w:tcPr>
            <w:tcW w:w="435" w:type="pct"/>
            <w:vAlign w:val="center"/>
          </w:tcPr>
          <w:p w14:paraId="329229ED" w14:textId="77777777" w:rsidR="00F0192B" w:rsidRPr="00316864" w:rsidRDefault="00F0192B" w:rsidP="00116A53">
            <w:pPr>
              <w:jc w:val="center"/>
              <w:rPr>
                <w:rFonts w:eastAsia="Calibri"/>
                <w:sz w:val="22"/>
                <w:szCs w:val="22"/>
              </w:rPr>
            </w:pPr>
            <w:r w:rsidRPr="00316864">
              <w:rPr>
                <w:rFonts w:eastAsia="Calibri"/>
                <w:sz w:val="22"/>
                <w:szCs w:val="22"/>
              </w:rPr>
              <w:t>7</w:t>
            </w:r>
          </w:p>
        </w:tc>
        <w:tc>
          <w:tcPr>
            <w:tcW w:w="4565" w:type="pct"/>
          </w:tcPr>
          <w:p w14:paraId="2C5F335A" w14:textId="77777777" w:rsidR="00F0192B" w:rsidRPr="00316864" w:rsidRDefault="00F0192B" w:rsidP="00116A53">
            <w:pPr>
              <w:rPr>
                <w:rFonts w:eastAsia="Calibri"/>
                <w:b/>
                <w:i/>
                <w:sz w:val="22"/>
                <w:szCs w:val="22"/>
              </w:rPr>
            </w:pPr>
            <w:r w:rsidRPr="00316864">
              <w:rPr>
                <w:rFonts w:eastAsia="Calibri"/>
                <w:sz w:val="22"/>
                <w:szCs w:val="22"/>
              </w:rPr>
              <w:t xml:space="preserve">METODY I TECHNIKI KONTROLI STRESU </w:t>
            </w:r>
          </w:p>
        </w:tc>
      </w:tr>
      <w:tr w:rsidR="00F0192B" w:rsidRPr="00175C34" w14:paraId="215987E3" w14:textId="77777777" w:rsidTr="00116A53">
        <w:tc>
          <w:tcPr>
            <w:tcW w:w="435" w:type="pct"/>
            <w:vAlign w:val="center"/>
          </w:tcPr>
          <w:p w14:paraId="08E5420F" w14:textId="77777777" w:rsidR="00F0192B" w:rsidRPr="00316864" w:rsidRDefault="00F0192B" w:rsidP="00116A53">
            <w:pPr>
              <w:jc w:val="center"/>
              <w:rPr>
                <w:rFonts w:eastAsia="Calibri"/>
                <w:sz w:val="22"/>
                <w:szCs w:val="22"/>
              </w:rPr>
            </w:pPr>
            <w:r w:rsidRPr="00316864">
              <w:rPr>
                <w:rFonts w:eastAsia="Calibri"/>
                <w:sz w:val="22"/>
                <w:szCs w:val="22"/>
              </w:rPr>
              <w:t>8</w:t>
            </w:r>
          </w:p>
        </w:tc>
        <w:tc>
          <w:tcPr>
            <w:tcW w:w="4565" w:type="pct"/>
          </w:tcPr>
          <w:p w14:paraId="5E23E01C" w14:textId="77777777" w:rsidR="00F0192B" w:rsidRPr="00316864" w:rsidRDefault="00F0192B" w:rsidP="00116A53">
            <w:pPr>
              <w:rPr>
                <w:rFonts w:eastAsia="Calibri"/>
                <w:i/>
                <w:sz w:val="22"/>
                <w:szCs w:val="22"/>
              </w:rPr>
            </w:pPr>
            <w:r w:rsidRPr="00316864">
              <w:rPr>
                <w:rFonts w:eastAsia="Calibri"/>
                <w:sz w:val="22"/>
                <w:szCs w:val="22"/>
              </w:rPr>
              <w:t xml:space="preserve">ROLA ZAINTERESOWAŃ,  PREDYSPOZYCJI I UMIEJĘTNOŚCI </w:t>
            </w:r>
            <w:r w:rsidRPr="00316864">
              <w:rPr>
                <w:rFonts w:eastAsia="Calibri"/>
                <w:sz w:val="22"/>
                <w:szCs w:val="22"/>
              </w:rPr>
              <w:br/>
              <w:t xml:space="preserve">W WYBORZE ZAWODU </w:t>
            </w:r>
          </w:p>
        </w:tc>
      </w:tr>
      <w:tr w:rsidR="00F0192B" w:rsidRPr="00175C34" w14:paraId="4EAC3B17" w14:textId="77777777" w:rsidTr="00116A53">
        <w:tc>
          <w:tcPr>
            <w:tcW w:w="435" w:type="pct"/>
            <w:vAlign w:val="center"/>
          </w:tcPr>
          <w:p w14:paraId="02BED0A8" w14:textId="77777777" w:rsidR="00F0192B" w:rsidRPr="00316864" w:rsidRDefault="00F0192B" w:rsidP="00116A53">
            <w:pPr>
              <w:jc w:val="center"/>
              <w:rPr>
                <w:rFonts w:eastAsia="Calibri"/>
                <w:sz w:val="22"/>
                <w:szCs w:val="22"/>
              </w:rPr>
            </w:pPr>
            <w:r w:rsidRPr="00316864">
              <w:rPr>
                <w:rFonts w:eastAsia="Calibri"/>
                <w:sz w:val="22"/>
                <w:szCs w:val="22"/>
              </w:rPr>
              <w:t>9</w:t>
            </w:r>
          </w:p>
        </w:tc>
        <w:tc>
          <w:tcPr>
            <w:tcW w:w="4565" w:type="pct"/>
          </w:tcPr>
          <w:p w14:paraId="6D57718E" w14:textId="77777777" w:rsidR="00F0192B" w:rsidRPr="00316864" w:rsidRDefault="00F0192B" w:rsidP="00116A53">
            <w:pPr>
              <w:rPr>
                <w:rFonts w:eastAsia="Calibri"/>
                <w:sz w:val="22"/>
                <w:szCs w:val="22"/>
              </w:rPr>
            </w:pPr>
            <w:r w:rsidRPr="00316864">
              <w:rPr>
                <w:rFonts w:eastAsia="Calibri"/>
                <w:sz w:val="22"/>
                <w:szCs w:val="22"/>
              </w:rPr>
              <w:t xml:space="preserve">KREATYWNOŚĆ JAKO METODA ROZWIĄZYWANIA PROBLEMÓW </w:t>
            </w:r>
          </w:p>
        </w:tc>
      </w:tr>
      <w:tr w:rsidR="00F0192B" w:rsidRPr="00175C34" w14:paraId="1DBEA453" w14:textId="77777777" w:rsidTr="00116A53">
        <w:tc>
          <w:tcPr>
            <w:tcW w:w="435" w:type="pct"/>
            <w:vAlign w:val="center"/>
          </w:tcPr>
          <w:p w14:paraId="4063BE7E" w14:textId="77777777" w:rsidR="00F0192B" w:rsidRPr="00316864" w:rsidRDefault="00F0192B" w:rsidP="00116A53">
            <w:pPr>
              <w:jc w:val="center"/>
              <w:rPr>
                <w:rFonts w:eastAsia="Calibri"/>
                <w:sz w:val="22"/>
                <w:szCs w:val="22"/>
              </w:rPr>
            </w:pPr>
            <w:r w:rsidRPr="00316864">
              <w:rPr>
                <w:rFonts w:eastAsia="Calibri"/>
                <w:sz w:val="22"/>
                <w:szCs w:val="22"/>
              </w:rPr>
              <w:t>10</w:t>
            </w:r>
          </w:p>
        </w:tc>
        <w:tc>
          <w:tcPr>
            <w:tcW w:w="4565" w:type="pct"/>
          </w:tcPr>
          <w:p w14:paraId="4D8FB925" w14:textId="77777777" w:rsidR="00F0192B" w:rsidRPr="00316864" w:rsidRDefault="00F0192B" w:rsidP="00116A53">
            <w:pPr>
              <w:rPr>
                <w:rFonts w:eastAsia="Calibri"/>
                <w:i/>
                <w:sz w:val="22"/>
                <w:szCs w:val="22"/>
              </w:rPr>
            </w:pPr>
            <w:r w:rsidRPr="00316864">
              <w:rPr>
                <w:rFonts w:eastAsia="Calibri"/>
                <w:sz w:val="22"/>
                <w:szCs w:val="22"/>
              </w:rPr>
              <w:t>AUTOPREZENTACJA PODCZAS ROZMOWY KWALIFIKACYJNEJ</w:t>
            </w:r>
          </w:p>
        </w:tc>
      </w:tr>
      <w:tr w:rsidR="00F0192B" w:rsidRPr="00175C34" w14:paraId="16B87A2E" w14:textId="77777777" w:rsidTr="00116A53">
        <w:tc>
          <w:tcPr>
            <w:tcW w:w="435" w:type="pct"/>
            <w:vAlign w:val="center"/>
          </w:tcPr>
          <w:p w14:paraId="35B2BC80" w14:textId="77777777" w:rsidR="00F0192B" w:rsidRPr="00316864" w:rsidRDefault="00F0192B" w:rsidP="00116A53">
            <w:pPr>
              <w:jc w:val="center"/>
              <w:rPr>
                <w:rFonts w:eastAsia="Calibri"/>
                <w:sz w:val="22"/>
                <w:szCs w:val="22"/>
              </w:rPr>
            </w:pPr>
            <w:r w:rsidRPr="00316864">
              <w:rPr>
                <w:rFonts w:eastAsia="Calibri"/>
                <w:sz w:val="22"/>
                <w:szCs w:val="22"/>
              </w:rPr>
              <w:t>11</w:t>
            </w:r>
          </w:p>
        </w:tc>
        <w:tc>
          <w:tcPr>
            <w:tcW w:w="4565" w:type="pct"/>
          </w:tcPr>
          <w:p w14:paraId="24F644C2" w14:textId="77777777" w:rsidR="00F0192B" w:rsidRPr="00316864" w:rsidRDefault="00F0192B" w:rsidP="00116A53">
            <w:pPr>
              <w:rPr>
                <w:rFonts w:eastAsia="Calibri"/>
                <w:i/>
                <w:sz w:val="22"/>
                <w:szCs w:val="22"/>
              </w:rPr>
            </w:pPr>
            <w:r w:rsidRPr="00316864">
              <w:rPr>
                <w:rFonts w:eastAsia="Calibri"/>
                <w:sz w:val="22"/>
                <w:szCs w:val="22"/>
              </w:rPr>
              <w:t xml:space="preserve">DOKUMENTY APLIKACYJNE – KROK PO KROKU </w:t>
            </w:r>
          </w:p>
        </w:tc>
      </w:tr>
      <w:tr w:rsidR="00F0192B" w:rsidRPr="00175C34" w14:paraId="650F2DF9" w14:textId="77777777" w:rsidTr="00116A53">
        <w:tc>
          <w:tcPr>
            <w:tcW w:w="435" w:type="pct"/>
            <w:vAlign w:val="center"/>
          </w:tcPr>
          <w:p w14:paraId="3E33F6ED" w14:textId="77777777" w:rsidR="00F0192B" w:rsidRPr="00316864" w:rsidRDefault="00F0192B" w:rsidP="00116A53">
            <w:pPr>
              <w:jc w:val="center"/>
              <w:rPr>
                <w:rFonts w:eastAsia="Calibri"/>
                <w:sz w:val="22"/>
                <w:szCs w:val="22"/>
              </w:rPr>
            </w:pPr>
            <w:r w:rsidRPr="00316864">
              <w:rPr>
                <w:rFonts w:eastAsia="Calibri"/>
                <w:sz w:val="22"/>
                <w:szCs w:val="22"/>
              </w:rPr>
              <w:t>12</w:t>
            </w:r>
          </w:p>
        </w:tc>
        <w:tc>
          <w:tcPr>
            <w:tcW w:w="4565" w:type="pct"/>
          </w:tcPr>
          <w:p w14:paraId="6A94AF1F" w14:textId="77777777" w:rsidR="00F0192B" w:rsidRPr="00316864" w:rsidRDefault="00F0192B" w:rsidP="00116A53">
            <w:pPr>
              <w:rPr>
                <w:rFonts w:eastAsia="Calibri"/>
                <w:sz w:val="22"/>
                <w:szCs w:val="22"/>
              </w:rPr>
            </w:pPr>
            <w:r w:rsidRPr="00316864">
              <w:rPr>
                <w:rFonts w:eastAsia="Calibri"/>
                <w:sz w:val="22"/>
                <w:szCs w:val="22"/>
              </w:rPr>
              <w:t xml:space="preserve">PERYSKOP – ZNAJDŹ RYNEK PRACY DLA SIEBIE </w:t>
            </w:r>
          </w:p>
        </w:tc>
      </w:tr>
      <w:tr w:rsidR="00F0192B" w:rsidRPr="00175C34" w14:paraId="03EF718B" w14:textId="77777777" w:rsidTr="00116A53">
        <w:tc>
          <w:tcPr>
            <w:tcW w:w="435" w:type="pct"/>
            <w:vAlign w:val="center"/>
          </w:tcPr>
          <w:p w14:paraId="12639103" w14:textId="77777777" w:rsidR="00F0192B" w:rsidRPr="00316864" w:rsidRDefault="00F0192B" w:rsidP="00116A53">
            <w:pPr>
              <w:jc w:val="center"/>
              <w:rPr>
                <w:rFonts w:eastAsia="Calibri"/>
                <w:sz w:val="22"/>
                <w:szCs w:val="22"/>
              </w:rPr>
            </w:pPr>
            <w:r w:rsidRPr="00316864">
              <w:rPr>
                <w:rFonts w:eastAsia="Calibri"/>
                <w:sz w:val="22"/>
                <w:szCs w:val="22"/>
              </w:rPr>
              <w:t>13</w:t>
            </w:r>
          </w:p>
        </w:tc>
        <w:tc>
          <w:tcPr>
            <w:tcW w:w="4565" w:type="pct"/>
          </w:tcPr>
          <w:p w14:paraId="10BED49E" w14:textId="77777777" w:rsidR="00F0192B" w:rsidRPr="00316864" w:rsidRDefault="00F0192B" w:rsidP="00116A53">
            <w:pPr>
              <w:rPr>
                <w:rFonts w:eastAsia="Calibri"/>
                <w:i/>
                <w:sz w:val="22"/>
                <w:szCs w:val="22"/>
              </w:rPr>
            </w:pPr>
            <w:r w:rsidRPr="00316864">
              <w:rPr>
                <w:rFonts w:eastAsia="Calibri"/>
                <w:sz w:val="22"/>
                <w:szCs w:val="22"/>
              </w:rPr>
              <w:t xml:space="preserve">AKTYWNIE Z NIEPEŁNOSPRAWNOŚCIĄ  </w:t>
            </w:r>
          </w:p>
        </w:tc>
      </w:tr>
      <w:tr w:rsidR="00F0192B" w:rsidRPr="00175C34" w14:paraId="42AA263E" w14:textId="77777777" w:rsidTr="00116A53">
        <w:tc>
          <w:tcPr>
            <w:tcW w:w="435" w:type="pct"/>
            <w:vAlign w:val="center"/>
          </w:tcPr>
          <w:p w14:paraId="13E38132" w14:textId="77777777" w:rsidR="00F0192B" w:rsidRPr="00316864" w:rsidRDefault="00F0192B" w:rsidP="00116A53">
            <w:pPr>
              <w:jc w:val="center"/>
              <w:rPr>
                <w:rFonts w:eastAsia="Calibri"/>
                <w:sz w:val="22"/>
                <w:szCs w:val="22"/>
              </w:rPr>
            </w:pPr>
            <w:r w:rsidRPr="00316864">
              <w:rPr>
                <w:rFonts w:eastAsia="Calibri"/>
                <w:sz w:val="22"/>
                <w:szCs w:val="22"/>
              </w:rPr>
              <w:t>14</w:t>
            </w:r>
          </w:p>
        </w:tc>
        <w:tc>
          <w:tcPr>
            <w:tcW w:w="4565" w:type="pct"/>
          </w:tcPr>
          <w:p w14:paraId="19E00846" w14:textId="77777777" w:rsidR="00F0192B" w:rsidRPr="00316864" w:rsidRDefault="00F0192B" w:rsidP="00116A53">
            <w:pPr>
              <w:rPr>
                <w:rFonts w:eastAsia="Calibri"/>
                <w:sz w:val="22"/>
                <w:szCs w:val="22"/>
              </w:rPr>
            </w:pPr>
            <w:r w:rsidRPr="00316864">
              <w:rPr>
                <w:rFonts w:eastAsia="Calibri"/>
                <w:sz w:val="22"/>
                <w:szCs w:val="22"/>
              </w:rPr>
              <w:t xml:space="preserve">PRACA NA PODKARPACIU </w:t>
            </w:r>
          </w:p>
        </w:tc>
      </w:tr>
      <w:tr w:rsidR="00F0192B" w:rsidRPr="00175C34" w14:paraId="393CBC39" w14:textId="77777777" w:rsidTr="00116A53">
        <w:tc>
          <w:tcPr>
            <w:tcW w:w="435" w:type="pct"/>
            <w:vAlign w:val="center"/>
          </w:tcPr>
          <w:p w14:paraId="1489F6F0" w14:textId="77777777" w:rsidR="00F0192B" w:rsidRPr="00316864" w:rsidRDefault="00F0192B" w:rsidP="00116A53">
            <w:pPr>
              <w:jc w:val="center"/>
              <w:rPr>
                <w:rFonts w:eastAsia="Calibri"/>
                <w:sz w:val="22"/>
                <w:szCs w:val="22"/>
              </w:rPr>
            </w:pPr>
            <w:r w:rsidRPr="00316864">
              <w:rPr>
                <w:rFonts w:eastAsia="Calibri"/>
                <w:sz w:val="22"/>
                <w:szCs w:val="22"/>
              </w:rPr>
              <w:t>15</w:t>
            </w:r>
          </w:p>
        </w:tc>
        <w:tc>
          <w:tcPr>
            <w:tcW w:w="4565" w:type="pct"/>
          </w:tcPr>
          <w:p w14:paraId="0BD30392" w14:textId="77777777" w:rsidR="00F0192B" w:rsidRPr="00316864" w:rsidRDefault="00F0192B" w:rsidP="00116A53">
            <w:pPr>
              <w:rPr>
                <w:rFonts w:eastAsia="Calibri"/>
                <w:i/>
                <w:sz w:val="22"/>
                <w:szCs w:val="22"/>
              </w:rPr>
            </w:pPr>
            <w:r w:rsidRPr="00316864">
              <w:rPr>
                <w:rFonts w:eastAsia="Calibri"/>
                <w:sz w:val="22"/>
                <w:szCs w:val="22"/>
              </w:rPr>
              <w:t xml:space="preserve">JAK ZAPRZYJAŹNIĆ SIĘ Z RYNKIEM PRACY </w:t>
            </w:r>
          </w:p>
        </w:tc>
      </w:tr>
      <w:tr w:rsidR="00F0192B" w:rsidRPr="00175C34" w14:paraId="47A19265" w14:textId="77777777" w:rsidTr="00116A53">
        <w:tc>
          <w:tcPr>
            <w:tcW w:w="435" w:type="pct"/>
            <w:vAlign w:val="center"/>
          </w:tcPr>
          <w:p w14:paraId="6A0DBBC8" w14:textId="77777777" w:rsidR="00F0192B" w:rsidRPr="00316864" w:rsidRDefault="00F0192B" w:rsidP="00116A53">
            <w:pPr>
              <w:jc w:val="center"/>
              <w:rPr>
                <w:rFonts w:eastAsia="Calibri"/>
                <w:sz w:val="22"/>
                <w:szCs w:val="22"/>
              </w:rPr>
            </w:pPr>
            <w:r w:rsidRPr="00316864">
              <w:rPr>
                <w:rFonts w:eastAsia="Calibri"/>
                <w:sz w:val="22"/>
                <w:szCs w:val="22"/>
              </w:rPr>
              <w:t>16</w:t>
            </w:r>
          </w:p>
        </w:tc>
        <w:tc>
          <w:tcPr>
            <w:tcW w:w="4565" w:type="pct"/>
          </w:tcPr>
          <w:p w14:paraId="2BE9E922" w14:textId="77777777" w:rsidR="00F0192B" w:rsidRPr="00316864" w:rsidRDefault="00F0192B" w:rsidP="00116A53">
            <w:pPr>
              <w:rPr>
                <w:rFonts w:eastAsia="Calibri"/>
                <w:sz w:val="22"/>
                <w:szCs w:val="22"/>
              </w:rPr>
            </w:pPr>
            <w:r w:rsidRPr="00316864">
              <w:rPr>
                <w:rFonts w:eastAsia="Calibri"/>
                <w:sz w:val="22"/>
                <w:szCs w:val="22"/>
              </w:rPr>
              <w:t xml:space="preserve">ZARZĄDZANIE SOBĄ W CZASIE </w:t>
            </w:r>
          </w:p>
        </w:tc>
      </w:tr>
      <w:tr w:rsidR="00F0192B" w:rsidRPr="00175C34" w14:paraId="10C26A95"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1C7A0CC1" w14:textId="77777777" w:rsidR="00F0192B" w:rsidRPr="00316864" w:rsidRDefault="00F0192B" w:rsidP="00116A53">
            <w:pPr>
              <w:jc w:val="center"/>
              <w:rPr>
                <w:rFonts w:eastAsia="Calibri"/>
                <w:sz w:val="22"/>
                <w:szCs w:val="22"/>
              </w:rPr>
            </w:pPr>
            <w:r w:rsidRPr="00316864">
              <w:rPr>
                <w:rFonts w:eastAsia="Calibri"/>
                <w:sz w:val="22"/>
                <w:szCs w:val="22"/>
              </w:rPr>
              <w:t>17</w:t>
            </w:r>
          </w:p>
        </w:tc>
        <w:tc>
          <w:tcPr>
            <w:tcW w:w="4565" w:type="pct"/>
            <w:tcBorders>
              <w:top w:val="single" w:sz="4" w:space="0" w:color="000000"/>
              <w:left w:val="single" w:sz="4" w:space="0" w:color="000000"/>
              <w:bottom w:val="single" w:sz="4" w:space="0" w:color="000000"/>
              <w:right w:val="single" w:sz="4" w:space="0" w:color="000000"/>
            </w:tcBorders>
          </w:tcPr>
          <w:p w14:paraId="1147F659" w14:textId="77777777" w:rsidR="00F0192B" w:rsidRPr="00316864" w:rsidRDefault="00F0192B" w:rsidP="00116A53">
            <w:pPr>
              <w:rPr>
                <w:rFonts w:eastAsia="Calibri"/>
                <w:sz w:val="22"/>
                <w:szCs w:val="22"/>
              </w:rPr>
            </w:pPr>
            <w:r w:rsidRPr="00316864">
              <w:rPr>
                <w:rFonts w:eastAsia="Calibri"/>
                <w:sz w:val="22"/>
                <w:szCs w:val="22"/>
              </w:rPr>
              <w:t xml:space="preserve">SZKOŁA DORADZTWA ZAWODOWEGO </w:t>
            </w:r>
          </w:p>
        </w:tc>
      </w:tr>
      <w:tr w:rsidR="00F0192B" w:rsidRPr="00175C34" w14:paraId="48B79225"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0D7F9D17" w14:textId="77777777" w:rsidR="00F0192B" w:rsidRPr="00316864" w:rsidRDefault="00F0192B" w:rsidP="00116A53">
            <w:pPr>
              <w:jc w:val="center"/>
              <w:rPr>
                <w:rFonts w:eastAsia="Calibri"/>
                <w:sz w:val="22"/>
                <w:szCs w:val="22"/>
              </w:rPr>
            </w:pPr>
            <w:r w:rsidRPr="00316864">
              <w:rPr>
                <w:rFonts w:eastAsia="Calibri"/>
                <w:sz w:val="22"/>
                <w:szCs w:val="22"/>
              </w:rPr>
              <w:t>18</w:t>
            </w:r>
          </w:p>
        </w:tc>
        <w:tc>
          <w:tcPr>
            <w:tcW w:w="4565" w:type="pct"/>
            <w:tcBorders>
              <w:top w:val="single" w:sz="4" w:space="0" w:color="000000"/>
              <w:left w:val="single" w:sz="4" w:space="0" w:color="000000"/>
              <w:bottom w:val="single" w:sz="4" w:space="0" w:color="000000"/>
              <w:right w:val="single" w:sz="4" w:space="0" w:color="000000"/>
            </w:tcBorders>
          </w:tcPr>
          <w:p w14:paraId="73BA2F5A" w14:textId="77777777" w:rsidR="00F0192B" w:rsidRPr="00316864" w:rsidRDefault="00F0192B" w:rsidP="00116A53">
            <w:pPr>
              <w:rPr>
                <w:rFonts w:eastAsia="Calibri"/>
                <w:sz w:val="22"/>
                <w:szCs w:val="22"/>
              </w:rPr>
            </w:pPr>
            <w:r w:rsidRPr="00316864">
              <w:rPr>
                <w:rFonts w:eastAsia="Calibri"/>
                <w:sz w:val="22"/>
                <w:szCs w:val="22"/>
              </w:rPr>
              <w:t xml:space="preserve">PRACA SZYTA NA MIARĘ </w:t>
            </w:r>
          </w:p>
        </w:tc>
      </w:tr>
      <w:tr w:rsidR="00F0192B" w:rsidRPr="00175C34" w14:paraId="5DF88B11"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456E786C" w14:textId="77777777" w:rsidR="00F0192B" w:rsidRPr="00316864" w:rsidRDefault="00F0192B" w:rsidP="00116A53">
            <w:pPr>
              <w:jc w:val="center"/>
              <w:rPr>
                <w:rFonts w:eastAsia="Calibri"/>
                <w:sz w:val="22"/>
                <w:szCs w:val="22"/>
              </w:rPr>
            </w:pPr>
            <w:r w:rsidRPr="00316864">
              <w:rPr>
                <w:rFonts w:eastAsia="Calibri"/>
                <w:sz w:val="22"/>
                <w:szCs w:val="22"/>
              </w:rPr>
              <w:t>19</w:t>
            </w:r>
          </w:p>
        </w:tc>
        <w:tc>
          <w:tcPr>
            <w:tcW w:w="4565" w:type="pct"/>
            <w:tcBorders>
              <w:top w:val="single" w:sz="4" w:space="0" w:color="000000"/>
              <w:left w:val="single" w:sz="4" w:space="0" w:color="000000"/>
              <w:bottom w:val="single" w:sz="4" w:space="0" w:color="000000"/>
              <w:right w:val="single" w:sz="4" w:space="0" w:color="000000"/>
            </w:tcBorders>
          </w:tcPr>
          <w:p w14:paraId="3A0E9F0D" w14:textId="77777777" w:rsidR="00F0192B" w:rsidRPr="00316864" w:rsidRDefault="00F0192B" w:rsidP="00116A53">
            <w:pPr>
              <w:rPr>
                <w:rFonts w:eastAsia="Calibri"/>
                <w:sz w:val="22"/>
                <w:szCs w:val="22"/>
              </w:rPr>
            </w:pPr>
            <w:r w:rsidRPr="00316864">
              <w:rPr>
                <w:rFonts w:eastAsia="Calibri"/>
                <w:sz w:val="22"/>
                <w:szCs w:val="22"/>
              </w:rPr>
              <w:t xml:space="preserve">MOTYWUJ INNYCH, ZMOTYWUJ SIEBIE </w:t>
            </w:r>
          </w:p>
        </w:tc>
      </w:tr>
      <w:tr w:rsidR="00F0192B" w:rsidRPr="00175C34" w14:paraId="29FDBD40"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22FBE0BF" w14:textId="77777777" w:rsidR="00F0192B" w:rsidRPr="00316864" w:rsidRDefault="00F0192B" w:rsidP="00116A53">
            <w:pPr>
              <w:jc w:val="center"/>
              <w:rPr>
                <w:rFonts w:eastAsia="Calibri"/>
                <w:sz w:val="22"/>
                <w:szCs w:val="22"/>
              </w:rPr>
            </w:pPr>
            <w:r w:rsidRPr="00316864">
              <w:rPr>
                <w:rFonts w:eastAsia="Calibri"/>
                <w:sz w:val="22"/>
                <w:szCs w:val="22"/>
              </w:rPr>
              <w:t>20</w:t>
            </w:r>
          </w:p>
        </w:tc>
        <w:tc>
          <w:tcPr>
            <w:tcW w:w="4565" w:type="pct"/>
            <w:tcBorders>
              <w:top w:val="single" w:sz="4" w:space="0" w:color="000000"/>
              <w:left w:val="single" w:sz="4" w:space="0" w:color="000000"/>
              <w:bottom w:val="single" w:sz="4" w:space="0" w:color="000000"/>
              <w:right w:val="single" w:sz="4" w:space="0" w:color="000000"/>
            </w:tcBorders>
          </w:tcPr>
          <w:p w14:paraId="33E9C37F" w14:textId="77777777" w:rsidR="00F0192B" w:rsidRPr="00316864" w:rsidRDefault="00F0192B" w:rsidP="00116A53">
            <w:pPr>
              <w:rPr>
                <w:rFonts w:eastAsia="Calibri"/>
                <w:sz w:val="22"/>
                <w:szCs w:val="22"/>
              </w:rPr>
            </w:pPr>
            <w:r w:rsidRPr="00316864">
              <w:rPr>
                <w:rFonts w:eastAsia="Calibri"/>
                <w:sz w:val="22"/>
                <w:szCs w:val="22"/>
              </w:rPr>
              <w:t xml:space="preserve">CZAS NA ZMIANY  – MAMA WRACA DO PRACY </w:t>
            </w:r>
          </w:p>
        </w:tc>
      </w:tr>
      <w:tr w:rsidR="00F0192B" w:rsidRPr="00175C34" w14:paraId="4AB1040A"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0651F920" w14:textId="77777777" w:rsidR="00F0192B" w:rsidRPr="00316864" w:rsidRDefault="00F0192B" w:rsidP="00116A53">
            <w:pPr>
              <w:jc w:val="center"/>
              <w:rPr>
                <w:rFonts w:eastAsia="Calibri"/>
                <w:sz w:val="22"/>
                <w:szCs w:val="22"/>
              </w:rPr>
            </w:pPr>
            <w:r w:rsidRPr="00316864">
              <w:rPr>
                <w:rFonts w:eastAsia="Calibri"/>
                <w:sz w:val="22"/>
                <w:szCs w:val="22"/>
              </w:rPr>
              <w:t>21</w:t>
            </w:r>
          </w:p>
        </w:tc>
        <w:tc>
          <w:tcPr>
            <w:tcW w:w="4565" w:type="pct"/>
            <w:tcBorders>
              <w:top w:val="single" w:sz="4" w:space="0" w:color="000000"/>
              <w:left w:val="single" w:sz="4" w:space="0" w:color="000000"/>
              <w:bottom w:val="single" w:sz="4" w:space="0" w:color="000000"/>
              <w:right w:val="single" w:sz="4" w:space="0" w:color="000000"/>
            </w:tcBorders>
          </w:tcPr>
          <w:p w14:paraId="11CEEEEF" w14:textId="77777777" w:rsidR="00F0192B" w:rsidRPr="00316864" w:rsidRDefault="00F0192B" w:rsidP="00116A53">
            <w:pPr>
              <w:rPr>
                <w:rFonts w:eastAsia="Calibri"/>
                <w:sz w:val="22"/>
                <w:szCs w:val="22"/>
              </w:rPr>
            </w:pPr>
            <w:r w:rsidRPr="00316864">
              <w:rPr>
                <w:rFonts w:eastAsia="Calibri"/>
                <w:sz w:val="22"/>
                <w:szCs w:val="22"/>
              </w:rPr>
              <w:t>KOMPETENCJE MIĘKKIE – CO PRACODAWCY CENIA NAJBARDZIEJ</w:t>
            </w:r>
          </w:p>
        </w:tc>
      </w:tr>
      <w:tr w:rsidR="00F0192B" w:rsidRPr="00175C34" w14:paraId="25660177"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03F4DCD6" w14:textId="77777777" w:rsidR="00F0192B" w:rsidRPr="00316864" w:rsidRDefault="00F0192B" w:rsidP="00116A53">
            <w:pPr>
              <w:jc w:val="center"/>
              <w:rPr>
                <w:rFonts w:eastAsia="Calibri"/>
                <w:sz w:val="22"/>
                <w:szCs w:val="22"/>
              </w:rPr>
            </w:pPr>
            <w:r w:rsidRPr="00316864">
              <w:rPr>
                <w:rFonts w:eastAsia="Calibri"/>
                <w:sz w:val="22"/>
                <w:szCs w:val="22"/>
              </w:rPr>
              <w:t>22</w:t>
            </w:r>
          </w:p>
        </w:tc>
        <w:tc>
          <w:tcPr>
            <w:tcW w:w="4565" w:type="pct"/>
            <w:tcBorders>
              <w:top w:val="single" w:sz="4" w:space="0" w:color="000000"/>
              <w:left w:val="single" w:sz="4" w:space="0" w:color="000000"/>
              <w:bottom w:val="single" w:sz="4" w:space="0" w:color="000000"/>
              <w:right w:val="single" w:sz="4" w:space="0" w:color="000000"/>
            </w:tcBorders>
          </w:tcPr>
          <w:p w14:paraId="63C8B21D" w14:textId="77777777" w:rsidR="00F0192B" w:rsidRPr="00316864" w:rsidRDefault="00F0192B" w:rsidP="00116A53">
            <w:pPr>
              <w:rPr>
                <w:rFonts w:eastAsia="Calibri"/>
                <w:sz w:val="22"/>
                <w:szCs w:val="22"/>
              </w:rPr>
            </w:pPr>
            <w:r w:rsidRPr="00316864">
              <w:rPr>
                <w:rFonts w:eastAsia="Calibri"/>
                <w:sz w:val="22"/>
                <w:szCs w:val="22"/>
              </w:rPr>
              <w:t>CHŁOPSKA SZKOŁA BIZNESU – CZY NADAJĘ SIĘ NA PRZEDSIĘBIORCĘ?</w:t>
            </w:r>
          </w:p>
        </w:tc>
      </w:tr>
      <w:tr w:rsidR="00F0192B" w:rsidRPr="00175C34" w14:paraId="29049DD9"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55530088" w14:textId="77777777" w:rsidR="00F0192B" w:rsidRPr="00316864" w:rsidRDefault="00F0192B" w:rsidP="00116A53">
            <w:pPr>
              <w:jc w:val="center"/>
              <w:rPr>
                <w:rFonts w:eastAsia="Calibri"/>
                <w:sz w:val="22"/>
                <w:szCs w:val="22"/>
              </w:rPr>
            </w:pPr>
            <w:r w:rsidRPr="00316864">
              <w:rPr>
                <w:rFonts w:eastAsia="Calibri"/>
                <w:sz w:val="22"/>
                <w:szCs w:val="22"/>
              </w:rPr>
              <w:t>23</w:t>
            </w:r>
          </w:p>
        </w:tc>
        <w:tc>
          <w:tcPr>
            <w:tcW w:w="4565" w:type="pct"/>
            <w:tcBorders>
              <w:top w:val="single" w:sz="4" w:space="0" w:color="000000"/>
              <w:left w:val="single" w:sz="4" w:space="0" w:color="000000"/>
              <w:bottom w:val="single" w:sz="4" w:space="0" w:color="000000"/>
              <w:right w:val="single" w:sz="4" w:space="0" w:color="000000"/>
            </w:tcBorders>
          </w:tcPr>
          <w:p w14:paraId="6C483420" w14:textId="77777777" w:rsidR="00F0192B" w:rsidRPr="00316864" w:rsidRDefault="00F0192B" w:rsidP="00116A53">
            <w:pPr>
              <w:rPr>
                <w:rFonts w:eastAsia="Calibri"/>
                <w:sz w:val="22"/>
                <w:szCs w:val="22"/>
              </w:rPr>
            </w:pPr>
            <w:r w:rsidRPr="00316864">
              <w:rPr>
                <w:rFonts w:eastAsia="Calibri"/>
                <w:sz w:val="22"/>
                <w:szCs w:val="22"/>
              </w:rPr>
              <w:t>KOMUNIKOWANIE SIĘ INTERPERSONALNE</w:t>
            </w:r>
          </w:p>
        </w:tc>
      </w:tr>
      <w:tr w:rsidR="00F0192B" w:rsidRPr="00175C34" w14:paraId="7F1983F7"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312848CD" w14:textId="77777777" w:rsidR="00F0192B" w:rsidRPr="00316864" w:rsidRDefault="00F0192B" w:rsidP="00116A53">
            <w:pPr>
              <w:jc w:val="center"/>
              <w:rPr>
                <w:rFonts w:eastAsia="Calibri"/>
                <w:sz w:val="22"/>
                <w:szCs w:val="22"/>
              </w:rPr>
            </w:pPr>
            <w:r w:rsidRPr="00316864">
              <w:rPr>
                <w:rFonts w:eastAsia="Calibri"/>
                <w:sz w:val="22"/>
                <w:szCs w:val="22"/>
              </w:rPr>
              <w:t>24</w:t>
            </w:r>
          </w:p>
        </w:tc>
        <w:tc>
          <w:tcPr>
            <w:tcW w:w="4565" w:type="pct"/>
            <w:tcBorders>
              <w:top w:val="single" w:sz="4" w:space="0" w:color="000000"/>
              <w:left w:val="single" w:sz="4" w:space="0" w:color="000000"/>
              <w:bottom w:val="single" w:sz="4" w:space="0" w:color="000000"/>
              <w:right w:val="single" w:sz="4" w:space="0" w:color="000000"/>
            </w:tcBorders>
          </w:tcPr>
          <w:p w14:paraId="717DB870" w14:textId="77777777" w:rsidR="00F0192B" w:rsidRPr="00316864" w:rsidRDefault="00F0192B" w:rsidP="00116A53">
            <w:pPr>
              <w:rPr>
                <w:rFonts w:eastAsia="Calibri"/>
                <w:sz w:val="22"/>
                <w:szCs w:val="22"/>
              </w:rPr>
            </w:pPr>
            <w:r w:rsidRPr="00316864">
              <w:rPr>
                <w:rFonts w:eastAsia="Calibri"/>
                <w:sz w:val="22"/>
                <w:szCs w:val="22"/>
              </w:rPr>
              <w:t>NAWIGACJA DLA OSÓB POWRACAJĄCYCH Z ZAGRANICY</w:t>
            </w:r>
          </w:p>
        </w:tc>
      </w:tr>
      <w:tr w:rsidR="00F0192B" w:rsidRPr="00175C34" w14:paraId="1883DB8D"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10E88E7F" w14:textId="77777777" w:rsidR="00F0192B" w:rsidRPr="00316864" w:rsidRDefault="00F0192B" w:rsidP="00116A53">
            <w:pPr>
              <w:jc w:val="center"/>
              <w:rPr>
                <w:rFonts w:eastAsia="Calibri"/>
                <w:sz w:val="22"/>
                <w:szCs w:val="22"/>
              </w:rPr>
            </w:pPr>
            <w:r w:rsidRPr="00316864">
              <w:rPr>
                <w:rFonts w:eastAsia="Calibri"/>
                <w:sz w:val="22"/>
                <w:szCs w:val="22"/>
              </w:rPr>
              <w:t>25</w:t>
            </w:r>
          </w:p>
        </w:tc>
        <w:tc>
          <w:tcPr>
            <w:tcW w:w="4565" w:type="pct"/>
            <w:tcBorders>
              <w:top w:val="single" w:sz="4" w:space="0" w:color="000000"/>
              <w:left w:val="single" w:sz="4" w:space="0" w:color="000000"/>
              <w:bottom w:val="single" w:sz="4" w:space="0" w:color="000000"/>
              <w:right w:val="single" w:sz="4" w:space="0" w:color="000000"/>
            </w:tcBorders>
          </w:tcPr>
          <w:p w14:paraId="44AF6A0A" w14:textId="77777777" w:rsidR="00F0192B" w:rsidRPr="00316864" w:rsidRDefault="00F0192B" w:rsidP="00116A53">
            <w:pPr>
              <w:rPr>
                <w:rFonts w:eastAsia="Calibri"/>
                <w:sz w:val="22"/>
                <w:szCs w:val="22"/>
              </w:rPr>
            </w:pPr>
            <w:r w:rsidRPr="00316864">
              <w:rPr>
                <w:rFonts w:eastAsia="Calibri"/>
                <w:sz w:val="22"/>
                <w:szCs w:val="22"/>
              </w:rPr>
              <w:t>EURES – POSZUKIWANIE PRACY ZA GRANICĄ</w:t>
            </w:r>
          </w:p>
        </w:tc>
      </w:tr>
      <w:tr w:rsidR="00F0192B" w:rsidRPr="00175C34" w14:paraId="683E5D2A"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158A6281" w14:textId="77777777" w:rsidR="00F0192B" w:rsidRPr="00316864" w:rsidRDefault="00F0192B" w:rsidP="00116A53">
            <w:pPr>
              <w:jc w:val="center"/>
              <w:rPr>
                <w:rFonts w:eastAsia="Calibri"/>
                <w:sz w:val="22"/>
                <w:szCs w:val="22"/>
              </w:rPr>
            </w:pPr>
            <w:r w:rsidRPr="00316864">
              <w:rPr>
                <w:rFonts w:eastAsia="Calibri"/>
                <w:sz w:val="22"/>
                <w:szCs w:val="22"/>
              </w:rPr>
              <w:t>26</w:t>
            </w:r>
          </w:p>
        </w:tc>
        <w:tc>
          <w:tcPr>
            <w:tcW w:w="4565" w:type="pct"/>
            <w:tcBorders>
              <w:top w:val="single" w:sz="4" w:space="0" w:color="000000"/>
              <w:left w:val="single" w:sz="4" w:space="0" w:color="000000"/>
              <w:bottom w:val="single" w:sz="4" w:space="0" w:color="000000"/>
              <w:right w:val="single" w:sz="4" w:space="0" w:color="000000"/>
            </w:tcBorders>
          </w:tcPr>
          <w:p w14:paraId="78F19DC4" w14:textId="77777777" w:rsidR="00F0192B" w:rsidRPr="00316864" w:rsidRDefault="00F0192B" w:rsidP="00116A53">
            <w:pPr>
              <w:rPr>
                <w:rFonts w:eastAsia="Calibri"/>
                <w:sz w:val="22"/>
                <w:szCs w:val="22"/>
              </w:rPr>
            </w:pPr>
            <w:r w:rsidRPr="00316864">
              <w:rPr>
                <w:rFonts w:eastAsia="Calibri"/>
                <w:sz w:val="22"/>
                <w:szCs w:val="22"/>
              </w:rPr>
              <w:t>PRACA Z TRUDNYM KLIENTEM</w:t>
            </w:r>
          </w:p>
        </w:tc>
      </w:tr>
      <w:tr w:rsidR="00F0192B" w:rsidRPr="00175C34" w14:paraId="0E3DF11C"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3B8902ED" w14:textId="77777777" w:rsidR="00F0192B" w:rsidRPr="00316864" w:rsidRDefault="00F0192B" w:rsidP="00116A53">
            <w:pPr>
              <w:jc w:val="center"/>
              <w:rPr>
                <w:rFonts w:eastAsia="Calibri"/>
                <w:sz w:val="22"/>
                <w:szCs w:val="22"/>
              </w:rPr>
            </w:pPr>
            <w:r w:rsidRPr="00316864">
              <w:rPr>
                <w:rFonts w:eastAsia="Calibri"/>
                <w:sz w:val="22"/>
                <w:szCs w:val="22"/>
              </w:rPr>
              <w:t>27</w:t>
            </w:r>
          </w:p>
        </w:tc>
        <w:tc>
          <w:tcPr>
            <w:tcW w:w="4565" w:type="pct"/>
            <w:tcBorders>
              <w:top w:val="single" w:sz="4" w:space="0" w:color="000000"/>
              <w:left w:val="single" w:sz="4" w:space="0" w:color="000000"/>
              <w:bottom w:val="single" w:sz="4" w:space="0" w:color="000000"/>
              <w:right w:val="single" w:sz="4" w:space="0" w:color="000000"/>
            </w:tcBorders>
          </w:tcPr>
          <w:p w14:paraId="124222CE" w14:textId="77777777" w:rsidR="00F0192B" w:rsidRPr="00316864" w:rsidRDefault="00F0192B" w:rsidP="00116A53">
            <w:pPr>
              <w:rPr>
                <w:rFonts w:eastAsia="Calibri"/>
                <w:sz w:val="22"/>
                <w:szCs w:val="22"/>
              </w:rPr>
            </w:pPr>
            <w:r w:rsidRPr="00316864">
              <w:rPr>
                <w:rFonts w:eastAsia="Calibri"/>
                <w:sz w:val="22"/>
                <w:szCs w:val="22"/>
              </w:rPr>
              <w:t>WOLONTARIAT – DOBRY START W PRZYSZŁOŚĆ</w:t>
            </w:r>
          </w:p>
        </w:tc>
      </w:tr>
      <w:tr w:rsidR="00F0192B" w:rsidRPr="00175C34" w14:paraId="57056637"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79578274" w14:textId="77777777" w:rsidR="00F0192B" w:rsidRPr="00316864" w:rsidRDefault="00F0192B" w:rsidP="00116A53">
            <w:pPr>
              <w:jc w:val="center"/>
              <w:rPr>
                <w:rFonts w:eastAsia="Calibri"/>
                <w:sz w:val="22"/>
                <w:szCs w:val="22"/>
              </w:rPr>
            </w:pPr>
            <w:r w:rsidRPr="00316864">
              <w:rPr>
                <w:rFonts w:eastAsia="Calibri"/>
                <w:sz w:val="22"/>
                <w:szCs w:val="22"/>
              </w:rPr>
              <w:t>28</w:t>
            </w:r>
          </w:p>
        </w:tc>
        <w:tc>
          <w:tcPr>
            <w:tcW w:w="4565" w:type="pct"/>
            <w:tcBorders>
              <w:top w:val="single" w:sz="4" w:space="0" w:color="000000"/>
              <w:left w:val="single" w:sz="4" w:space="0" w:color="000000"/>
              <w:bottom w:val="single" w:sz="4" w:space="0" w:color="000000"/>
              <w:right w:val="single" w:sz="4" w:space="0" w:color="000000"/>
            </w:tcBorders>
          </w:tcPr>
          <w:p w14:paraId="2D34A0B1" w14:textId="77777777" w:rsidR="00F0192B" w:rsidRPr="00316864" w:rsidRDefault="00F0192B" w:rsidP="00116A53">
            <w:pPr>
              <w:rPr>
                <w:rFonts w:eastAsia="Calibri"/>
                <w:sz w:val="22"/>
                <w:szCs w:val="22"/>
              </w:rPr>
            </w:pPr>
            <w:r w:rsidRPr="00316864">
              <w:rPr>
                <w:rFonts w:eastAsia="Calibri"/>
                <w:sz w:val="22"/>
                <w:szCs w:val="22"/>
              </w:rPr>
              <w:t>DOSTĘP PRACOWNIKÓW DO USŁUG W ZAKRESIE MOBILNOŚCI ORAZ INTEGRACJI RYNKÓW PRACY W PAŃSTWACH CZŁONKOWSKICH UNII EUROPEJSKIEJ I EUROPEJSKIEGO OBSZARU GOSPODARCZEGO – USŁUGI SIECI EURES</w:t>
            </w:r>
          </w:p>
        </w:tc>
      </w:tr>
      <w:tr w:rsidR="00F0192B" w:rsidRPr="00175C34" w14:paraId="2DEC7626"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052F2380" w14:textId="77777777" w:rsidR="00F0192B" w:rsidRPr="00316864" w:rsidRDefault="00F0192B" w:rsidP="00116A53">
            <w:pPr>
              <w:jc w:val="center"/>
              <w:rPr>
                <w:rFonts w:eastAsia="Calibri"/>
                <w:sz w:val="22"/>
                <w:szCs w:val="22"/>
              </w:rPr>
            </w:pPr>
            <w:r w:rsidRPr="00316864">
              <w:rPr>
                <w:rFonts w:eastAsia="Calibri"/>
                <w:sz w:val="22"/>
                <w:szCs w:val="22"/>
              </w:rPr>
              <w:t>29</w:t>
            </w:r>
          </w:p>
        </w:tc>
        <w:tc>
          <w:tcPr>
            <w:tcW w:w="4565" w:type="pct"/>
            <w:tcBorders>
              <w:top w:val="single" w:sz="4" w:space="0" w:color="000000"/>
              <w:left w:val="single" w:sz="4" w:space="0" w:color="000000"/>
              <w:bottom w:val="single" w:sz="4" w:space="0" w:color="000000"/>
              <w:right w:val="single" w:sz="4" w:space="0" w:color="000000"/>
            </w:tcBorders>
          </w:tcPr>
          <w:p w14:paraId="7C719EF7" w14:textId="77777777" w:rsidR="00F0192B" w:rsidRPr="00316864" w:rsidRDefault="00F0192B" w:rsidP="00116A53">
            <w:pPr>
              <w:rPr>
                <w:rFonts w:eastAsia="Calibri"/>
                <w:sz w:val="22"/>
                <w:szCs w:val="22"/>
              </w:rPr>
            </w:pPr>
            <w:r w:rsidRPr="00316864">
              <w:rPr>
                <w:rFonts w:eastAsia="Calibri"/>
                <w:sz w:val="22"/>
                <w:szCs w:val="22"/>
              </w:rPr>
              <w:t>KOMPETENCJE PRZYSZŁOŚCI- JAKI TY MASZ TALENT?</w:t>
            </w:r>
          </w:p>
        </w:tc>
      </w:tr>
      <w:tr w:rsidR="00F0192B" w:rsidRPr="00175C34" w14:paraId="68AEEA19"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637D5290" w14:textId="77777777" w:rsidR="00F0192B" w:rsidRPr="00316864" w:rsidRDefault="00F0192B" w:rsidP="00116A53">
            <w:pPr>
              <w:jc w:val="center"/>
              <w:rPr>
                <w:rFonts w:eastAsia="Calibri"/>
                <w:sz w:val="22"/>
                <w:szCs w:val="22"/>
              </w:rPr>
            </w:pPr>
            <w:r w:rsidRPr="00316864">
              <w:rPr>
                <w:rFonts w:eastAsia="Calibri"/>
                <w:sz w:val="22"/>
                <w:szCs w:val="22"/>
              </w:rPr>
              <w:lastRenderedPageBreak/>
              <w:t>30</w:t>
            </w:r>
          </w:p>
        </w:tc>
        <w:tc>
          <w:tcPr>
            <w:tcW w:w="4565" w:type="pct"/>
            <w:tcBorders>
              <w:top w:val="single" w:sz="4" w:space="0" w:color="000000"/>
              <w:left w:val="single" w:sz="4" w:space="0" w:color="000000"/>
              <w:bottom w:val="single" w:sz="4" w:space="0" w:color="000000"/>
              <w:right w:val="single" w:sz="4" w:space="0" w:color="000000"/>
            </w:tcBorders>
          </w:tcPr>
          <w:p w14:paraId="59D55872" w14:textId="77777777" w:rsidR="00F0192B" w:rsidRPr="00316864" w:rsidRDefault="00F0192B" w:rsidP="00116A53">
            <w:pPr>
              <w:rPr>
                <w:rFonts w:eastAsia="Calibri"/>
                <w:sz w:val="22"/>
                <w:szCs w:val="22"/>
              </w:rPr>
            </w:pPr>
            <w:r w:rsidRPr="00316864">
              <w:rPr>
                <w:rFonts w:eastAsia="Calibri"/>
                <w:sz w:val="22"/>
                <w:szCs w:val="22"/>
              </w:rPr>
              <w:t>PERSONAL BRANDING – BUDOWANIE WŁASNEJ MARKI ZAWODOWEJ</w:t>
            </w:r>
          </w:p>
        </w:tc>
      </w:tr>
      <w:tr w:rsidR="00F0192B" w:rsidRPr="00175C34" w14:paraId="2A296F94"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1957B560" w14:textId="77777777" w:rsidR="00F0192B" w:rsidRPr="00316864" w:rsidRDefault="00F0192B" w:rsidP="00116A53">
            <w:pPr>
              <w:jc w:val="center"/>
              <w:rPr>
                <w:rFonts w:eastAsia="Calibri"/>
                <w:sz w:val="22"/>
                <w:szCs w:val="22"/>
              </w:rPr>
            </w:pPr>
            <w:r w:rsidRPr="00316864">
              <w:rPr>
                <w:rFonts w:eastAsia="Calibri"/>
                <w:sz w:val="22"/>
                <w:szCs w:val="22"/>
              </w:rPr>
              <w:t>31</w:t>
            </w:r>
          </w:p>
        </w:tc>
        <w:tc>
          <w:tcPr>
            <w:tcW w:w="4565" w:type="pct"/>
            <w:tcBorders>
              <w:top w:val="single" w:sz="4" w:space="0" w:color="000000"/>
              <w:left w:val="single" w:sz="4" w:space="0" w:color="000000"/>
              <w:bottom w:val="single" w:sz="4" w:space="0" w:color="000000"/>
              <w:right w:val="single" w:sz="4" w:space="0" w:color="000000"/>
            </w:tcBorders>
          </w:tcPr>
          <w:p w14:paraId="54D5D3C1" w14:textId="77777777" w:rsidR="00F0192B" w:rsidRPr="00316864" w:rsidRDefault="00F0192B" w:rsidP="00116A53">
            <w:pPr>
              <w:rPr>
                <w:rFonts w:eastAsia="Calibri"/>
                <w:sz w:val="22"/>
                <w:szCs w:val="22"/>
              </w:rPr>
            </w:pPr>
            <w:r w:rsidRPr="00316864">
              <w:rPr>
                <w:rFonts w:eastAsia="Calibri"/>
                <w:sz w:val="22"/>
                <w:szCs w:val="22"/>
              </w:rPr>
              <w:t>WPROWADZENIE DO DIALOGU MOTYWUJĄCEGO</w:t>
            </w:r>
          </w:p>
        </w:tc>
      </w:tr>
      <w:tr w:rsidR="00F0192B" w:rsidRPr="00175C34" w14:paraId="36A5F377"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12AA39CA" w14:textId="77777777" w:rsidR="00F0192B" w:rsidRPr="00316864" w:rsidRDefault="00F0192B" w:rsidP="00116A53">
            <w:pPr>
              <w:jc w:val="center"/>
              <w:rPr>
                <w:rFonts w:eastAsia="Calibri"/>
                <w:sz w:val="22"/>
                <w:szCs w:val="22"/>
              </w:rPr>
            </w:pPr>
            <w:r w:rsidRPr="00316864">
              <w:rPr>
                <w:rFonts w:eastAsia="Calibri"/>
                <w:sz w:val="22"/>
                <w:szCs w:val="22"/>
              </w:rPr>
              <w:t>32</w:t>
            </w:r>
          </w:p>
        </w:tc>
        <w:tc>
          <w:tcPr>
            <w:tcW w:w="4565" w:type="pct"/>
            <w:tcBorders>
              <w:top w:val="single" w:sz="4" w:space="0" w:color="000000"/>
              <w:left w:val="single" w:sz="4" w:space="0" w:color="000000"/>
              <w:bottom w:val="single" w:sz="4" w:space="0" w:color="000000"/>
              <w:right w:val="single" w:sz="4" w:space="0" w:color="000000"/>
            </w:tcBorders>
          </w:tcPr>
          <w:p w14:paraId="2777B6A1" w14:textId="77777777" w:rsidR="00F0192B" w:rsidRPr="00316864" w:rsidRDefault="00F0192B" w:rsidP="00116A53">
            <w:pPr>
              <w:rPr>
                <w:rFonts w:eastAsia="Calibri"/>
                <w:sz w:val="22"/>
                <w:szCs w:val="22"/>
              </w:rPr>
            </w:pPr>
            <w:r w:rsidRPr="00316864">
              <w:rPr>
                <w:rFonts w:eastAsia="Calibri"/>
                <w:sz w:val="22"/>
                <w:szCs w:val="22"/>
              </w:rPr>
              <w:t>STRES A REKTRUTACJA</w:t>
            </w:r>
          </w:p>
        </w:tc>
      </w:tr>
      <w:tr w:rsidR="00F0192B" w:rsidRPr="00175C34" w14:paraId="50FF317B"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1779DFD2" w14:textId="77777777" w:rsidR="00F0192B" w:rsidRPr="00316864" w:rsidRDefault="00F0192B" w:rsidP="00116A53">
            <w:pPr>
              <w:jc w:val="center"/>
              <w:rPr>
                <w:rFonts w:eastAsia="Calibri"/>
                <w:sz w:val="22"/>
                <w:szCs w:val="22"/>
              </w:rPr>
            </w:pPr>
            <w:r w:rsidRPr="00316864">
              <w:rPr>
                <w:rFonts w:eastAsia="Calibri"/>
                <w:sz w:val="22"/>
                <w:szCs w:val="22"/>
              </w:rPr>
              <w:t>33</w:t>
            </w:r>
          </w:p>
        </w:tc>
        <w:tc>
          <w:tcPr>
            <w:tcW w:w="4565" w:type="pct"/>
            <w:tcBorders>
              <w:top w:val="single" w:sz="4" w:space="0" w:color="000000"/>
              <w:left w:val="single" w:sz="4" w:space="0" w:color="000000"/>
              <w:bottom w:val="single" w:sz="4" w:space="0" w:color="000000"/>
              <w:right w:val="single" w:sz="4" w:space="0" w:color="000000"/>
            </w:tcBorders>
          </w:tcPr>
          <w:p w14:paraId="398C289F" w14:textId="77777777" w:rsidR="00F0192B" w:rsidRPr="00316864" w:rsidRDefault="00F0192B" w:rsidP="00116A53">
            <w:pPr>
              <w:rPr>
                <w:rFonts w:eastAsia="Calibri"/>
                <w:sz w:val="22"/>
                <w:szCs w:val="22"/>
              </w:rPr>
            </w:pPr>
            <w:r w:rsidRPr="00316864">
              <w:rPr>
                <w:rFonts w:eastAsia="Calibri"/>
                <w:sz w:val="22"/>
                <w:szCs w:val="22"/>
              </w:rPr>
              <w:t>EUROPEJSKI PORTAL MOBILNOŚCI ZAWODOWEJ EURES – PRZEWODNIK DLA POSZUKUJĄCYCH ZATRUDNIENIA  - WWW.EURES.EUROPA.EU</w:t>
            </w:r>
          </w:p>
        </w:tc>
      </w:tr>
      <w:tr w:rsidR="00F0192B" w:rsidRPr="00175C34" w14:paraId="7D925C74" w14:textId="77777777" w:rsidTr="00116A53">
        <w:tc>
          <w:tcPr>
            <w:tcW w:w="435" w:type="pct"/>
            <w:tcBorders>
              <w:top w:val="single" w:sz="4" w:space="0" w:color="000000"/>
              <w:left w:val="single" w:sz="4" w:space="0" w:color="000000"/>
              <w:bottom w:val="single" w:sz="4" w:space="0" w:color="000000"/>
              <w:right w:val="single" w:sz="4" w:space="0" w:color="000000"/>
            </w:tcBorders>
            <w:vAlign w:val="center"/>
          </w:tcPr>
          <w:p w14:paraId="691A0DBA" w14:textId="77777777" w:rsidR="00F0192B" w:rsidRPr="00316864" w:rsidRDefault="00F0192B" w:rsidP="00116A53">
            <w:pPr>
              <w:jc w:val="center"/>
              <w:rPr>
                <w:rFonts w:eastAsia="Calibri"/>
                <w:sz w:val="22"/>
                <w:szCs w:val="22"/>
              </w:rPr>
            </w:pPr>
            <w:r w:rsidRPr="00316864">
              <w:rPr>
                <w:rFonts w:eastAsia="Calibri"/>
                <w:sz w:val="22"/>
                <w:szCs w:val="22"/>
              </w:rPr>
              <w:t>34</w:t>
            </w:r>
          </w:p>
        </w:tc>
        <w:tc>
          <w:tcPr>
            <w:tcW w:w="4565" w:type="pct"/>
            <w:tcBorders>
              <w:top w:val="single" w:sz="4" w:space="0" w:color="000000"/>
              <w:left w:val="single" w:sz="4" w:space="0" w:color="000000"/>
              <w:bottom w:val="single" w:sz="4" w:space="0" w:color="000000"/>
              <w:right w:val="single" w:sz="4" w:space="0" w:color="000000"/>
            </w:tcBorders>
          </w:tcPr>
          <w:p w14:paraId="278D94CE" w14:textId="77777777" w:rsidR="00F0192B" w:rsidRPr="00316864" w:rsidRDefault="00F0192B" w:rsidP="00116A53">
            <w:pPr>
              <w:rPr>
                <w:rFonts w:eastAsia="Calibri"/>
                <w:sz w:val="22"/>
                <w:szCs w:val="22"/>
              </w:rPr>
            </w:pPr>
            <w:r w:rsidRPr="00316864">
              <w:rPr>
                <w:rFonts w:eastAsia="Calibri"/>
                <w:sz w:val="22"/>
                <w:szCs w:val="22"/>
              </w:rPr>
              <w:t>PODPISY ELEKTRONICZNE – CZYLI JAK ZAŁATWIAĆ SPRAWY ON-LINE</w:t>
            </w:r>
          </w:p>
        </w:tc>
      </w:tr>
    </w:tbl>
    <w:p w14:paraId="765FEE7E" w14:textId="2CC76871" w:rsidR="00C8364F" w:rsidRDefault="00C8364F" w:rsidP="00C8364F">
      <w:pPr>
        <w:spacing w:line="276" w:lineRule="auto"/>
        <w:jc w:val="both"/>
        <w:rPr>
          <w:sz w:val="16"/>
          <w:szCs w:val="16"/>
          <w:highlight w:val="yellow"/>
        </w:rPr>
      </w:pPr>
    </w:p>
    <w:p w14:paraId="594D5E7E" w14:textId="77777777" w:rsidR="00C8364F" w:rsidRPr="008549F2" w:rsidRDefault="00C8364F" w:rsidP="00C8364F">
      <w:pPr>
        <w:spacing w:line="276" w:lineRule="auto"/>
        <w:jc w:val="both"/>
        <w:rPr>
          <w:sz w:val="16"/>
          <w:szCs w:val="16"/>
          <w:highlight w:val="yellow"/>
        </w:rPr>
      </w:pPr>
    </w:p>
    <w:p w14:paraId="3FB14CB9" w14:textId="77777777" w:rsidR="00F0192B" w:rsidRPr="00175C34" w:rsidRDefault="00F0192B" w:rsidP="00F0192B">
      <w:pPr>
        <w:pStyle w:val="Akapitzlist"/>
        <w:autoSpaceDE w:val="0"/>
        <w:spacing w:line="276" w:lineRule="auto"/>
        <w:ind w:left="0"/>
        <w:jc w:val="center"/>
        <w:rPr>
          <w:b/>
          <w:i/>
          <w:caps/>
        </w:rPr>
      </w:pPr>
      <w:r w:rsidRPr="00175C34">
        <w:rPr>
          <w:rFonts w:eastAsia="Calibri"/>
          <w:b/>
          <w:caps/>
        </w:rPr>
        <w:t>PRACOWNICY MŁODOCIANI</w:t>
      </w:r>
    </w:p>
    <w:p w14:paraId="747986DC" w14:textId="77777777" w:rsidR="00C8364F" w:rsidRPr="008549F2" w:rsidRDefault="00C8364F" w:rsidP="00C8364F">
      <w:pPr>
        <w:spacing w:line="276" w:lineRule="auto"/>
        <w:jc w:val="both"/>
        <w:rPr>
          <w:sz w:val="16"/>
          <w:szCs w:val="16"/>
          <w:highlight w:val="yellow"/>
        </w:rPr>
      </w:pPr>
    </w:p>
    <w:p w14:paraId="170ED224" w14:textId="4B7B37CF" w:rsidR="00F0192B" w:rsidRPr="00175C34" w:rsidRDefault="00F0192B" w:rsidP="00F0192B">
      <w:pPr>
        <w:pStyle w:val="Akapitzlist"/>
        <w:tabs>
          <w:tab w:val="left" w:pos="851"/>
        </w:tabs>
        <w:autoSpaceDE w:val="0"/>
        <w:spacing w:line="276" w:lineRule="auto"/>
        <w:ind w:left="0" w:firstLine="709"/>
        <w:jc w:val="both"/>
      </w:pPr>
      <w:r w:rsidRPr="00175C34">
        <w:t xml:space="preserve">Zgodnie z art. 8 ust. 1 pkt. 15 ustawy z dnia 20 kwietnia 2004 r. o promocji zatrudnienia i instytucjach rynku pracy </w:t>
      </w:r>
      <w:r w:rsidRPr="00224686">
        <w:t>(Dz.U. z 2022, poz. 690 z późn. zm.)</w:t>
      </w:r>
      <w:r>
        <w:t xml:space="preserve"> </w:t>
      </w:r>
      <w:r w:rsidRPr="00175C34">
        <w:t>do zadań samorządu województwa w</w:t>
      </w:r>
      <w:r w:rsidR="008610C7">
        <w:t> </w:t>
      </w:r>
      <w:r w:rsidRPr="00175C34">
        <w:t xml:space="preserve">zakresie polityki rynku pracy należy coroczne określanie i ogłaszanie w wojewódzkim dzienniku urzędowym, w terminie do dnia 30 kwietnia, po zasięgnięciu opinii wojewódzkiej rady rynku pracy, na podstawie klasyfikacji zawodów i specjalności na potrzeby rynku pracy oraz klasyfikacji zawodów szkolnictwa zawodowego określonej w przepisach ustawy z dnia 14 grudnia 2016 r. – Prawo oświatowe </w:t>
      </w:r>
      <w:r w:rsidRPr="0023353B">
        <w:t>(Dz. U. 2021r. poz. 1082 z późn. zm.), wykazu</w:t>
      </w:r>
      <w:r w:rsidRPr="00175C34">
        <w:t xml:space="preserve"> zawodów,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 przy uwzględnieniu zapotrzebowania na kwalifikacje i umiejętności na rynku pracy.</w:t>
      </w:r>
    </w:p>
    <w:p w14:paraId="2EA0754A" w14:textId="7ACC55BD" w:rsidR="00F0192B" w:rsidRPr="00175C34" w:rsidRDefault="00F0192B" w:rsidP="00F0192B">
      <w:pPr>
        <w:pStyle w:val="Akapitzlist"/>
        <w:autoSpaceDE w:val="0"/>
        <w:spacing w:line="276" w:lineRule="auto"/>
        <w:ind w:left="0" w:firstLine="709"/>
        <w:jc w:val="both"/>
      </w:pPr>
      <w:r w:rsidRPr="00175C34">
        <w:t>Wykaz zawodów refundowanych opracowany został na podstawie klasyfikacji zawodów i</w:t>
      </w:r>
      <w:r w:rsidR="008610C7">
        <w:t> </w:t>
      </w:r>
      <w:r w:rsidRPr="00175C34">
        <w:t xml:space="preserve">specjalności na potrzeby rynku pracy określonej w Rozporządzeniu Ministra Pracy i Polityki Społecznej z dnia 7 sierpnia 2014 r. w sprawie klasyfikacji zawodów i specjalności na potrzeby rynku pracy oraz zakresu jej stosowania </w:t>
      </w:r>
      <w:r w:rsidRPr="00224686">
        <w:t>(Dz. U. 2018 r. poz. 227</w:t>
      </w:r>
      <w:r>
        <w:t xml:space="preserve"> z późn. zm.</w:t>
      </w:r>
      <w:r w:rsidRPr="00224686">
        <w:t>)</w:t>
      </w:r>
      <w:r w:rsidRPr="00EC2052">
        <w:rPr>
          <w:color w:val="FF0000"/>
        </w:rPr>
        <w:t xml:space="preserve"> </w:t>
      </w:r>
      <w:r w:rsidRPr="00175C34">
        <w:t xml:space="preserve">oraz na podstawie klasyfikacji zawodów szkolnictwa branżowego określonej Rozporządzeniem Ministra Edukacji Narodowej z dnia </w:t>
      </w:r>
      <w:r w:rsidRPr="00DC6131">
        <w:t>15 lutego 2019</w:t>
      </w:r>
      <w:r w:rsidRPr="00175C34">
        <w:t xml:space="preserve"> r. w sprawie ogólnych celów i zadań kształcenia w zawodach szkolnictwa branżowego oraz klasyfikacji zawodów szkolnictwa branżowego </w:t>
      </w:r>
      <w:r w:rsidRPr="00224686">
        <w:t>(Dz. U. 2019 r. poz. 316</w:t>
      </w:r>
      <w:r>
        <w:t xml:space="preserve"> z późn. zm.</w:t>
      </w:r>
      <w:r w:rsidRPr="00224686">
        <w:t xml:space="preserve">), </w:t>
      </w:r>
      <w:r w:rsidRPr="00175C34">
        <w:t>obwieszczenia Ministra</w:t>
      </w:r>
      <w:r>
        <w:t xml:space="preserve"> </w:t>
      </w:r>
      <w:r w:rsidRPr="00175C34">
        <w:t xml:space="preserve">Edukacji Narodowej </w:t>
      </w:r>
      <w:r w:rsidRPr="00224686">
        <w:t xml:space="preserve">z dnia 28 stycznia 2022 r. </w:t>
      </w:r>
      <w:r w:rsidRPr="00175C34">
        <w:t xml:space="preserve">w sprawie prognozy zapotrzebowania na pracowników w zawodach szkolnictwa branżowego na krajowym i wojewódzkim rynku pracy </w:t>
      </w:r>
      <w:r w:rsidRPr="00224686">
        <w:t>(M.P. 2022r. poz.120).</w:t>
      </w:r>
    </w:p>
    <w:p w14:paraId="5CC052ED" w14:textId="77777777" w:rsidR="00F0192B" w:rsidRPr="00175C34" w:rsidRDefault="00F0192B" w:rsidP="00F0192B">
      <w:pPr>
        <w:pStyle w:val="Akapitzlist"/>
        <w:autoSpaceDE w:val="0"/>
        <w:spacing w:line="276" w:lineRule="auto"/>
        <w:ind w:left="0" w:firstLine="709"/>
        <w:jc w:val="both"/>
      </w:pPr>
      <w:r w:rsidRPr="00175C34">
        <w:t>Wojewódzki Urząd Pracy w celu ustalenia listy zawodów, których będą się uczyli młodociani pracownicy przeprowadził analizę zapotrzebowania na zawody na lokalnym rynku pracy, prowadził konsultacje z izbami rzemieślniczymi, przedstawicielami pracodawców i Komendami Ochotniczych Hufców Pracy. Opracowana lista zawodów została  zaopiniowana przez Wojewódzką Radę Rynku Pracy. Po uzyskaniu pozytywnej opinii, Dyrektor Wojewódzkiego Urzędu Pracy, obwieszcza listę w dzienniku urzędowym województwa. Na tej podstawie dokonywana jest refundacja poniesionych kosztów szkolenia pracowników młodocianych. Refundacjami zajmuje się Wojewódzka Komenda Ochotniczych Hufców Pracy.</w:t>
      </w:r>
    </w:p>
    <w:p w14:paraId="593A2D08" w14:textId="6F305539" w:rsidR="00F0192B" w:rsidRPr="00175C34" w:rsidRDefault="00F0192B" w:rsidP="00F0192B">
      <w:pPr>
        <w:autoSpaceDE w:val="0"/>
        <w:spacing w:line="276" w:lineRule="auto"/>
        <w:ind w:firstLine="708"/>
        <w:jc w:val="both"/>
      </w:pPr>
      <w:r w:rsidRPr="00175C34">
        <w:t xml:space="preserve">Wojewódzka Rada Rynku Pracy w dniu </w:t>
      </w:r>
      <w:r w:rsidRPr="00224686">
        <w:t>25 kwietnia 2022 r</w:t>
      </w:r>
      <w:r w:rsidRPr="00175C34">
        <w:t xml:space="preserve">. pozytywnie zaopiniowała listę zawodów, w których mogą być kształceni pracownicy młodociani. Wykaz zawodów refundowanych został ogłoszony w Dzienniku Urzędowym Województwa Podkarpackiego z </w:t>
      </w:r>
      <w:r w:rsidRPr="00224686">
        <w:t>dnia 29 kwietnia 2022r. Poz. 1945.</w:t>
      </w:r>
    </w:p>
    <w:p w14:paraId="27DE6B11" w14:textId="0A1EA7CF" w:rsidR="00F0192B" w:rsidRPr="00175C34" w:rsidRDefault="00F0192B" w:rsidP="00F0192B">
      <w:pPr>
        <w:spacing w:line="276" w:lineRule="auto"/>
        <w:ind w:firstLine="709"/>
        <w:jc w:val="both"/>
      </w:pPr>
      <w:r w:rsidRPr="00175C34">
        <w:lastRenderedPageBreak/>
        <w:t xml:space="preserve">Wykaz </w:t>
      </w:r>
      <w:r w:rsidRPr="00B85F46">
        <w:rPr>
          <w:bCs/>
        </w:rPr>
        <w:t>103</w:t>
      </w:r>
      <w:r w:rsidRPr="00B85F46">
        <w:t xml:space="preserve"> zawodów,</w:t>
      </w:r>
      <w:r w:rsidRPr="00175C34">
        <w:t xml:space="preserve"> w których za przygotowanie zawodowe młodocianych pracowników może być dokonywana refundacja kosztów poniesionych przez pracodawcę na wynagrodzenia i</w:t>
      </w:r>
      <w:r w:rsidR="002A7B9C">
        <w:t> </w:t>
      </w:r>
      <w:r w:rsidRPr="00175C34">
        <w:t>składki na ubezpieczenie społeczne – obowiązuje od 1 września 202</w:t>
      </w:r>
      <w:r>
        <w:t>2</w:t>
      </w:r>
      <w:r w:rsidRPr="00175C34">
        <w:t>r.</w:t>
      </w:r>
    </w:p>
    <w:p w14:paraId="1ABE38E1" w14:textId="77777777" w:rsidR="00F0192B" w:rsidRPr="00175C34" w:rsidRDefault="00F0192B" w:rsidP="00F0192B">
      <w:pPr>
        <w:pStyle w:val="Akapitzlist"/>
        <w:tabs>
          <w:tab w:val="left" w:pos="709"/>
        </w:tabs>
        <w:autoSpaceDE w:val="0"/>
        <w:spacing w:line="276" w:lineRule="auto"/>
        <w:ind w:left="0" w:firstLine="709"/>
        <w:jc w:val="both"/>
        <w:rPr>
          <w:i/>
        </w:rPr>
      </w:pPr>
      <w:r w:rsidRPr="00175C34">
        <w:t xml:space="preserve">Wykaz zawodów oraz informacje dotyczące refundacji wynagrodzeń młodocianych pracowników znajduje się na stronie Wojewódzkiego Urzędu Pracy w Rzeszowie w zakładce </w:t>
      </w:r>
      <w:r w:rsidRPr="00175C34">
        <w:rPr>
          <w:i/>
        </w:rPr>
        <w:t xml:space="preserve">– Dla pracodawców i przedsiębiorców. </w:t>
      </w:r>
    </w:p>
    <w:p w14:paraId="6F2CED7E" w14:textId="77777777" w:rsidR="00C8364F" w:rsidRPr="008549F2" w:rsidRDefault="00C8364F" w:rsidP="00C8364F">
      <w:pPr>
        <w:spacing w:line="276" w:lineRule="auto"/>
        <w:jc w:val="both"/>
        <w:rPr>
          <w:sz w:val="16"/>
          <w:szCs w:val="16"/>
          <w:highlight w:val="yellow"/>
        </w:rPr>
      </w:pPr>
    </w:p>
    <w:p w14:paraId="299FECE4" w14:textId="77777777" w:rsidR="00C8364F" w:rsidRPr="008549F2" w:rsidRDefault="00C8364F" w:rsidP="00C8364F">
      <w:pPr>
        <w:spacing w:line="276" w:lineRule="auto"/>
        <w:jc w:val="both"/>
        <w:rPr>
          <w:sz w:val="16"/>
          <w:szCs w:val="16"/>
          <w:highlight w:val="yellow"/>
        </w:rPr>
      </w:pPr>
    </w:p>
    <w:p w14:paraId="5426F92F" w14:textId="77777777" w:rsidR="00F0192B" w:rsidRDefault="00F0192B" w:rsidP="00F0192B">
      <w:pPr>
        <w:jc w:val="center"/>
        <w:rPr>
          <w:b/>
          <w:caps/>
        </w:rPr>
      </w:pPr>
      <w:r w:rsidRPr="00522AC0">
        <w:rPr>
          <w:b/>
          <w:caps/>
        </w:rPr>
        <w:t xml:space="preserve">DZIAŁANIA O CHARAKTERZE METODYCZNO </w:t>
      </w:r>
      <w:r w:rsidRPr="00522AC0">
        <w:t xml:space="preserve">– </w:t>
      </w:r>
      <w:r w:rsidRPr="00522AC0">
        <w:rPr>
          <w:b/>
          <w:caps/>
        </w:rPr>
        <w:t>SZKOLENIOWYM W ZAKRESIE USŁUG RYNKU PRACY DLA PRACOWNIKÓW WOJEWÓDZKIEGO I POWIATOWYCH URZĘDÓW PRACY</w:t>
      </w:r>
    </w:p>
    <w:p w14:paraId="478E4997" w14:textId="77777777" w:rsidR="00C8364F" w:rsidRPr="008549F2" w:rsidRDefault="00C8364F" w:rsidP="00C8364F">
      <w:pPr>
        <w:spacing w:line="276" w:lineRule="auto"/>
        <w:jc w:val="both"/>
        <w:rPr>
          <w:sz w:val="16"/>
          <w:szCs w:val="16"/>
          <w:highlight w:val="yellow"/>
        </w:rPr>
      </w:pPr>
    </w:p>
    <w:p w14:paraId="08704C7D" w14:textId="77777777" w:rsidR="00F0192B" w:rsidRPr="00EB711A" w:rsidRDefault="00F0192B" w:rsidP="00F0192B">
      <w:pPr>
        <w:rPr>
          <w:rFonts w:eastAsia="Calibri"/>
        </w:rPr>
      </w:pPr>
      <w:r>
        <w:rPr>
          <w:rFonts w:eastAsia="Calibri"/>
        </w:rPr>
        <w:t>S</w:t>
      </w:r>
      <w:r w:rsidRPr="00BA74E4">
        <w:rPr>
          <w:rFonts w:eastAsia="Calibri"/>
        </w:rPr>
        <w:t>zkolenia dla pracowników powiatowych urzędów pracy województwa</w:t>
      </w:r>
      <w:r>
        <w:rPr>
          <w:rFonts w:eastAsia="Calibri"/>
        </w:rPr>
        <w:t xml:space="preserve"> </w:t>
      </w:r>
      <w:r w:rsidRPr="00BA74E4">
        <w:rPr>
          <w:rFonts w:eastAsia="Calibri"/>
        </w:rPr>
        <w:t>podkarpackiego</w:t>
      </w:r>
      <w:r>
        <w:rPr>
          <w:rFonts w:eastAsia="Calibri"/>
        </w:rPr>
        <w:t>:</w:t>
      </w:r>
    </w:p>
    <w:p w14:paraId="57330F15" w14:textId="77777777" w:rsidR="00F0192B" w:rsidRPr="00DC6131" w:rsidRDefault="00F0192B" w:rsidP="00F0192B">
      <w:pPr>
        <w:pStyle w:val="Akapitzlist"/>
        <w:numPr>
          <w:ilvl w:val="0"/>
          <w:numId w:val="6"/>
        </w:numPr>
        <w:tabs>
          <w:tab w:val="left" w:pos="142"/>
          <w:tab w:val="left" w:pos="284"/>
          <w:tab w:val="left" w:pos="426"/>
        </w:tabs>
        <w:autoSpaceDE w:val="0"/>
        <w:spacing w:line="276" w:lineRule="auto"/>
        <w:jc w:val="both"/>
      </w:pPr>
      <w:r w:rsidRPr="00DC6131">
        <w:t>1 edycja „Zarządzanie sobą w czasie i organizacja pracy” (przeszkolono 9 osób)</w:t>
      </w:r>
    </w:p>
    <w:p w14:paraId="5CD670E5" w14:textId="77777777" w:rsidR="00F0192B" w:rsidRPr="00DC6131" w:rsidRDefault="00F0192B" w:rsidP="00F0192B">
      <w:pPr>
        <w:pStyle w:val="Akapitzlist"/>
        <w:numPr>
          <w:ilvl w:val="0"/>
          <w:numId w:val="6"/>
        </w:numPr>
        <w:tabs>
          <w:tab w:val="left" w:pos="142"/>
          <w:tab w:val="left" w:pos="284"/>
          <w:tab w:val="left" w:pos="426"/>
        </w:tabs>
        <w:autoSpaceDE w:val="0"/>
        <w:spacing w:line="276" w:lineRule="auto"/>
        <w:jc w:val="both"/>
      </w:pPr>
      <w:r w:rsidRPr="00DC6131">
        <w:t>1 edycja „Praca z trudnym klientem” (przeszkolono 13 osób)</w:t>
      </w:r>
    </w:p>
    <w:p w14:paraId="29B5D9FC" w14:textId="77777777" w:rsidR="00F0192B" w:rsidRPr="00DC6131" w:rsidRDefault="00F0192B" w:rsidP="00F0192B">
      <w:pPr>
        <w:pStyle w:val="Akapitzlist"/>
        <w:numPr>
          <w:ilvl w:val="0"/>
          <w:numId w:val="6"/>
        </w:numPr>
        <w:tabs>
          <w:tab w:val="left" w:pos="142"/>
          <w:tab w:val="left" w:pos="284"/>
          <w:tab w:val="left" w:pos="426"/>
        </w:tabs>
        <w:autoSpaceDE w:val="0"/>
        <w:spacing w:line="276" w:lineRule="auto"/>
        <w:jc w:val="both"/>
      </w:pPr>
      <w:r w:rsidRPr="00DC6131">
        <w:t xml:space="preserve">1 edycja „Personal </w:t>
      </w:r>
      <w:proofErr w:type="spellStart"/>
      <w:r w:rsidRPr="00DC6131">
        <w:t>Branding</w:t>
      </w:r>
      <w:proofErr w:type="spellEnd"/>
      <w:r w:rsidRPr="00DC6131">
        <w:t>” (przeszkolono 20 osób)</w:t>
      </w:r>
    </w:p>
    <w:p w14:paraId="40785564" w14:textId="77777777" w:rsidR="00F0192B" w:rsidRPr="00DC6131" w:rsidRDefault="00F0192B" w:rsidP="00F0192B">
      <w:pPr>
        <w:pStyle w:val="Akapitzlist"/>
        <w:numPr>
          <w:ilvl w:val="0"/>
          <w:numId w:val="6"/>
        </w:numPr>
        <w:tabs>
          <w:tab w:val="left" w:pos="142"/>
          <w:tab w:val="left" w:pos="284"/>
          <w:tab w:val="left" w:pos="426"/>
        </w:tabs>
        <w:autoSpaceDE w:val="0"/>
        <w:spacing w:line="276" w:lineRule="auto"/>
        <w:jc w:val="both"/>
      </w:pPr>
      <w:r w:rsidRPr="00DC6131">
        <w:t>1 edycja „Stosowanie testu KZZ” (przeszkolono 4 osoby)</w:t>
      </w:r>
    </w:p>
    <w:p w14:paraId="6370A3AF" w14:textId="77777777" w:rsidR="00F0192B" w:rsidRPr="00DC6131" w:rsidRDefault="00F0192B" w:rsidP="00F0192B">
      <w:pPr>
        <w:pStyle w:val="Akapitzlist"/>
        <w:numPr>
          <w:ilvl w:val="0"/>
          <w:numId w:val="6"/>
        </w:numPr>
        <w:tabs>
          <w:tab w:val="left" w:pos="142"/>
          <w:tab w:val="left" w:pos="284"/>
          <w:tab w:val="left" w:pos="426"/>
        </w:tabs>
        <w:autoSpaceDE w:val="0"/>
        <w:spacing w:line="276" w:lineRule="auto"/>
        <w:jc w:val="both"/>
      </w:pPr>
      <w:r w:rsidRPr="00DC6131">
        <w:t>1 edycja „Nowoczesne narzędzia do prowadzenia zajęć z zakresu doradztwa zawodowego” (przeszkolono 16 osób)</w:t>
      </w:r>
    </w:p>
    <w:p w14:paraId="1D05145F" w14:textId="77777777" w:rsidR="00C8364F" w:rsidRPr="00C8364F" w:rsidRDefault="00C8364F" w:rsidP="00C8364F">
      <w:pPr>
        <w:spacing w:line="276" w:lineRule="auto"/>
        <w:jc w:val="both"/>
        <w:rPr>
          <w:sz w:val="16"/>
          <w:szCs w:val="16"/>
          <w:highlight w:val="yellow"/>
        </w:rPr>
      </w:pPr>
    </w:p>
    <w:p w14:paraId="7969F2CB" w14:textId="77777777" w:rsidR="00F0192B" w:rsidRPr="00522AC0" w:rsidRDefault="00F0192B" w:rsidP="00F0192B">
      <w:pPr>
        <w:tabs>
          <w:tab w:val="left" w:pos="284"/>
          <w:tab w:val="left" w:pos="426"/>
        </w:tabs>
        <w:spacing w:line="276" w:lineRule="auto"/>
        <w:jc w:val="center"/>
        <w:rPr>
          <w:b/>
          <w:caps/>
        </w:rPr>
      </w:pPr>
      <w:r w:rsidRPr="00522AC0">
        <w:rPr>
          <w:b/>
          <w:caps/>
        </w:rPr>
        <w:t>WSPÓŁPRACA Z POWIATOWYMI URZĘDAMI PRACY</w:t>
      </w:r>
    </w:p>
    <w:p w14:paraId="709449BC" w14:textId="77777777" w:rsidR="00F0192B" w:rsidRPr="00522AC0" w:rsidRDefault="00F0192B" w:rsidP="00F0192B">
      <w:pPr>
        <w:tabs>
          <w:tab w:val="left" w:pos="284"/>
          <w:tab w:val="left" w:pos="426"/>
        </w:tabs>
        <w:spacing w:line="276" w:lineRule="auto"/>
        <w:rPr>
          <w:rFonts w:eastAsia="Calibri"/>
        </w:rPr>
      </w:pPr>
      <w:r>
        <w:rPr>
          <w:rFonts w:eastAsia="Calibri"/>
        </w:rPr>
        <w:t xml:space="preserve">Działania Centrum polegały na: </w:t>
      </w:r>
    </w:p>
    <w:p w14:paraId="03DD9209" w14:textId="77777777" w:rsidR="00F0192B" w:rsidRDefault="00F0192B" w:rsidP="00F0192B">
      <w:pPr>
        <w:pStyle w:val="Akapitzlist"/>
        <w:numPr>
          <w:ilvl w:val="0"/>
          <w:numId w:val="5"/>
        </w:numPr>
        <w:spacing w:line="276" w:lineRule="auto"/>
        <w:jc w:val="both"/>
        <w:rPr>
          <w:rFonts w:eastAsia="Calibri"/>
        </w:rPr>
      </w:pPr>
      <w:r w:rsidRPr="00522AC0">
        <w:rPr>
          <w:rFonts w:eastAsia="Calibri"/>
        </w:rPr>
        <w:t>utrzymywanie bezpośrednich kontaktów z pracownikami pup, w szczególności z doradcami zawodowymi oraz doradcami klienta, celem wymiany lub uzupełnienia informacji zawodowej niezbędnej do obsługi osób bezrobotnych i poszukujących pracy</w:t>
      </w:r>
      <w:r>
        <w:rPr>
          <w:rFonts w:eastAsia="Calibri"/>
        </w:rPr>
        <w:t>,</w:t>
      </w:r>
    </w:p>
    <w:p w14:paraId="66380390" w14:textId="59CF95EA" w:rsidR="00F0192B" w:rsidRPr="00183721" w:rsidRDefault="00F0192B" w:rsidP="00F0192B">
      <w:pPr>
        <w:pStyle w:val="Akapitzlist"/>
        <w:numPr>
          <w:ilvl w:val="0"/>
          <w:numId w:val="5"/>
        </w:numPr>
        <w:tabs>
          <w:tab w:val="left" w:pos="142"/>
        </w:tabs>
        <w:spacing w:line="276" w:lineRule="auto"/>
        <w:jc w:val="both"/>
        <w:rPr>
          <w:rFonts w:eastAsia="Calibri"/>
        </w:rPr>
      </w:pPr>
      <w:r w:rsidRPr="00522AC0">
        <w:rPr>
          <w:rFonts w:eastAsia="Calibri"/>
        </w:rPr>
        <w:t>bieżąca obsługa klientów powiatowych urzędów pracy</w:t>
      </w:r>
      <w:r>
        <w:rPr>
          <w:rFonts w:eastAsia="Calibri"/>
        </w:rPr>
        <w:t xml:space="preserve"> zarówno w Centrum jak i </w:t>
      </w:r>
      <w:r w:rsidRPr="00BA74E4">
        <w:t xml:space="preserve">on </w:t>
      </w:r>
      <w:proofErr w:type="spellStart"/>
      <w:r w:rsidRPr="00BA74E4">
        <w:t>line</w:t>
      </w:r>
      <w:proofErr w:type="spellEnd"/>
      <w:r w:rsidRPr="00BA74E4">
        <w:t xml:space="preserve"> </w:t>
      </w:r>
      <w:r>
        <w:rPr>
          <w:rFonts w:eastAsia="Calibri"/>
        </w:rPr>
        <w:t>(m.in. pomoc osobom bezrobotnym w przygotowaniu dokumentów aplikacyjnych, pomoc w szukaniu ofert pracy, przygotowaniu do rozmów kwalifikacyjnych z pracodawcami, badanie predyspozycji zawodowych),</w:t>
      </w:r>
    </w:p>
    <w:p w14:paraId="0DED902B" w14:textId="286775A2" w:rsidR="00F0192B" w:rsidRPr="00522AC0" w:rsidRDefault="00F0192B" w:rsidP="00F0192B">
      <w:pPr>
        <w:pStyle w:val="Akapitzlist"/>
        <w:numPr>
          <w:ilvl w:val="0"/>
          <w:numId w:val="5"/>
        </w:numPr>
        <w:spacing w:line="276" w:lineRule="auto"/>
        <w:jc w:val="both"/>
        <w:rPr>
          <w:rFonts w:eastAsia="Calibri"/>
        </w:rPr>
      </w:pPr>
      <w:r w:rsidRPr="00522AC0">
        <w:rPr>
          <w:rFonts w:eastAsia="Calibri"/>
        </w:rPr>
        <w:t>upowszechnianie na stronie internetowej, na tablicy ogłoszeń oraz przekazywanie bezpośrednio przez pracowników powiatowych urzędów pracy osobom bezrobotnym i</w:t>
      </w:r>
      <w:r w:rsidR="00C8364F">
        <w:rPr>
          <w:rFonts w:eastAsia="Calibri"/>
        </w:rPr>
        <w:t> </w:t>
      </w:r>
      <w:r w:rsidRPr="00522AC0">
        <w:rPr>
          <w:rFonts w:eastAsia="Calibri"/>
        </w:rPr>
        <w:t>poszukującym pracy informacji o ofercie i usługach Centrum</w:t>
      </w:r>
      <w:r>
        <w:rPr>
          <w:rFonts w:eastAsia="Calibri"/>
        </w:rPr>
        <w:t>,</w:t>
      </w:r>
    </w:p>
    <w:p w14:paraId="6DC087D4" w14:textId="77777777" w:rsidR="00F0192B" w:rsidRPr="00522AC0" w:rsidRDefault="00F0192B" w:rsidP="00F0192B">
      <w:pPr>
        <w:pStyle w:val="Akapitzlist"/>
        <w:numPr>
          <w:ilvl w:val="0"/>
          <w:numId w:val="5"/>
        </w:numPr>
        <w:tabs>
          <w:tab w:val="left" w:pos="142"/>
        </w:tabs>
        <w:spacing w:line="276" w:lineRule="auto"/>
        <w:jc w:val="both"/>
        <w:rPr>
          <w:rFonts w:eastAsia="Calibri"/>
        </w:rPr>
      </w:pPr>
      <w:r w:rsidRPr="00522AC0">
        <w:rPr>
          <w:rFonts w:eastAsia="Calibri"/>
        </w:rPr>
        <w:t>udzielanie informacji o usługach powiatowych urzędów pracy, motywowanie osób bezrobotnych do udziału w aktywnych formach przeciwdziałania bezrobociu</w:t>
      </w:r>
      <w:r>
        <w:rPr>
          <w:rFonts w:eastAsia="Calibri"/>
        </w:rPr>
        <w:t>,</w:t>
      </w:r>
    </w:p>
    <w:p w14:paraId="267AB594" w14:textId="77777777" w:rsidR="002A7B9C" w:rsidRDefault="002A7B9C" w:rsidP="002A7B9C">
      <w:pPr>
        <w:autoSpaceDE w:val="0"/>
        <w:rPr>
          <w:b/>
          <w:caps/>
        </w:rPr>
      </w:pPr>
    </w:p>
    <w:p w14:paraId="2A43495C" w14:textId="77777777" w:rsidR="00F0192B" w:rsidRPr="00522AC0" w:rsidRDefault="00F0192B" w:rsidP="00F0192B">
      <w:pPr>
        <w:autoSpaceDE w:val="0"/>
        <w:jc w:val="center"/>
        <w:rPr>
          <w:b/>
          <w:caps/>
        </w:rPr>
      </w:pPr>
      <w:r w:rsidRPr="00522AC0">
        <w:rPr>
          <w:b/>
          <w:caps/>
        </w:rPr>
        <w:t>WSPÓŁPRACA Z BIURAMI KARIER PODKARPACKICH UCZELNI</w:t>
      </w:r>
    </w:p>
    <w:p w14:paraId="72620FC2" w14:textId="77777777" w:rsidR="00F0192B" w:rsidRDefault="00F0192B" w:rsidP="00F0192B">
      <w:pPr>
        <w:autoSpaceDE w:val="0"/>
        <w:spacing w:line="276" w:lineRule="auto"/>
        <w:jc w:val="both"/>
        <w:rPr>
          <w:b/>
          <w:caps/>
        </w:rPr>
      </w:pPr>
    </w:p>
    <w:p w14:paraId="37036E4D" w14:textId="77777777" w:rsidR="00F0192B" w:rsidRPr="00522AC0" w:rsidRDefault="00F0192B" w:rsidP="00F0192B">
      <w:pPr>
        <w:autoSpaceDE w:val="0"/>
        <w:spacing w:line="276" w:lineRule="auto"/>
        <w:ind w:firstLine="434"/>
        <w:jc w:val="both"/>
      </w:pPr>
      <w:r w:rsidRPr="00522AC0">
        <w:t>W 20</w:t>
      </w:r>
      <w:r>
        <w:t>22</w:t>
      </w:r>
      <w:r w:rsidRPr="00522AC0">
        <w:t xml:space="preserve"> </w:t>
      </w:r>
      <w:r>
        <w:t>roku w ramach współpracy z Akademickimi Biurami Karier realizowane były</w:t>
      </w:r>
    </w:p>
    <w:p w14:paraId="19AB5E4F" w14:textId="77777777" w:rsidR="00F0192B" w:rsidRDefault="00F0192B" w:rsidP="00F0192B">
      <w:pPr>
        <w:autoSpaceDE w:val="0"/>
        <w:spacing w:line="276" w:lineRule="auto"/>
        <w:jc w:val="both"/>
      </w:pPr>
      <w:r w:rsidRPr="00522AC0">
        <w:t xml:space="preserve"> </w:t>
      </w:r>
      <w:r w:rsidRPr="001F6E26">
        <w:t>zajęcia dla studentów:</w:t>
      </w:r>
    </w:p>
    <w:p w14:paraId="5E4DCA79" w14:textId="77777777" w:rsidR="00F0192B" w:rsidRPr="00DC6131" w:rsidRDefault="00F0192B" w:rsidP="00F0192B">
      <w:pPr>
        <w:pStyle w:val="Akapitzlist"/>
        <w:numPr>
          <w:ilvl w:val="0"/>
          <w:numId w:val="18"/>
        </w:numPr>
        <w:tabs>
          <w:tab w:val="left" w:pos="1134"/>
        </w:tabs>
        <w:autoSpaceDE w:val="0"/>
        <w:spacing w:line="276" w:lineRule="auto"/>
      </w:pPr>
      <w:r w:rsidRPr="00DC6131">
        <w:t>Politechniki Rzeszowskiej</w:t>
      </w:r>
    </w:p>
    <w:p w14:paraId="695D72A0" w14:textId="77777777" w:rsidR="00F0192B" w:rsidRPr="00DC6131" w:rsidRDefault="00F0192B" w:rsidP="00F0192B">
      <w:pPr>
        <w:pStyle w:val="Akapitzlist"/>
        <w:tabs>
          <w:tab w:val="left" w:pos="1134"/>
        </w:tabs>
        <w:autoSpaceDE w:val="0"/>
        <w:spacing w:line="276" w:lineRule="auto"/>
      </w:pPr>
      <w:r w:rsidRPr="00DC6131">
        <w:t>„ Dokumenty aplikacyjne – zareklamuj siebie” (1 spotkanie)</w:t>
      </w:r>
    </w:p>
    <w:p w14:paraId="410348D4" w14:textId="77777777" w:rsidR="00F0192B" w:rsidRPr="00DC6131" w:rsidRDefault="00F0192B" w:rsidP="00F0192B">
      <w:pPr>
        <w:pStyle w:val="Akapitzlist"/>
        <w:tabs>
          <w:tab w:val="left" w:pos="1134"/>
        </w:tabs>
        <w:autoSpaceDE w:val="0"/>
        <w:spacing w:line="276" w:lineRule="auto"/>
      </w:pPr>
      <w:r w:rsidRPr="00DC6131">
        <w:t>„Autoprezentacja – świadome kreowanie siebie” (1 spotkanie)</w:t>
      </w:r>
    </w:p>
    <w:p w14:paraId="360DCBA7" w14:textId="77777777" w:rsidR="00F0192B" w:rsidRPr="00DC6131" w:rsidRDefault="00F0192B" w:rsidP="00F0192B">
      <w:pPr>
        <w:pStyle w:val="Akapitzlist"/>
        <w:numPr>
          <w:ilvl w:val="0"/>
          <w:numId w:val="18"/>
        </w:numPr>
        <w:tabs>
          <w:tab w:val="left" w:pos="1134"/>
        </w:tabs>
        <w:autoSpaceDE w:val="0"/>
        <w:spacing w:line="276" w:lineRule="auto"/>
      </w:pPr>
      <w:r w:rsidRPr="00DC6131">
        <w:t xml:space="preserve">Państwowej Akademii Nauk Stosowanych w Przemyślu </w:t>
      </w:r>
    </w:p>
    <w:p w14:paraId="4A4A88F4" w14:textId="77777777" w:rsidR="00F0192B" w:rsidRPr="00DC6131" w:rsidRDefault="00F0192B" w:rsidP="00F0192B">
      <w:pPr>
        <w:pStyle w:val="Akapitzlist"/>
        <w:tabs>
          <w:tab w:val="left" w:pos="1134"/>
        </w:tabs>
        <w:autoSpaceDE w:val="0"/>
        <w:spacing w:line="276" w:lineRule="auto"/>
      </w:pPr>
      <w:r w:rsidRPr="00DC6131">
        <w:t>„ Rola zainteresowań, predyspozycji i umiejętności w wyborze zawodu” (1 spotkanie)</w:t>
      </w:r>
    </w:p>
    <w:p w14:paraId="2874D6D4" w14:textId="77777777" w:rsidR="00F0192B" w:rsidRPr="00DC6131" w:rsidRDefault="00F0192B" w:rsidP="00F0192B">
      <w:pPr>
        <w:pStyle w:val="Akapitzlist"/>
        <w:numPr>
          <w:ilvl w:val="0"/>
          <w:numId w:val="18"/>
        </w:numPr>
        <w:tabs>
          <w:tab w:val="left" w:pos="1134"/>
          <w:tab w:val="left" w:pos="1276"/>
          <w:tab w:val="left" w:pos="1418"/>
        </w:tabs>
        <w:autoSpaceDE w:val="0"/>
        <w:spacing w:line="276" w:lineRule="auto"/>
      </w:pPr>
      <w:r w:rsidRPr="00DC6131">
        <w:t xml:space="preserve">Państwowej Wyższej Szkoły </w:t>
      </w:r>
      <w:proofErr w:type="spellStart"/>
      <w:r w:rsidRPr="00DC6131">
        <w:t>Techniczno</w:t>
      </w:r>
      <w:proofErr w:type="spellEnd"/>
      <w:r w:rsidRPr="00DC6131">
        <w:t xml:space="preserve"> – Ekonomicznej  w Jarosławiu</w:t>
      </w:r>
    </w:p>
    <w:p w14:paraId="256242DB" w14:textId="77777777" w:rsidR="00F0192B" w:rsidRPr="00DC6131" w:rsidRDefault="00F0192B" w:rsidP="00F0192B">
      <w:pPr>
        <w:pStyle w:val="Akapitzlist"/>
        <w:tabs>
          <w:tab w:val="left" w:pos="1134"/>
          <w:tab w:val="left" w:pos="1276"/>
          <w:tab w:val="left" w:pos="1418"/>
        </w:tabs>
        <w:autoSpaceDE w:val="0"/>
        <w:spacing w:line="276" w:lineRule="auto"/>
      </w:pPr>
      <w:r w:rsidRPr="00DC6131">
        <w:lastRenderedPageBreak/>
        <w:t>„ Moje pierwsze kroki na rynku pracy  (1 spotkanie)</w:t>
      </w:r>
    </w:p>
    <w:p w14:paraId="45AB9C1B" w14:textId="77777777" w:rsidR="00F0192B" w:rsidRPr="00DC6131" w:rsidRDefault="00F0192B" w:rsidP="00F0192B">
      <w:pPr>
        <w:pStyle w:val="Akapitzlist"/>
        <w:tabs>
          <w:tab w:val="left" w:pos="1134"/>
          <w:tab w:val="left" w:pos="1276"/>
          <w:tab w:val="left" w:pos="1418"/>
        </w:tabs>
        <w:autoSpaceDE w:val="0"/>
        <w:spacing w:line="276" w:lineRule="auto"/>
      </w:pPr>
      <w:r w:rsidRPr="00DC6131">
        <w:t>„Odkryj swój potencjał zawodowy” (1 spotkanie)</w:t>
      </w:r>
    </w:p>
    <w:p w14:paraId="63909BC3" w14:textId="77777777" w:rsidR="00F0192B" w:rsidRPr="00DC6131" w:rsidRDefault="00F0192B" w:rsidP="00F0192B">
      <w:pPr>
        <w:pStyle w:val="Akapitzlist"/>
        <w:tabs>
          <w:tab w:val="left" w:pos="1134"/>
          <w:tab w:val="left" w:pos="1276"/>
          <w:tab w:val="left" w:pos="1418"/>
        </w:tabs>
        <w:autoSpaceDE w:val="0"/>
        <w:spacing w:line="276" w:lineRule="auto"/>
      </w:pPr>
      <w:r w:rsidRPr="00DC6131">
        <w:t xml:space="preserve">„Uprawiaj zawód, który jest zgodny z twoim wewnętrznym  profilem” (1 spotkanie) „Automotywacja, czyli jak motywować samego siebie” (1 spotkanie) </w:t>
      </w:r>
    </w:p>
    <w:p w14:paraId="3DB46D85" w14:textId="77777777" w:rsidR="00F0192B" w:rsidRPr="00DC6131" w:rsidRDefault="00F0192B" w:rsidP="00F0192B">
      <w:pPr>
        <w:pStyle w:val="Akapitzlist"/>
        <w:tabs>
          <w:tab w:val="left" w:pos="1134"/>
          <w:tab w:val="left" w:pos="1276"/>
          <w:tab w:val="left" w:pos="1418"/>
        </w:tabs>
        <w:autoSpaceDE w:val="0"/>
        <w:spacing w:line="276" w:lineRule="auto"/>
      </w:pPr>
      <w:r w:rsidRPr="00DC6131">
        <w:t>„Zarządzanie sobą w czasie” (1 spotkanie)</w:t>
      </w:r>
    </w:p>
    <w:p w14:paraId="4DDA4D73" w14:textId="77777777" w:rsidR="00F0192B" w:rsidRPr="00DC6131" w:rsidRDefault="00F0192B" w:rsidP="00F0192B">
      <w:pPr>
        <w:pStyle w:val="Akapitzlist"/>
        <w:tabs>
          <w:tab w:val="left" w:pos="1134"/>
          <w:tab w:val="left" w:pos="1276"/>
          <w:tab w:val="left" w:pos="1418"/>
        </w:tabs>
        <w:autoSpaceDE w:val="0"/>
        <w:spacing w:line="276" w:lineRule="auto"/>
        <w:rPr>
          <w:bCs/>
        </w:rPr>
      </w:pPr>
      <w:r w:rsidRPr="00DC6131">
        <w:t>„Jak znaleźć pracę” (1 spotkanie)</w:t>
      </w:r>
      <w:r w:rsidRPr="00DC6131">
        <w:rPr>
          <w:bCs/>
        </w:rPr>
        <w:t xml:space="preserve">   </w:t>
      </w:r>
    </w:p>
    <w:p w14:paraId="4ADA0F37" w14:textId="77777777" w:rsidR="00F0192B" w:rsidRPr="00DC6131" w:rsidRDefault="00F0192B" w:rsidP="00F0192B">
      <w:pPr>
        <w:pStyle w:val="Akapitzlist"/>
        <w:tabs>
          <w:tab w:val="left" w:pos="1134"/>
          <w:tab w:val="left" w:pos="1276"/>
          <w:tab w:val="left" w:pos="1418"/>
        </w:tabs>
        <w:autoSpaceDE w:val="0"/>
        <w:spacing w:line="276" w:lineRule="auto"/>
        <w:rPr>
          <w:bCs/>
        </w:rPr>
      </w:pPr>
      <w:r w:rsidRPr="00DC6131">
        <w:rPr>
          <w:bCs/>
        </w:rPr>
        <w:t>„Rozmowa kwalifikacyjne w nowej rzeczywistości”</w:t>
      </w:r>
      <w:r w:rsidRPr="00DC6131">
        <w:t xml:space="preserve"> (1 spotkanie)</w:t>
      </w:r>
    </w:p>
    <w:p w14:paraId="2A86940A" w14:textId="77777777" w:rsidR="00F0192B" w:rsidRPr="00DC6131" w:rsidRDefault="00F0192B" w:rsidP="00F0192B">
      <w:pPr>
        <w:pStyle w:val="Akapitzlist"/>
        <w:numPr>
          <w:ilvl w:val="0"/>
          <w:numId w:val="18"/>
        </w:numPr>
        <w:tabs>
          <w:tab w:val="left" w:pos="1134"/>
          <w:tab w:val="left" w:pos="1276"/>
          <w:tab w:val="left" w:pos="1418"/>
        </w:tabs>
        <w:autoSpaceDE w:val="0"/>
        <w:spacing w:line="276" w:lineRule="auto"/>
        <w:rPr>
          <w:bCs/>
        </w:rPr>
      </w:pPr>
      <w:r w:rsidRPr="00DC6131">
        <w:rPr>
          <w:bCs/>
        </w:rPr>
        <w:t xml:space="preserve">Państwowej Uczelni Zawodowej w Tarnobrzegu </w:t>
      </w:r>
    </w:p>
    <w:p w14:paraId="07E9FC0F" w14:textId="77777777" w:rsidR="00F0192B" w:rsidRPr="00DC6131" w:rsidRDefault="00F0192B" w:rsidP="00F0192B">
      <w:pPr>
        <w:pStyle w:val="Akapitzlist"/>
        <w:tabs>
          <w:tab w:val="left" w:pos="1134"/>
          <w:tab w:val="left" w:pos="1276"/>
          <w:tab w:val="left" w:pos="1418"/>
        </w:tabs>
        <w:autoSpaceDE w:val="0"/>
        <w:spacing w:line="276" w:lineRule="auto"/>
      </w:pPr>
      <w:r w:rsidRPr="00DC6131">
        <w:t>„Metody i techniki kontroli stresu”  (1 spotkanie)</w:t>
      </w:r>
    </w:p>
    <w:p w14:paraId="3677764F" w14:textId="77777777" w:rsidR="00F0192B" w:rsidRPr="00C8364F" w:rsidRDefault="00F0192B" w:rsidP="00C8364F">
      <w:pPr>
        <w:tabs>
          <w:tab w:val="left" w:pos="1134"/>
          <w:tab w:val="left" w:pos="1276"/>
          <w:tab w:val="left" w:pos="1418"/>
        </w:tabs>
        <w:autoSpaceDE w:val="0"/>
        <w:spacing w:line="276" w:lineRule="auto"/>
        <w:rPr>
          <w:color w:val="000000" w:themeColor="text1"/>
        </w:rPr>
      </w:pPr>
    </w:p>
    <w:p w14:paraId="20028AA5" w14:textId="77777777" w:rsidR="00F0192B" w:rsidRPr="00EE5519" w:rsidRDefault="00F0192B" w:rsidP="00F0192B">
      <w:pPr>
        <w:tabs>
          <w:tab w:val="left" w:pos="1134"/>
          <w:tab w:val="left" w:pos="1276"/>
          <w:tab w:val="left" w:pos="1418"/>
        </w:tabs>
        <w:autoSpaceDE w:val="0"/>
        <w:spacing w:line="276" w:lineRule="auto"/>
        <w:rPr>
          <w:iCs/>
        </w:rPr>
      </w:pPr>
      <w:r w:rsidRPr="00EE5519">
        <w:rPr>
          <w:iCs/>
        </w:rPr>
        <w:t>oraz indywidualne spotkania z doradcą zawodowym w ramach organizowanych</w:t>
      </w:r>
      <w:r>
        <w:rPr>
          <w:iCs/>
        </w:rPr>
        <w:t xml:space="preserve"> </w:t>
      </w:r>
      <w:r w:rsidRPr="00EE5519">
        <w:rPr>
          <w:iCs/>
        </w:rPr>
        <w:t>comiesięcznych dyżurów na Politechnice Rzeszowskiej</w:t>
      </w:r>
      <w:r>
        <w:rPr>
          <w:iCs/>
        </w:rPr>
        <w:t>.</w:t>
      </w:r>
    </w:p>
    <w:p w14:paraId="6FF76D39" w14:textId="77777777" w:rsidR="00C8364F" w:rsidRPr="008549F2" w:rsidRDefault="00C8364F" w:rsidP="00C8364F">
      <w:pPr>
        <w:spacing w:line="276" w:lineRule="auto"/>
        <w:jc w:val="both"/>
        <w:rPr>
          <w:sz w:val="16"/>
          <w:szCs w:val="16"/>
          <w:highlight w:val="yellow"/>
        </w:rPr>
      </w:pPr>
    </w:p>
    <w:p w14:paraId="02260F4F" w14:textId="77777777" w:rsidR="00C8364F" w:rsidRPr="008549F2" w:rsidRDefault="00C8364F" w:rsidP="00C8364F">
      <w:pPr>
        <w:spacing w:line="276" w:lineRule="auto"/>
        <w:jc w:val="both"/>
        <w:rPr>
          <w:sz w:val="16"/>
          <w:szCs w:val="16"/>
          <w:highlight w:val="yellow"/>
        </w:rPr>
      </w:pPr>
    </w:p>
    <w:p w14:paraId="3DD389C1" w14:textId="77777777" w:rsidR="00F0192B" w:rsidRPr="00522AC0" w:rsidRDefault="00F0192B" w:rsidP="00F0192B">
      <w:pPr>
        <w:tabs>
          <w:tab w:val="left" w:pos="284"/>
          <w:tab w:val="left" w:pos="426"/>
        </w:tabs>
        <w:autoSpaceDE w:val="0"/>
        <w:spacing w:line="276" w:lineRule="auto"/>
        <w:jc w:val="center"/>
        <w:rPr>
          <w:b/>
          <w:i/>
          <w:caps/>
        </w:rPr>
      </w:pPr>
      <w:r w:rsidRPr="00522AC0">
        <w:rPr>
          <w:b/>
          <w:caps/>
        </w:rPr>
        <w:t>TARGI PRACY I TARGI EDUKACYJNE</w:t>
      </w:r>
    </w:p>
    <w:p w14:paraId="0925F6E2" w14:textId="77777777" w:rsidR="00C8364F" w:rsidRPr="008549F2" w:rsidRDefault="00C8364F" w:rsidP="00C8364F">
      <w:pPr>
        <w:spacing w:line="276" w:lineRule="auto"/>
        <w:jc w:val="both"/>
        <w:rPr>
          <w:sz w:val="16"/>
          <w:szCs w:val="16"/>
          <w:highlight w:val="yellow"/>
        </w:rPr>
      </w:pPr>
    </w:p>
    <w:p w14:paraId="107D03E3" w14:textId="77777777" w:rsidR="00C8364F" w:rsidRPr="008549F2" w:rsidRDefault="00C8364F" w:rsidP="00C8364F">
      <w:pPr>
        <w:spacing w:line="276" w:lineRule="auto"/>
        <w:jc w:val="both"/>
        <w:rPr>
          <w:sz w:val="16"/>
          <w:szCs w:val="16"/>
          <w:highlight w:val="yellow"/>
        </w:rPr>
      </w:pPr>
    </w:p>
    <w:p w14:paraId="176DABA1" w14:textId="5936FB9F" w:rsidR="00F0192B" w:rsidRDefault="00F0192B" w:rsidP="00F0192B">
      <w:pPr>
        <w:autoSpaceDE w:val="0"/>
        <w:ind w:firstLine="360"/>
        <w:jc w:val="both"/>
      </w:pPr>
      <w:r w:rsidRPr="00522AC0">
        <w:t>W 20</w:t>
      </w:r>
      <w:r>
        <w:t>22</w:t>
      </w:r>
      <w:r w:rsidRPr="00522AC0">
        <w:t xml:space="preserve"> roku doradcy zawodowi oraz doradca EURES uczestniczyli w targach pracy i targach edukacyjnych, prowadząc </w:t>
      </w:r>
      <w:r>
        <w:t xml:space="preserve">i organizując </w:t>
      </w:r>
      <w:r w:rsidRPr="00522AC0">
        <w:t>konsultacje, zajęcia or</w:t>
      </w:r>
      <w:r>
        <w:t>az promując usługi Centrum:</w:t>
      </w:r>
    </w:p>
    <w:p w14:paraId="655E0BD7" w14:textId="77777777" w:rsidR="00F0192B" w:rsidRPr="00DC6131" w:rsidRDefault="00F0192B" w:rsidP="00F0192B">
      <w:pPr>
        <w:pStyle w:val="Akapitzlist"/>
        <w:numPr>
          <w:ilvl w:val="0"/>
          <w:numId w:val="19"/>
        </w:numPr>
        <w:jc w:val="both"/>
      </w:pPr>
      <w:r w:rsidRPr="00DC6131">
        <w:t xml:space="preserve">XIII edycja Targów Pracy i Edukacji w Tarnobrzegu, stoisko informacyjno </w:t>
      </w:r>
      <w:bookmarkStart w:id="120" w:name="_Hlk125618340"/>
      <w:r w:rsidRPr="00DC6131">
        <w:t>–</w:t>
      </w:r>
      <w:bookmarkEnd w:id="120"/>
      <w:r w:rsidRPr="00DC6131">
        <w:t xml:space="preserve">promocyjne </w:t>
      </w:r>
    </w:p>
    <w:p w14:paraId="63F91477" w14:textId="2D5FE106" w:rsidR="00F0192B" w:rsidRPr="00DC6131" w:rsidRDefault="00F0192B" w:rsidP="00F0192B">
      <w:pPr>
        <w:pStyle w:val="Akapitzlist"/>
        <w:numPr>
          <w:ilvl w:val="0"/>
          <w:numId w:val="19"/>
        </w:numPr>
        <w:jc w:val="both"/>
      </w:pPr>
      <w:r w:rsidRPr="00DC6131">
        <w:t>Rzeszowski Salon Maturzystów Perspektywy 2022 zorganizowany dla uczniów i nauczycieli z podkarpackich szkół średnich  na Politechnice Rzeszowskiej, stoisko informacyjno – promocyjne z goglami</w:t>
      </w:r>
    </w:p>
    <w:p w14:paraId="6592FF81" w14:textId="77777777" w:rsidR="00F0192B" w:rsidRPr="00DC6131" w:rsidRDefault="00F0192B" w:rsidP="00F0192B">
      <w:pPr>
        <w:pStyle w:val="Akapitzlist"/>
        <w:numPr>
          <w:ilvl w:val="0"/>
          <w:numId w:val="19"/>
        </w:numPr>
        <w:jc w:val="both"/>
      </w:pPr>
      <w:r w:rsidRPr="00DC6131">
        <w:rPr>
          <w:shd w:val="clear" w:color="auto" w:fill="FFFFFF"/>
        </w:rPr>
        <w:t xml:space="preserve">XIV Targi Pracy </w:t>
      </w:r>
      <w:proofErr w:type="spellStart"/>
      <w:r w:rsidRPr="00DC6131">
        <w:rPr>
          <w:shd w:val="clear" w:color="auto" w:fill="FFFFFF"/>
        </w:rPr>
        <w:t>Work</w:t>
      </w:r>
      <w:proofErr w:type="spellEnd"/>
      <w:r w:rsidRPr="00DC6131">
        <w:rPr>
          <w:shd w:val="clear" w:color="auto" w:fill="FFFFFF"/>
        </w:rPr>
        <w:t xml:space="preserve"> Expo w Rzeszowie, </w:t>
      </w:r>
      <w:r w:rsidRPr="00DC6131">
        <w:t>stoisko informacyjno  –  promocyjne oraz prelekcja na temat usług sieci EURES</w:t>
      </w:r>
    </w:p>
    <w:p w14:paraId="5360F5BE" w14:textId="77777777" w:rsidR="00F0192B" w:rsidRPr="00DC6131" w:rsidRDefault="00F0192B" w:rsidP="00F0192B">
      <w:pPr>
        <w:pStyle w:val="Akapitzlist"/>
        <w:numPr>
          <w:ilvl w:val="0"/>
          <w:numId w:val="19"/>
        </w:numPr>
        <w:jc w:val="both"/>
      </w:pPr>
      <w:r w:rsidRPr="00DC6131">
        <w:t>Targi Pracy Uniwersytetu Rzeszowskiego stoisko informacyjno</w:t>
      </w:r>
      <w:bookmarkStart w:id="121" w:name="_Hlk125354328"/>
      <w:r w:rsidRPr="00DC6131">
        <w:t xml:space="preserve"> – </w:t>
      </w:r>
      <w:bookmarkEnd w:id="121"/>
      <w:r w:rsidRPr="00DC6131">
        <w:t>promocyjne</w:t>
      </w:r>
    </w:p>
    <w:p w14:paraId="49C059DB" w14:textId="524869FC" w:rsidR="00F0192B" w:rsidRPr="00DC6131" w:rsidRDefault="00F0192B" w:rsidP="00F0192B">
      <w:pPr>
        <w:pStyle w:val="Akapitzlist"/>
        <w:numPr>
          <w:ilvl w:val="0"/>
          <w:numId w:val="19"/>
        </w:numPr>
        <w:jc w:val="both"/>
      </w:pPr>
      <w:r w:rsidRPr="00DC6131">
        <w:t>Targi „Edukacja – Praca – Kariera” w Państwowej Akademii Nauk Stosowanych w Przemyślu</w:t>
      </w:r>
    </w:p>
    <w:p w14:paraId="73440C9C" w14:textId="77777777" w:rsidR="00F0192B" w:rsidRPr="00DC6131" w:rsidRDefault="00F0192B" w:rsidP="00F0192B">
      <w:pPr>
        <w:pStyle w:val="Akapitzlist"/>
        <w:numPr>
          <w:ilvl w:val="0"/>
          <w:numId w:val="19"/>
        </w:numPr>
        <w:autoSpaceDE w:val="0"/>
        <w:spacing w:line="276" w:lineRule="auto"/>
        <w:jc w:val="both"/>
      </w:pPr>
      <w:r w:rsidRPr="00DC6131">
        <w:t>Targi Pracy w Państwowej Akademii Nauk Stosowanych w Krośnie – prelekcja dla uczestników targów pn. „Techniki zarządzania sobą w czasie”</w:t>
      </w:r>
    </w:p>
    <w:p w14:paraId="14A4A5A6" w14:textId="77777777" w:rsidR="00F0192B" w:rsidRPr="00DC6131" w:rsidRDefault="00F0192B" w:rsidP="00F0192B">
      <w:pPr>
        <w:pStyle w:val="Akapitzlist"/>
        <w:numPr>
          <w:ilvl w:val="0"/>
          <w:numId w:val="19"/>
        </w:numPr>
        <w:autoSpaceDE w:val="0"/>
        <w:spacing w:line="276" w:lineRule="auto"/>
        <w:jc w:val="both"/>
      </w:pPr>
      <w:r w:rsidRPr="00DC6131">
        <w:t>IX Targi Pracy Karpackiej Państwowej Uczelni w Krośnie stoisko informacyjno – promocyjne</w:t>
      </w:r>
    </w:p>
    <w:p w14:paraId="6A0AE536" w14:textId="09CA12FB" w:rsidR="00F0192B" w:rsidRDefault="00F0192B" w:rsidP="00F0192B">
      <w:pPr>
        <w:spacing w:line="276" w:lineRule="auto"/>
        <w:jc w:val="both"/>
        <w:rPr>
          <w:sz w:val="16"/>
          <w:szCs w:val="16"/>
          <w:highlight w:val="yellow"/>
        </w:rPr>
      </w:pPr>
    </w:p>
    <w:p w14:paraId="2846E1EE" w14:textId="77777777" w:rsidR="00F0192B" w:rsidRPr="00F0192B" w:rsidRDefault="00F0192B" w:rsidP="00F0192B">
      <w:pPr>
        <w:spacing w:line="276" w:lineRule="auto"/>
        <w:jc w:val="both"/>
        <w:rPr>
          <w:sz w:val="16"/>
          <w:szCs w:val="16"/>
          <w:highlight w:val="yellow"/>
        </w:rPr>
      </w:pPr>
    </w:p>
    <w:p w14:paraId="0D713703" w14:textId="77777777" w:rsidR="00F0192B" w:rsidRPr="00522AC0" w:rsidRDefault="00F0192B" w:rsidP="00F0192B">
      <w:pPr>
        <w:shd w:val="clear" w:color="auto" w:fill="FFFFFF"/>
        <w:spacing w:line="276" w:lineRule="auto"/>
        <w:jc w:val="center"/>
        <w:rPr>
          <w:b/>
          <w:caps/>
          <w:color w:val="141823"/>
        </w:rPr>
      </w:pPr>
      <w:r w:rsidRPr="00522AC0">
        <w:rPr>
          <w:b/>
          <w:caps/>
          <w:color w:val="141823"/>
        </w:rPr>
        <w:t>WSPÓŁPRACA ZE SZKOŁAMI</w:t>
      </w:r>
    </w:p>
    <w:p w14:paraId="42562A86" w14:textId="77777777" w:rsidR="00F0192B" w:rsidRPr="008549F2" w:rsidRDefault="00F0192B" w:rsidP="00F0192B">
      <w:pPr>
        <w:spacing w:line="276" w:lineRule="auto"/>
        <w:jc w:val="both"/>
        <w:rPr>
          <w:sz w:val="16"/>
          <w:szCs w:val="16"/>
          <w:highlight w:val="yellow"/>
        </w:rPr>
      </w:pPr>
    </w:p>
    <w:p w14:paraId="7EAA1FF5" w14:textId="77777777" w:rsidR="00F0192B" w:rsidRPr="008549F2" w:rsidRDefault="00F0192B" w:rsidP="00F0192B">
      <w:pPr>
        <w:spacing w:line="276" w:lineRule="auto"/>
        <w:jc w:val="both"/>
        <w:rPr>
          <w:sz w:val="16"/>
          <w:szCs w:val="16"/>
          <w:highlight w:val="yellow"/>
        </w:rPr>
      </w:pPr>
    </w:p>
    <w:p w14:paraId="554B7709" w14:textId="5F98EC91" w:rsidR="00F0192B" w:rsidRPr="001154B2" w:rsidRDefault="00F0192B" w:rsidP="00F0192B">
      <w:pPr>
        <w:pStyle w:val="Tekstpodstawowy"/>
        <w:tabs>
          <w:tab w:val="left" w:pos="142"/>
          <w:tab w:val="left" w:pos="284"/>
          <w:tab w:val="left" w:pos="426"/>
        </w:tabs>
        <w:spacing w:line="276" w:lineRule="auto"/>
        <w:jc w:val="both"/>
        <w:rPr>
          <w:b w:val="0"/>
        </w:rPr>
      </w:pPr>
      <w:r>
        <w:rPr>
          <w:b w:val="0"/>
          <w:bCs w:val="0"/>
        </w:rPr>
        <w:tab/>
      </w:r>
      <w:r>
        <w:rPr>
          <w:b w:val="0"/>
          <w:bCs w:val="0"/>
        </w:rPr>
        <w:tab/>
      </w:r>
      <w:r>
        <w:rPr>
          <w:b w:val="0"/>
          <w:bCs w:val="0"/>
        </w:rPr>
        <w:tab/>
      </w:r>
      <w:r w:rsidRPr="001154B2">
        <w:rPr>
          <w:b w:val="0"/>
          <w:bCs w:val="0"/>
        </w:rPr>
        <w:t xml:space="preserve">W </w:t>
      </w:r>
      <w:r w:rsidRPr="001154B2">
        <w:rPr>
          <w:b w:val="0"/>
        </w:rPr>
        <w:t xml:space="preserve"> ramach  </w:t>
      </w:r>
      <w:r w:rsidRPr="00034079">
        <w:rPr>
          <w:iCs/>
        </w:rPr>
        <w:t>PODKARPACKIEJ  AKADEMII  DORADZTWA  ZAWODOWEGO (PADZ)</w:t>
      </w:r>
      <w:r w:rsidRPr="001154B2">
        <w:rPr>
          <w:i/>
        </w:rPr>
        <w:t xml:space="preserve"> </w:t>
      </w:r>
      <w:r w:rsidRPr="001154B2">
        <w:rPr>
          <w:b w:val="0"/>
        </w:rPr>
        <w:t xml:space="preserve"> przeprowadzono zajęcia dla szkolnych doradców zawodowych  mające na celu wzbogacenie ich wiedzy i umiejętności z zakresu poradnictwa zawodowego w pracy z uczniami:</w:t>
      </w:r>
    </w:p>
    <w:p w14:paraId="4B2275FA" w14:textId="77777777" w:rsidR="00F0192B" w:rsidRPr="00DC6131" w:rsidRDefault="00F0192B" w:rsidP="00F0192B">
      <w:pPr>
        <w:pStyle w:val="Tekstpodstawowy"/>
        <w:numPr>
          <w:ilvl w:val="0"/>
          <w:numId w:val="20"/>
        </w:numPr>
        <w:tabs>
          <w:tab w:val="left" w:pos="142"/>
          <w:tab w:val="left" w:pos="284"/>
        </w:tabs>
        <w:spacing w:line="276" w:lineRule="auto"/>
        <w:jc w:val="both"/>
        <w:rPr>
          <w:b w:val="0"/>
          <w:bCs w:val="0"/>
        </w:rPr>
      </w:pPr>
      <w:r w:rsidRPr="00DC6131">
        <w:rPr>
          <w:b w:val="0"/>
          <w:bCs w:val="0"/>
        </w:rPr>
        <w:t>„Wchodzę na rynek pracy” (29 uczestników/ 3 edycje)</w:t>
      </w:r>
      <w:r w:rsidRPr="00DC6131">
        <w:t xml:space="preserve"> </w:t>
      </w:r>
    </w:p>
    <w:p w14:paraId="0414CC45" w14:textId="77777777" w:rsidR="00F0192B" w:rsidRPr="00DC6131" w:rsidRDefault="00F0192B" w:rsidP="00F0192B">
      <w:pPr>
        <w:pStyle w:val="Tekstpodstawowy"/>
        <w:numPr>
          <w:ilvl w:val="0"/>
          <w:numId w:val="20"/>
        </w:numPr>
        <w:tabs>
          <w:tab w:val="left" w:pos="142"/>
          <w:tab w:val="left" w:pos="284"/>
        </w:tabs>
        <w:spacing w:line="276" w:lineRule="auto"/>
        <w:jc w:val="both"/>
        <w:rPr>
          <w:b w:val="0"/>
          <w:bCs w:val="0"/>
        </w:rPr>
      </w:pPr>
      <w:r w:rsidRPr="00DC6131">
        <w:rPr>
          <w:b w:val="0"/>
          <w:bCs w:val="0"/>
        </w:rPr>
        <w:t>„Szkoła Poradnictwa Indywidualnego” (14 uczestników/2 edycje)</w:t>
      </w:r>
    </w:p>
    <w:p w14:paraId="2CED1B61" w14:textId="77777777" w:rsidR="00F0192B" w:rsidRPr="00DC6131" w:rsidRDefault="00F0192B" w:rsidP="00F0192B">
      <w:pPr>
        <w:pStyle w:val="Tekstpodstawowy"/>
        <w:numPr>
          <w:ilvl w:val="0"/>
          <w:numId w:val="20"/>
        </w:numPr>
        <w:tabs>
          <w:tab w:val="left" w:pos="142"/>
          <w:tab w:val="left" w:pos="284"/>
        </w:tabs>
        <w:spacing w:line="276" w:lineRule="auto"/>
        <w:jc w:val="both"/>
        <w:rPr>
          <w:b w:val="0"/>
          <w:bCs w:val="0"/>
        </w:rPr>
      </w:pPr>
      <w:r w:rsidRPr="00DC6131">
        <w:rPr>
          <w:b w:val="0"/>
          <w:bCs w:val="0"/>
        </w:rPr>
        <w:t>„Szkoła Poradnictwa Grupowego” (7 uczestników/1 edycja)</w:t>
      </w:r>
    </w:p>
    <w:p w14:paraId="1F402771" w14:textId="77777777" w:rsidR="00F0192B" w:rsidRPr="00DC6131" w:rsidRDefault="00F0192B" w:rsidP="00F0192B">
      <w:pPr>
        <w:pStyle w:val="Tekstpodstawowy"/>
        <w:tabs>
          <w:tab w:val="left" w:pos="142"/>
          <w:tab w:val="left" w:pos="284"/>
        </w:tabs>
        <w:spacing w:line="276" w:lineRule="auto"/>
        <w:jc w:val="both"/>
        <w:rPr>
          <w:b w:val="0"/>
          <w:bCs w:val="0"/>
        </w:rPr>
      </w:pPr>
    </w:p>
    <w:p w14:paraId="7B35CD4C" w14:textId="77777777" w:rsidR="00F0192B" w:rsidRPr="00DC6131" w:rsidRDefault="00F0192B" w:rsidP="00F0192B">
      <w:r w:rsidRPr="00DC6131">
        <w:t>Udział doradcy zawodowego w wydarzeniach organizowanych przez szkołę:</w:t>
      </w:r>
    </w:p>
    <w:p w14:paraId="5A11E61A" w14:textId="77777777" w:rsidR="00F0192B" w:rsidRPr="00DC6131" w:rsidRDefault="00F0192B" w:rsidP="00F0192B">
      <w:pPr>
        <w:pStyle w:val="Tekstpodstawowy"/>
        <w:numPr>
          <w:ilvl w:val="0"/>
          <w:numId w:val="21"/>
        </w:numPr>
        <w:tabs>
          <w:tab w:val="left" w:pos="142"/>
          <w:tab w:val="left" w:pos="284"/>
        </w:tabs>
        <w:spacing w:line="276" w:lineRule="auto"/>
        <w:jc w:val="both"/>
        <w:rPr>
          <w:b w:val="0"/>
          <w:bCs w:val="0"/>
        </w:rPr>
      </w:pPr>
      <w:r w:rsidRPr="00DC6131">
        <w:rPr>
          <w:b w:val="0"/>
          <w:bCs w:val="0"/>
        </w:rPr>
        <w:t xml:space="preserve">„Jak zaprzyjaźnić się z rynkiem pracy”  przeprowadzono zajęcia dla 3 klas maturalnych w ZS nr 2 w Rzeszowie w ramach XIV Ogólnopolskiego Tygodnia Kariery, który odbył się pod hasłem </w:t>
      </w:r>
      <w:r w:rsidRPr="00DC6131">
        <w:rPr>
          <w:rFonts w:cstheme="minorHAnsi"/>
          <w:b w:val="0"/>
          <w:bCs w:val="0"/>
          <w:shd w:val="clear" w:color="auto" w:fill="FFFFFF"/>
        </w:rPr>
        <w:t>„Złap za stery do swojej kariery”,</w:t>
      </w:r>
    </w:p>
    <w:p w14:paraId="7BB55945" w14:textId="77777777" w:rsidR="00F0192B" w:rsidRPr="00DC6131" w:rsidRDefault="00F0192B" w:rsidP="00F0192B">
      <w:pPr>
        <w:pStyle w:val="Akapitzlist"/>
        <w:numPr>
          <w:ilvl w:val="0"/>
          <w:numId w:val="21"/>
        </w:numPr>
      </w:pPr>
      <w:r w:rsidRPr="00DC6131">
        <w:lastRenderedPageBreak/>
        <w:t>Dni Techniki w Zespole Szkół Technicznych w Leżajsku, stoisko informacyjno – promocyjne,</w:t>
      </w:r>
    </w:p>
    <w:p w14:paraId="772EA67F" w14:textId="08B86C8B" w:rsidR="00F0192B" w:rsidRPr="00DC6131" w:rsidRDefault="00F0192B" w:rsidP="00F0192B">
      <w:pPr>
        <w:pStyle w:val="Akapitzlist"/>
        <w:numPr>
          <w:ilvl w:val="0"/>
          <w:numId w:val="21"/>
        </w:numPr>
        <w:tabs>
          <w:tab w:val="left" w:pos="142"/>
          <w:tab w:val="left" w:pos="284"/>
        </w:tabs>
        <w:spacing w:line="276" w:lineRule="auto"/>
        <w:jc w:val="both"/>
      </w:pPr>
      <w:r w:rsidRPr="00DC6131">
        <w:t>XI Dzień Kariery w Zespole Szkół nr 4 w Dębicy – prezentacja realizowanego przez Centrum Informacji i Planowania Kariery Zawodowej w Rzeszowie projektu pilotażowego „Widzę siebie w tym zawodzie. Nowoczesne technologie w poradnictwie zawodowym”.</w:t>
      </w:r>
    </w:p>
    <w:p w14:paraId="3F16DB56" w14:textId="77777777" w:rsidR="00C8364F" w:rsidRPr="00C8364F" w:rsidRDefault="00C8364F" w:rsidP="00C8364F">
      <w:pPr>
        <w:spacing w:line="276" w:lineRule="auto"/>
        <w:jc w:val="both"/>
        <w:rPr>
          <w:sz w:val="16"/>
          <w:szCs w:val="16"/>
          <w:highlight w:val="yellow"/>
        </w:rPr>
      </w:pPr>
    </w:p>
    <w:p w14:paraId="35148E0D" w14:textId="77777777" w:rsidR="00C8364F" w:rsidRPr="00C8364F" w:rsidRDefault="00C8364F" w:rsidP="00C8364F">
      <w:pPr>
        <w:spacing w:line="276" w:lineRule="auto"/>
        <w:jc w:val="both"/>
        <w:rPr>
          <w:sz w:val="16"/>
          <w:szCs w:val="16"/>
          <w:highlight w:val="yellow"/>
        </w:rPr>
      </w:pPr>
    </w:p>
    <w:p w14:paraId="4E5CF8EA" w14:textId="77777777" w:rsidR="00F0192B" w:rsidRPr="001F6E26" w:rsidRDefault="00F0192B" w:rsidP="00F0192B">
      <w:pPr>
        <w:spacing w:line="276" w:lineRule="auto"/>
        <w:jc w:val="center"/>
        <w:rPr>
          <w:b/>
          <w:caps/>
        </w:rPr>
      </w:pPr>
      <w:r w:rsidRPr="001F6E26">
        <w:rPr>
          <w:b/>
          <w:caps/>
        </w:rPr>
        <w:t>PROMOCJA PORADNICTWA ZAWODOWEGO I ROZPOWSZECHNIANIE INFORMACJI DOTYCZĄCEJ DZIAŁAŃ CENTRUM</w:t>
      </w:r>
    </w:p>
    <w:p w14:paraId="320A1784" w14:textId="77777777" w:rsidR="00C8364F" w:rsidRPr="008549F2" w:rsidRDefault="00C8364F" w:rsidP="00C8364F">
      <w:pPr>
        <w:spacing w:line="276" w:lineRule="auto"/>
        <w:jc w:val="both"/>
        <w:rPr>
          <w:sz w:val="16"/>
          <w:szCs w:val="16"/>
          <w:highlight w:val="yellow"/>
        </w:rPr>
      </w:pPr>
    </w:p>
    <w:p w14:paraId="49627C46" w14:textId="2628B942" w:rsidR="00F0192B" w:rsidRPr="001154B2" w:rsidRDefault="00F0192B" w:rsidP="00F0192B">
      <w:pPr>
        <w:tabs>
          <w:tab w:val="left" w:pos="142"/>
          <w:tab w:val="left" w:pos="284"/>
        </w:tabs>
        <w:spacing w:line="276" w:lineRule="auto"/>
        <w:jc w:val="both"/>
      </w:pPr>
      <w:r w:rsidRPr="001154B2">
        <w:t>Upowszechnianie  informacji  o  usługach  świadczonych  przez  Centrum Informacji i Planowania Kariery Zawodowej w Rzeszowie:</w:t>
      </w:r>
    </w:p>
    <w:p w14:paraId="62465A33"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na stronie internetowej WUP,</w:t>
      </w:r>
    </w:p>
    <w:p w14:paraId="3FFF4F63"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 xml:space="preserve">na Facebooku, </w:t>
      </w:r>
    </w:p>
    <w:p w14:paraId="40956248"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w  siedzibie  Centrum,</w:t>
      </w:r>
    </w:p>
    <w:p w14:paraId="3DE82B6A"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w powiatowych urzędach pracy,</w:t>
      </w:r>
    </w:p>
    <w:p w14:paraId="0ED65162"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wśród pracodawców,</w:t>
      </w:r>
    </w:p>
    <w:p w14:paraId="4EFCE834" w14:textId="0357EBA0" w:rsidR="00F0192B" w:rsidRPr="001154B2" w:rsidRDefault="00F0192B" w:rsidP="00F0192B">
      <w:pPr>
        <w:pStyle w:val="Akapitzlist"/>
        <w:numPr>
          <w:ilvl w:val="0"/>
          <w:numId w:val="2"/>
        </w:numPr>
        <w:tabs>
          <w:tab w:val="left" w:pos="142"/>
          <w:tab w:val="left" w:pos="284"/>
        </w:tabs>
        <w:spacing w:line="276" w:lineRule="auto"/>
        <w:jc w:val="both"/>
      </w:pPr>
      <w:r w:rsidRPr="001154B2">
        <w:t>promowanie usług Centrum podczas prowadzonych spotkań grupowych i indywidualnych,</w:t>
      </w:r>
    </w:p>
    <w:p w14:paraId="5764F74B"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w szkołach i na uczelniach,</w:t>
      </w:r>
    </w:p>
    <w:p w14:paraId="576FE15F"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w ramach targów pracy i targów edukacyjnych przekazywanie informacji, ulotek,</w:t>
      </w:r>
    </w:p>
    <w:p w14:paraId="7A25CD47" w14:textId="77777777" w:rsidR="00F0192B" w:rsidRPr="001154B2" w:rsidRDefault="00F0192B" w:rsidP="00F0192B">
      <w:pPr>
        <w:pStyle w:val="Akapitzlist"/>
        <w:numPr>
          <w:ilvl w:val="0"/>
          <w:numId w:val="2"/>
        </w:numPr>
        <w:tabs>
          <w:tab w:val="left" w:pos="142"/>
          <w:tab w:val="left" w:pos="284"/>
        </w:tabs>
        <w:spacing w:line="276" w:lineRule="auto"/>
        <w:jc w:val="both"/>
      </w:pPr>
      <w:r w:rsidRPr="001154B2">
        <w:t>w ramach wirtualnych targów pracy i targów edukacyjnych.</w:t>
      </w:r>
    </w:p>
    <w:p w14:paraId="3A10362E" w14:textId="77777777" w:rsidR="00F0192B" w:rsidRPr="00F0192B" w:rsidRDefault="00F0192B" w:rsidP="00F0192B">
      <w:pPr>
        <w:spacing w:line="276" w:lineRule="auto"/>
        <w:jc w:val="both"/>
        <w:rPr>
          <w:rFonts w:eastAsia="Calibri"/>
          <w:sz w:val="16"/>
          <w:szCs w:val="16"/>
          <w:highlight w:val="yellow"/>
        </w:rPr>
      </w:pPr>
    </w:p>
    <w:p w14:paraId="5873C3D4" w14:textId="77777777" w:rsidR="00F0192B" w:rsidRPr="00F0192B" w:rsidRDefault="00F0192B" w:rsidP="00F0192B">
      <w:pPr>
        <w:spacing w:line="276" w:lineRule="auto"/>
        <w:jc w:val="both"/>
        <w:rPr>
          <w:rFonts w:eastAsia="Calibri"/>
          <w:sz w:val="16"/>
          <w:szCs w:val="16"/>
          <w:highlight w:val="yellow"/>
        </w:rPr>
      </w:pPr>
    </w:p>
    <w:p w14:paraId="48ADCA78" w14:textId="77777777" w:rsidR="00F0192B" w:rsidRDefault="00F0192B" w:rsidP="00F0192B">
      <w:pPr>
        <w:tabs>
          <w:tab w:val="left" w:pos="142"/>
          <w:tab w:val="left" w:pos="284"/>
          <w:tab w:val="left" w:pos="426"/>
        </w:tabs>
        <w:spacing w:line="276" w:lineRule="auto"/>
        <w:jc w:val="center"/>
        <w:rPr>
          <w:b/>
          <w:caps/>
        </w:rPr>
      </w:pPr>
      <w:r w:rsidRPr="00522AC0">
        <w:rPr>
          <w:b/>
          <w:caps/>
        </w:rPr>
        <w:t>PODWYŻSZANIE KWALIFIKACJI ZAWODOWYCH DORADCÓW</w:t>
      </w:r>
    </w:p>
    <w:p w14:paraId="7F807FD3" w14:textId="77777777" w:rsidR="00F0192B" w:rsidRDefault="00F0192B" w:rsidP="00F0192B">
      <w:pPr>
        <w:tabs>
          <w:tab w:val="left" w:pos="142"/>
          <w:tab w:val="left" w:pos="284"/>
          <w:tab w:val="left" w:pos="426"/>
        </w:tabs>
        <w:spacing w:line="276" w:lineRule="auto"/>
        <w:jc w:val="center"/>
        <w:rPr>
          <w:b/>
          <w:caps/>
        </w:rPr>
      </w:pPr>
      <w:r w:rsidRPr="00522AC0">
        <w:rPr>
          <w:b/>
          <w:caps/>
        </w:rPr>
        <w:t xml:space="preserve"> i kierowników CENTRUM ORAZ JAKOŚCI ŚWIADCZONYCH PRZEZ NICH USŁUG POPRZEZ UDZIAŁ W </w:t>
      </w:r>
      <w:r>
        <w:rPr>
          <w:b/>
          <w:caps/>
        </w:rPr>
        <w:t xml:space="preserve">WYMIENIONYCH PONIŻEJ </w:t>
      </w:r>
      <w:r w:rsidRPr="00522AC0">
        <w:rPr>
          <w:b/>
          <w:caps/>
        </w:rPr>
        <w:t>SZKOLENIACH</w:t>
      </w:r>
    </w:p>
    <w:p w14:paraId="55B3DC1B" w14:textId="540DB0D0" w:rsidR="00F0192B" w:rsidRDefault="00F0192B" w:rsidP="00F0192B">
      <w:pPr>
        <w:tabs>
          <w:tab w:val="left" w:pos="142"/>
          <w:tab w:val="left" w:pos="284"/>
          <w:tab w:val="left" w:pos="426"/>
        </w:tabs>
        <w:spacing w:line="276" w:lineRule="auto"/>
        <w:jc w:val="center"/>
        <w:rPr>
          <w:b/>
          <w:caps/>
        </w:rPr>
      </w:pPr>
      <w:r w:rsidRPr="00522AC0">
        <w:rPr>
          <w:b/>
          <w:caps/>
        </w:rPr>
        <w:t>I KONFERENCJACH</w:t>
      </w:r>
    </w:p>
    <w:p w14:paraId="2C44FB3F" w14:textId="77777777" w:rsidR="00F0192B" w:rsidRPr="008549F2" w:rsidRDefault="00F0192B" w:rsidP="00F0192B">
      <w:pPr>
        <w:spacing w:line="276" w:lineRule="auto"/>
        <w:jc w:val="both"/>
        <w:rPr>
          <w:sz w:val="16"/>
          <w:szCs w:val="16"/>
          <w:highlight w:val="yellow"/>
        </w:rPr>
      </w:pPr>
    </w:p>
    <w:p w14:paraId="2CAF7E7D" w14:textId="77777777" w:rsidR="00F0192B" w:rsidRPr="00DC6131" w:rsidRDefault="00F0192B" w:rsidP="00F0192B">
      <w:pPr>
        <w:pStyle w:val="Akapitzlist"/>
        <w:numPr>
          <w:ilvl w:val="0"/>
          <w:numId w:val="16"/>
        </w:numPr>
      </w:pPr>
      <w:r w:rsidRPr="00DC6131">
        <w:t>Szkolenie uprawniające do nabywania i stosowania testów z kategorii B1 potwierdzone pozytywnym wynikiem egzaminu z podstaw psychometrii dla osób niebędących psychologami ( potwierdzone certyfikatem)</w:t>
      </w:r>
    </w:p>
    <w:p w14:paraId="6394522E" w14:textId="77777777" w:rsidR="00F0192B" w:rsidRPr="00DC6131" w:rsidRDefault="00F0192B" w:rsidP="00F0192B">
      <w:pPr>
        <w:pStyle w:val="Akapitzlist"/>
        <w:numPr>
          <w:ilvl w:val="0"/>
          <w:numId w:val="16"/>
        </w:numPr>
      </w:pPr>
      <w:r w:rsidRPr="00DC6131">
        <w:t xml:space="preserve">Seminarium metodologiczne z zakresu wdrażania w szkole kompetencji kluczowych </w:t>
      </w:r>
      <w:r w:rsidRPr="00DC6131">
        <w:br/>
        <w:t xml:space="preserve">i umiejętności uniwersalnych w ramach projektu „Rada ds. kompetencji w sektorze motoryzacyjnym z uwzględnieniem </w:t>
      </w:r>
      <w:proofErr w:type="spellStart"/>
      <w:r w:rsidRPr="00DC6131">
        <w:t>elektromobilności</w:t>
      </w:r>
      <w:proofErr w:type="spellEnd"/>
      <w:r w:rsidRPr="00DC6131">
        <w:t>”</w:t>
      </w:r>
    </w:p>
    <w:p w14:paraId="4C21A792" w14:textId="77777777" w:rsidR="00F0192B" w:rsidRPr="00DC6131" w:rsidRDefault="00F0192B" w:rsidP="00F0192B">
      <w:pPr>
        <w:pStyle w:val="Akapitzlist"/>
        <w:numPr>
          <w:ilvl w:val="0"/>
          <w:numId w:val="16"/>
        </w:numPr>
      </w:pPr>
      <w:r w:rsidRPr="00DC6131">
        <w:t>Szkolenie z zakresu wykorzystania Branżowych Symulacji Biznesowych w nauczaniu -  uzyskanie tytułu trenera branżowych symulacji biznesowych REVAS</w:t>
      </w:r>
    </w:p>
    <w:p w14:paraId="4226655B" w14:textId="77777777" w:rsidR="00F0192B" w:rsidRPr="00DC6131" w:rsidRDefault="00F0192B" w:rsidP="00F0192B">
      <w:pPr>
        <w:pStyle w:val="Akapitzlist"/>
        <w:numPr>
          <w:ilvl w:val="0"/>
          <w:numId w:val="16"/>
        </w:numPr>
      </w:pPr>
      <w:r w:rsidRPr="00DC6131">
        <w:t>Szkolenie „Jak założyć własna firmę?”</w:t>
      </w:r>
    </w:p>
    <w:p w14:paraId="560B1B50" w14:textId="77777777" w:rsidR="00F0192B" w:rsidRPr="00DC6131" w:rsidRDefault="00F0192B" w:rsidP="00F0192B">
      <w:pPr>
        <w:pStyle w:val="Akapitzlist"/>
        <w:numPr>
          <w:ilvl w:val="0"/>
          <w:numId w:val="16"/>
        </w:numPr>
      </w:pPr>
      <w:r w:rsidRPr="00DC6131">
        <w:t>Szkolenie „Jak rozwinąć własna firmę?”</w:t>
      </w:r>
    </w:p>
    <w:p w14:paraId="0323C24E" w14:textId="77777777" w:rsidR="00F0192B" w:rsidRPr="00DC6131" w:rsidRDefault="00F0192B" w:rsidP="00F0192B">
      <w:pPr>
        <w:pStyle w:val="Akapitzlist"/>
        <w:numPr>
          <w:ilvl w:val="0"/>
          <w:numId w:val="16"/>
        </w:numPr>
      </w:pPr>
      <w:r w:rsidRPr="00DC6131">
        <w:t>Szkolenie „Działania sieci EURES w UE i Polsce-2022”</w:t>
      </w:r>
    </w:p>
    <w:p w14:paraId="0DE1CF94" w14:textId="77777777" w:rsidR="00F0192B" w:rsidRPr="00DC6131" w:rsidRDefault="00F0192B" w:rsidP="00F0192B">
      <w:pPr>
        <w:pStyle w:val="Akapitzlist"/>
        <w:numPr>
          <w:ilvl w:val="0"/>
          <w:numId w:val="16"/>
        </w:numPr>
      </w:pPr>
      <w:r w:rsidRPr="00DC6131">
        <w:t>Szkolenie „</w:t>
      </w:r>
      <w:proofErr w:type="spellStart"/>
      <w:r w:rsidRPr="00DC6131">
        <w:t>Social</w:t>
      </w:r>
      <w:proofErr w:type="spellEnd"/>
      <w:r w:rsidRPr="00DC6131">
        <w:t xml:space="preserve"> Media dla początkujących: Jak zacząć – Facebook, Twitter, LinkedIn”</w:t>
      </w:r>
    </w:p>
    <w:p w14:paraId="2AE51ECF" w14:textId="77777777" w:rsidR="00F0192B" w:rsidRPr="00DC6131" w:rsidRDefault="00F0192B" w:rsidP="00F0192B">
      <w:pPr>
        <w:pStyle w:val="Akapitzlist"/>
        <w:numPr>
          <w:ilvl w:val="0"/>
          <w:numId w:val="16"/>
        </w:numPr>
      </w:pPr>
      <w:r w:rsidRPr="00DC6131">
        <w:t>Ogólnopolska Konferencja Naukowa „Rozwijanie świadomości studentów w zakresie zindywidualizowanego planowania kariery”</w:t>
      </w:r>
    </w:p>
    <w:p w14:paraId="32DBC4F7" w14:textId="77777777" w:rsidR="00F0192B" w:rsidRPr="00DC6131" w:rsidRDefault="00F0192B" w:rsidP="00F0192B">
      <w:pPr>
        <w:pStyle w:val="Akapitzlist"/>
        <w:numPr>
          <w:ilvl w:val="0"/>
          <w:numId w:val="16"/>
        </w:numPr>
      </w:pPr>
      <w:r w:rsidRPr="00DC6131">
        <w:t>Konferencja „Wypalenie zawodowe. Jak przeciwdziałać, rozpoznawać i pomagać”</w:t>
      </w:r>
    </w:p>
    <w:p w14:paraId="3420026F" w14:textId="77777777" w:rsidR="00F0192B" w:rsidRPr="00DC6131" w:rsidRDefault="00F0192B" w:rsidP="00F0192B">
      <w:pPr>
        <w:pStyle w:val="Akapitzlist"/>
        <w:numPr>
          <w:ilvl w:val="0"/>
          <w:numId w:val="16"/>
        </w:numPr>
        <w:rPr>
          <w:rFonts w:cstheme="minorHAnsi"/>
        </w:rPr>
      </w:pPr>
      <w:r w:rsidRPr="00DC6131">
        <w:rPr>
          <w:rFonts w:cstheme="minorHAnsi"/>
        </w:rPr>
        <w:t>Konferencja „</w:t>
      </w:r>
      <w:proofErr w:type="spellStart"/>
      <w:r w:rsidRPr="00DC6131">
        <w:rPr>
          <w:rFonts w:cstheme="minorHAnsi"/>
        </w:rPr>
        <w:t>Blender</w:t>
      </w:r>
      <w:proofErr w:type="spellEnd"/>
      <w:r w:rsidRPr="00DC6131">
        <w:rPr>
          <w:rFonts w:cstheme="minorHAnsi"/>
        </w:rPr>
        <w:t xml:space="preserve"> Danych – monitoring zapotrzebowania na kwalifikacje”</w:t>
      </w:r>
    </w:p>
    <w:p w14:paraId="4B0A39D6" w14:textId="77777777" w:rsidR="00F0192B" w:rsidRPr="00DC6131" w:rsidRDefault="00F0192B" w:rsidP="00F0192B">
      <w:pPr>
        <w:pStyle w:val="Akapitzlist"/>
        <w:numPr>
          <w:ilvl w:val="0"/>
          <w:numId w:val="16"/>
        </w:numPr>
        <w:rPr>
          <w:rFonts w:cstheme="minorHAnsi"/>
        </w:rPr>
      </w:pPr>
      <w:r w:rsidRPr="00DC6131">
        <w:rPr>
          <w:rFonts w:cstheme="minorHAnsi"/>
        </w:rPr>
        <w:t>Konferencja inauguracyjna projektu pilotażowego „Widzę siebie w tym zawodzie. Nowoczesne technologie w poradnictwie zawodowym”</w:t>
      </w:r>
    </w:p>
    <w:p w14:paraId="62599497" w14:textId="77777777" w:rsidR="00F0192B" w:rsidRPr="00DC6131" w:rsidRDefault="00F0192B" w:rsidP="00F0192B">
      <w:pPr>
        <w:pStyle w:val="Akapitzlist"/>
        <w:numPr>
          <w:ilvl w:val="0"/>
          <w:numId w:val="16"/>
        </w:numPr>
        <w:rPr>
          <w:rFonts w:cstheme="minorHAnsi"/>
        </w:rPr>
      </w:pPr>
      <w:r w:rsidRPr="00DC6131">
        <w:rPr>
          <w:rFonts w:cstheme="minorHAnsi"/>
        </w:rPr>
        <w:lastRenderedPageBreak/>
        <w:t>Konferencja podsumowująca projekt pilotażowy „Widzę siebie w tym zawodzie. Nowoczesne technologie w poradnictwie zawodowym”</w:t>
      </w:r>
    </w:p>
    <w:p w14:paraId="21A65A7F" w14:textId="77777777" w:rsidR="00F0192B" w:rsidRPr="00DC6131" w:rsidRDefault="00F0192B" w:rsidP="00F0192B">
      <w:pPr>
        <w:pStyle w:val="Akapitzlist"/>
        <w:numPr>
          <w:ilvl w:val="0"/>
          <w:numId w:val="16"/>
        </w:numPr>
        <w:rPr>
          <w:rFonts w:cstheme="minorHAnsi"/>
        </w:rPr>
      </w:pPr>
      <w:r w:rsidRPr="00DC6131">
        <w:rPr>
          <w:rFonts w:cstheme="minorHAnsi"/>
        </w:rPr>
        <w:t>Konferencja naukowa „Praca zdalna – doświadczenia i wyzwania”</w:t>
      </w:r>
    </w:p>
    <w:p w14:paraId="05EA745C" w14:textId="77777777" w:rsidR="00F0192B" w:rsidRPr="00DC6131" w:rsidRDefault="00F0192B" w:rsidP="00F0192B">
      <w:pPr>
        <w:pStyle w:val="Akapitzlist"/>
        <w:numPr>
          <w:ilvl w:val="0"/>
          <w:numId w:val="16"/>
        </w:numPr>
        <w:rPr>
          <w:rFonts w:cstheme="minorHAnsi"/>
        </w:rPr>
      </w:pPr>
      <w:r w:rsidRPr="00DC6131">
        <w:rPr>
          <w:rFonts w:cstheme="minorHAnsi"/>
        </w:rPr>
        <w:t>Szkolenie w ramach Akademii EURES</w:t>
      </w:r>
    </w:p>
    <w:p w14:paraId="0E7EA612" w14:textId="77777777" w:rsidR="00F0192B" w:rsidRPr="00DC6131" w:rsidRDefault="00F0192B" w:rsidP="00F0192B">
      <w:pPr>
        <w:pStyle w:val="Akapitzlist"/>
        <w:numPr>
          <w:ilvl w:val="0"/>
          <w:numId w:val="16"/>
        </w:numPr>
        <w:rPr>
          <w:rFonts w:cstheme="minorHAnsi"/>
        </w:rPr>
      </w:pPr>
      <w:r w:rsidRPr="00DC6131">
        <w:rPr>
          <w:rFonts w:cstheme="minorHAnsi"/>
        </w:rPr>
        <w:t>Doroczne szkolenie EURES</w:t>
      </w:r>
    </w:p>
    <w:p w14:paraId="2BB5C04E" w14:textId="77777777" w:rsidR="00F0192B" w:rsidRPr="00DC6131" w:rsidRDefault="00F0192B" w:rsidP="00F0192B">
      <w:pPr>
        <w:pStyle w:val="Akapitzlist"/>
        <w:numPr>
          <w:ilvl w:val="0"/>
          <w:numId w:val="16"/>
        </w:numPr>
        <w:rPr>
          <w:rFonts w:cstheme="minorHAnsi"/>
        </w:rPr>
      </w:pPr>
      <w:r w:rsidRPr="00DC6131">
        <w:rPr>
          <w:rFonts w:cstheme="minorHAnsi"/>
        </w:rPr>
        <w:t>Szkolenie EURES – Ubezpieczenia społeczne i podatki</w:t>
      </w:r>
    </w:p>
    <w:p w14:paraId="769F39EA" w14:textId="77777777" w:rsidR="00F0192B" w:rsidRPr="00DC6131" w:rsidRDefault="00F0192B" w:rsidP="00F0192B">
      <w:pPr>
        <w:pStyle w:val="Akapitzlist"/>
        <w:numPr>
          <w:ilvl w:val="0"/>
          <w:numId w:val="16"/>
        </w:numPr>
        <w:rPr>
          <w:bCs/>
        </w:rPr>
      </w:pPr>
      <w:r w:rsidRPr="00DC6131">
        <w:t>S</w:t>
      </w:r>
      <w:r w:rsidRPr="00DC6131">
        <w:rPr>
          <w:bCs/>
        </w:rPr>
        <w:t xml:space="preserve">zkolenie w ramach projektu pilotażowego „Model </w:t>
      </w:r>
      <w:proofErr w:type="spellStart"/>
      <w:r w:rsidRPr="00DC6131">
        <w:rPr>
          <w:bCs/>
        </w:rPr>
        <w:t>superwizji</w:t>
      </w:r>
      <w:proofErr w:type="spellEnd"/>
      <w:r w:rsidRPr="00DC6131">
        <w:rPr>
          <w:bCs/>
        </w:rPr>
        <w:t xml:space="preserve"> w poradnictwie zawodowym” – w trakcie</w:t>
      </w:r>
    </w:p>
    <w:p w14:paraId="557DAE15" w14:textId="77777777" w:rsidR="00F0192B" w:rsidRPr="00DC6131" w:rsidRDefault="00F0192B" w:rsidP="00F0192B">
      <w:pPr>
        <w:pStyle w:val="Akapitzlist"/>
        <w:numPr>
          <w:ilvl w:val="0"/>
          <w:numId w:val="16"/>
        </w:numPr>
        <w:rPr>
          <w:sz w:val="22"/>
          <w:szCs w:val="22"/>
        </w:rPr>
      </w:pPr>
      <w:r w:rsidRPr="00DC6131">
        <w:t>Prawne aspekty wsparcia dla obywateli Ukrainy na tle specustawy z 12.03.2022 r.</w:t>
      </w:r>
    </w:p>
    <w:p w14:paraId="518C4102" w14:textId="77777777" w:rsidR="00F0192B" w:rsidRPr="00DC6131" w:rsidRDefault="00F0192B" w:rsidP="00F0192B">
      <w:pPr>
        <w:pStyle w:val="Akapitzlist"/>
        <w:numPr>
          <w:ilvl w:val="0"/>
          <w:numId w:val="16"/>
        </w:numPr>
      </w:pPr>
      <w:r w:rsidRPr="00DC6131">
        <w:t>Praktyczne aspekty rozliczania działań realizowanych przez PUP z zakresu tarczy antykryzysowej i branżowej z uwzględnieniem kwestii dochodzenia zwrotu udzielonej pomocy, windykacji – szkolenie praktyczne na przykładach</w:t>
      </w:r>
    </w:p>
    <w:p w14:paraId="0CA6BA5A" w14:textId="77777777" w:rsidR="00F0192B" w:rsidRPr="00DC6131" w:rsidRDefault="00F0192B" w:rsidP="00F0192B">
      <w:pPr>
        <w:pStyle w:val="Akapitzlist"/>
        <w:numPr>
          <w:ilvl w:val="0"/>
          <w:numId w:val="16"/>
        </w:numPr>
      </w:pPr>
      <w:r w:rsidRPr="00DC6131">
        <w:t>Efektywne zarządzanie zespołem i motywowanie pracowników administracji publicznej</w:t>
      </w:r>
    </w:p>
    <w:p w14:paraId="7347D340" w14:textId="77777777" w:rsidR="00F0192B" w:rsidRPr="00DC6131" w:rsidRDefault="00F0192B" w:rsidP="00F0192B">
      <w:pPr>
        <w:pStyle w:val="Akapitzlist"/>
        <w:numPr>
          <w:ilvl w:val="0"/>
          <w:numId w:val="16"/>
        </w:numPr>
      </w:pPr>
      <w:r w:rsidRPr="00DC6131">
        <w:t>Jak skutecznie wprowadzić zarządzanie zmianami w Instytucji</w:t>
      </w:r>
    </w:p>
    <w:p w14:paraId="35738938" w14:textId="77777777" w:rsidR="00F0192B" w:rsidRPr="008549F2" w:rsidRDefault="00F0192B" w:rsidP="00F0192B">
      <w:pPr>
        <w:spacing w:line="276" w:lineRule="auto"/>
        <w:jc w:val="both"/>
        <w:rPr>
          <w:sz w:val="16"/>
          <w:szCs w:val="16"/>
          <w:highlight w:val="yellow"/>
        </w:rPr>
      </w:pPr>
    </w:p>
    <w:p w14:paraId="2C63EE81" w14:textId="77777777" w:rsidR="00F0192B" w:rsidRPr="008549F2" w:rsidRDefault="00F0192B" w:rsidP="00F0192B">
      <w:pPr>
        <w:spacing w:line="276" w:lineRule="auto"/>
        <w:jc w:val="both"/>
        <w:rPr>
          <w:sz w:val="16"/>
          <w:szCs w:val="16"/>
          <w:highlight w:val="yellow"/>
        </w:rPr>
      </w:pPr>
    </w:p>
    <w:p w14:paraId="5C562C88" w14:textId="77777777" w:rsidR="00F0192B" w:rsidRPr="00522AC0" w:rsidRDefault="00F0192B" w:rsidP="00F0192B">
      <w:pPr>
        <w:tabs>
          <w:tab w:val="left" w:pos="142"/>
          <w:tab w:val="left" w:pos="284"/>
          <w:tab w:val="left" w:pos="426"/>
        </w:tabs>
        <w:spacing w:line="276" w:lineRule="auto"/>
        <w:jc w:val="center"/>
        <w:rPr>
          <w:b/>
          <w:caps/>
        </w:rPr>
      </w:pPr>
      <w:r w:rsidRPr="00522AC0">
        <w:rPr>
          <w:b/>
          <w:caps/>
        </w:rPr>
        <w:t>POZOSTAŁE DZIAŁANIA</w:t>
      </w:r>
      <w:r>
        <w:rPr>
          <w:b/>
          <w:caps/>
        </w:rPr>
        <w:t xml:space="preserve"> REALIZOWANE PRZEZ CENTRUM</w:t>
      </w:r>
    </w:p>
    <w:p w14:paraId="6DDB95F3" w14:textId="77777777" w:rsidR="00F0192B" w:rsidRPr="008549F2" w:rsidRDefault="00F0192B" w:rsidP="00F0192B">
      <w:pPr>
        <w:spacing w:line="276" w:lineRule="auto"/>
        <w:jc w:val="both"/>
        <w:rPr>
          <w:sz w:val="16"/>
          <w:szCs w:val="16"/>
          <w:highlight w:val="yellow"/>
        </w:rPr>
      </w:pPr>
    </w:p>
    <w:p w14:paraId="5831907F" w14:textId="77777777" w:rsidR="00F0192B" w:rsidRPr="00DC6131" w:rsidRDefault="00F0192B" w:rsidP="00F0192B">
      <w:pPr>
        <w:pStyle w:val="Akapitzlist"/>
        <w:numPr>
          <w:ilvl w:val="0"/>
          <w:numId w:val="17"/>
        </w:numPr>
        <w:tabs>
          <w:tab w:val="left" w:pos="142"/>
          <w:tab w:val="left" w:pos="284"/>
        </w:tabs>
        <w:spacing w:line="276" w:lineRule="auto"/>
        <w:ind w:left="714" w:hanging="357"/>
        <w:jc w:val="both"/>
      </w:pPr>
      <w:r w:rsidRPr="00DC6131">
        <w:t xml:space="preserve">Organizacja spotkania informacyjnego on </w:t>
      </w:r>
      <w:proofErr w:type="spellStart"/>
      <w:r w:rsidRPr="00DC6131">
        <w:t>line</w:t>
      </w:r>
      <w:proofErr w:type="spellEnd"/>
      <w:r w:rsidRPr="00DC6131">
        <w:t xml:space="preserve"> dla pracowników powiatowych urzędów pracy realizujących zadania Krajowego Funduszu Szkoleniowego dotyczące wdrażania KFS w 2022 roku.</w:t>
      </w:r>
    </w:p>
    <w:p w14:paraId="00813760" w14:textId="3EF4E708" w:rsidR="00F0192B" w:rsidRPr="00DC6131" w:rsidRDefault="00F0192B" w:rsidP="00F0192B">
      <w:pPr>
        <w:pStyle w:val="Akapitzlist"/>
        <w:numPr>
          <w:ilvl w:val="0"/>
          <w:numId w:val="17"/>
        </w:numPr>
        <w:tabs>
          <w:tab w:val="left" w:pos="426"/>
        </w:tabs>
        <w:spacing w:line="276" w:lineRule="auto"/>
        <w:ind w:left="714" w:hanging="357"/>
        <w:jc w:val="both"/>
      </w:pPr>
      <w:r w:rsidRPr="00DC6131">
        <w:t>Współpraca doradców zawodowych z Miejskim Ośrodkiem Pomocy Społecznej w Stalowej Woli i Miejskim Ośrodkiem Pomocy Rodzinie w Tarnobrzegu - organizacja tematycznych porad grupowych głównie dla osób długotrwale bezrobotnych, często zagrożonych wykluczeniem społecznym oraz całkowitym wypadnięciem z rynku pracy.  W 2022 roku w</w:t>
      </w:r>
      <w:r w:rsidR="00C8364F">
        <w:t> </w:t>
      </w:r>
      <w:r w:rsidRPr="00DC6131">
        <w:t>zajęciach uczestniczyło 119 podopiecznych OPS przeszkolonych w 22 grupach.</w:t>
      </w:r>
    </w:p>
    <w:p w14:paraId="78360C2D" w14:textId="77777777" w:rsidR="00F0192B" w:rsidRPr="00DC6131" w:rsidRDefault="00F0192B" w:rsidP="00F0192B">
      <w:pPr>
        <w:pStyle w:val="Akapitzlist"/>
        <w:numPr>
          <w:ilvl w:val="0"/>
          <w:numId w:val="17"/>
        </w:numPr>
        <w:jc w:val="both"/>
      </w:pPr>
      <w:r w:rsidRPr="00DC6131">
        <w:t>W  ramach projektu „Razem Możemy Więcej – Program Aktywizacyjny Województwa Podkarpackiego dla Cudzoziemców” przeprowadzenie 3 edycji dwudniowych  zajęć z zakresu aktywnego poruszania się po rynku pracy dla uchodźców z Ukrainy pn. „Aktywnie szukam pracy” (36 uczestników) oraz szkolenie pn. „Mój Biznes w Polsce”. (31 uczestników)</w:t>
      </w:r>
    </w:p>
    <w:p w14:paraId="4C7E244B" w14:textId="77777777" w:rsidR="00F0192B" w:rsidRPr="00DC6131" w:rsidRDefault="00F0192B" w:rsidP="00F0192B">
      <w:pPr>
        <w:pStyle w:val="Akapitzlist"/>
        <w:numPr>
          <w:ilvl w:val="0"/>
          <w:numId w:val="17"/>
        </w:numPr>
        <w:tabs>
          <w:tab w:val="left" w:pos="142"/>
          <w:tab w:val="left" w:pos="284"/>
        </w:tabs>
        <w:spacing w:line="276" w:lineRule="auto"/>
        <w:ind w:left="714" w:hanging="357"/>
        <w:jc w:val="both"/>
        <w:rPr>
          <w:i/>
          <w:iCs/>
        </w:rPr>
      </w:pPr>
      <w:r w:rsidRPr="00DC6131">
        <w:t>Cykl dyżurów eksperckich doradcy EURES w 18 powiatowych urzędach pracy województwa podkarpackiego w ramach kampanii informacyjnej ELA dla osób zainteresowanych uzyskaniem informacji na temat sprawiedliwych i bezpiecznych warunków życia i pracy dla pracowników sezonowych, zatrudnianych w krajach UE oraz gdzie i w jaki sposób poszukiwać aktualnych i bezpiecznych zagranicznych ofert pracy.</w:t>
      </w:r>
    </w:p>
    <w:p w14:paraId="1E431FB3" w14:textId="0CB98290" w:rsidR="00F0192B" w:rsidRPr="00DC6131" w:rsidRDefault="00F0192B" w:rsidP="00F0192B">
      <w:pPr>
        <w:pStyle w:val="Akapitzlist"/>
        <w:numPr>
          <w:ilvl w:val="0"/>
          <w:numId w:val="17"/>
        </w:numPr>
        <w:jc w:val="both"/>
      </w:pPr>
      <w:r w:rsidRPr="00DC6131">
        <w:t xml:space="preserve">Realizacja działań w ramach innowacyjnego projektu pilotażowego „Widzę siebie w tym zawodzie. Nowoczesne technologie w poradnictwie zawodowym” – przeprowadzenie przez doradców zawodowych zajęć </w:t>
      </w:r>
      <w:proofErr w:type="spellStart"/>
      <w:r w:rsidRPr="00DC6131">
        <w:t>teoretyczno</w:t>
      </w:r>
      <w:proofErr w:type="spellEnd"/>
      <w:r w:rsidRPr="00DC6131">
        <w:t xml:space="preserve"> – praktycznych z wykorzystaniem Virtual </w:t>
      </w:r>
      <w:proofErr w:type="spellStart"/>
      <w:r w:rsidRPr="00DC6131">
        <w:t>Reality</w:t>
      </w:r>
      <w:proofErr w:type="spellEnd"/>
      <w:r w:rsidRPr="00DC6131">
        <w:t xml:space="preserve"> (VR) dla uczniów szkół ponadpodstawowych pn. </w:t>
      </w:r>
      <w:r w:rsidRPr="00DC6131">
        <w:rPr>
          <w:i/>
          <w:iCs/>
        </w:rPr>
        <w:t>„Wybór zawodu. Gdybym to wcześniej wiedział(a)”</w:t>
      </w:r>
      <w:r w:rsidRPr="00DC6131">
        <w:t>( 42 spotkania, w których uczestniczyło 414 uczniów szkół ponadpodstawowych województwa podkarpackiego)</w:t>
      </w:r>
    </w:p>
    <w:p w14:paraId="1023D053" w14:textId="77777777" w:rsidR="00F0192B" w:rsidRPr="00DC6131" w:rsidRDefault="00F0192B" w:rsidP="00F0192B">
      <w:pPr>
        <w:pStyle w:val="Akapitzlist"/>
        <w:numPr>
          <w:ilvl w:val="0"/>
          <w:numId w:val="17"/>
        </w:numPr>
        <w:jc w:val="both"/>
      </w:pPr>
      <w:r w:rsidRPr="00DC6131">
        <w:t xml:space="preserve">Realizacja projektu „Model </w:t>
      </w:r>
      <w:proofErr w:type="spellStart"/>
      <w:r w:rsidRPr="00DC6131">
        <w:t>superwizji</w:t>
      </w:r>
      <w:proofErr w:type="spellEnd"/>
      <w:r w:rsidRPr="00DC6131">
        <w:t xml:space="preserve"> w poradnictwie zawodowym”, w ramach którego 16 doradców zawodowych objętych zostało zaawansowanym szkoleniem </w:t>
      </w:r>
      <w:proofErr w:type="spellStart"/>
      <w:r w:rsidRPr="00DC6131">
        <w:t>superwizyjnym</w:t>
      </w:r>
      <w:proofErr w:type="spellEnd"/>
      <w:r w:rsidRPr="00DC6131">
        <w:t xml:space="preserve">. </w:t>
      </w:r>
    </w:p>
    <w:p w14:paraId="5E81A81C" w14:textId="34F14561" w:rsidR="00F0192B" w:rsidRDefault="00F0192B" w:rsidP="00F0192B">
      <w:pPr>
        <w:spacing w:line="276" w:lineRule="auto"/>
        <w:jc w:val="both"/>
        <w:rPr>
          <w:rFonts w:eastAsia="Calibri"/>
          <w:sz w:val="16"/>
          <w:szCs w:val="16"/>
          <w:highlight w:val="yellow"/>
        </w:rPr>
      </w:pPr>
    </w:p>
    <w:p w14:paraId="3B9BA3DA" w14:textId="5C60558E" w:rsidR="00D3450C" w:rsidRDefault="00D3450C">
      <w:pPr>
        <w:rPr>
          <w:rFonts w:eastAsia="Calibri"/>
          <w:sz w:val="16"/>
          <w:szCs w:val="16"/>
          <w:highlight w:val="yellow"/>
        </w:rPr>
      </w:pPr>
      <w:r>
        <w:rPr>
          <w:rFonts w:eastAsia="Calibri"/>
          <w:sz w:val="16"/>
          <w:szCs w:val="16"/>
          <w:highlight w:val="yellow"/>
        </w:rPr>
        <w:br w:type="page"/>
      </w:r>
    </w:p>
    <w:p w14:paraId="65E5F64C" w14:textId="77777777" w:rsidR="00C407D5" w:rsidRPr="00F0192B" w:rsidRDefault="00F0192B" w:rsidP="00C407D5">
      <w:pPr>
        <w:spacing w:line="276" w:lineRule="auto"/>
        <w:jc w:val="center"/>
        <w:rPr>
          <w:rFonts w:eastAsia="Calibri"/>
          <w:sz w:val="16"/>
          <w:szCs w:val="16"/>
          <w:highlight w:val="yellow"/>
        </w:rPr>
      </w:pPr>
      <w:r w:rsidRPr="00522AC0">
        <w:rPr>
          <w:b/>
        </w:rPr>
        <w:lastRenderedPageBreak/>
        <w:t>Usługi świadczone w Centrum Informacji i Planowania Kariery Zawodowej w 20</w:t>
      </w:r>
      <w:r>
        <w:rPr>
          <w:b/>
        </w:rPr>
        <w:t>22</w:t>
      </w:r>
      <w:r w:rsidRPr="00522AC0">
        <w:rPr>
          <w:b/>
        </w:rPr>
        <w:t xml:space="preserve"> r.</w:t>
      </w:r>
    </w:p>
    <w:tbl>
      <w:tblPr>
        <w:tblW w:w="9371" w:type="dxa"/>
        <w:jc w:val="center"/>
        <w:tblLayout w:type="fixed"/>
        <w:tblCellMar>
          <w:left w:w="0" w:type="dxa"/>
          <w:right w:w="0" w:type="dxa"/>
        </w:tblCellMar>
        <w:tblLook w:val="0000" w:firstRow="0" w:lastRow="0" w:firstColumn="0" w:lastColumn="0" w:noHBand="0" w:noVBand="0"/>
      </w:tblPr>
      <w:tblGrid>
        <w:gridCol w:w="1560"/>
        <w:gridCol w:w="992"/>
        <w:gridCol w:w="1134"/>
        <w:gridCol w:w="1008"/>
        <w:gridCol w:w="1275"/>
        <w:gridCol w:w="1387"/>
        <w:gridCol w:w="1010"/>
        <w:gridCol w:w="35"/>
        <w:gridCol w:w="970"/>
      </w:tblGrid>
      <w:tr w:rsidR="00F0192B" w:rsidRPr="00F0192B" w14:paraId="13F208B4" w14:textId="77777777" w:rsidTr="002F58FC">
        <w:trPr>
          <w:cantSplit/>
          <w:trHeight w:val="1105"/>
          <w:jc w:val="center"/>
        </w:trPr>
        <w:tc>
          <w:tcPr>
            <w:tcW w:w="4694" w:type="dxa"/>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1FED1631" w14:textId="77777777" w:rsidR="009407B0" w:rsidRDefault="00F0192B" w:rsidP="00116A53">
            <w:pPr>
              <w:jc w:val="center"/>
              <w:rPr>
                <w:sz w:val="22"/>
                <w:szCs w:val="22"/>
              </w:rPr>
            </w:pPr>
            <w:r w:rsidRPr="00F0192B">
              <w:rPr>
                <w:sz w:val="22"/>
                <w:szCs w:val="22"/>
              </w:rPr>
              <w:t>Poradnictwo</w:t>
            </w:r>
          </w:p>
          <w:p w14:paraId="525FFA98" w14:textId="6579278C" w:rsidR="00F0192B" w:rsidRPr="00F0192B" w:rsidRDefault="00F0192B" w:rsidP="00116A53">
            <w:pPr>
              <w:jc w:val="center"/>
              <w:rPr>
                <w:rFonts w:eastAsia="Calibri"/>
                <w:i/>
                <w:iCs/>
                <w:color w:val="000000"/>
                <w:kern w:val="1"/>
                <w:sz w:val="22"/>
                <w:szCs w:val="22"/>
              </w:rPr>
            </w:pPr>
            <w:r w:rsidRPr="00F0192B">
              <w:rPr>
                <w:sz w:val="22"/>
                <w:szCs w:val="22"/>
              </w:rPr>
              <w:t>indywidualne</w:t>
            </w:r>
          </w:p>
        </w:tc>
        <w:tc>
          <w:tcPr>
            <w:tcW w:w="1275" w:type="dxa"/>
            <w:tcBorders>
              <w:top w:val="single" w:sz="12" w:space="0" w:color="auto"/>
              <w:left w:val="single" w:sz="8" w:space="0" w:color="000000"/>
              <w:bottom w:val="single" w:sz="12" w:space="0" w:color="auto"/>
              <w:right w:val="single" w:sz="12" w:space="0" w:color="auto"/>
            </w:tcBorders>
            <w:shd w:val="clear" w:color="auto" w:fill="EAEAEA"/>
            <w:vAlign w:val="center"/>
          </w:tcPr>
          <w:p w14:paraId="471D8A6F" w14:textId="777C2898" w:rsidR="00F0192B" w:rsidRPr="00F0192B" w:rsidRDefault="00F0192B" w:rsidP="00116A53">
            <w:pPr>
              <w:jc w:val="center"/>
              <w:rPr>
                <w:i/>
                <w:sz w:val="22"/>
                <w:szCs w:val="22"/>
              </w:rPr>
            </w:pPr>
            <w:r w:rsidRPr="00F0192B">
              <w:rPr>
                <w:sz w:val="22"/>
                <w:szCs w:val="22"/>
              </w:rPr>
              <w:t>Poradnictwo grupow</w:t>
            </w:r>
            <w:r w:rsidR="009F5A51">
              <w:rPr>
                <w:sz w:val="22"/>
                <w:szCs w:val="22"/>
              </w:rPr>
              <w:t>e</w:t>
            </w:r>
          </w:p>
        </w:tc>
        <w:tc>
          <w:tcPr>
            <w:tcW w:w="2397" w:type="dxa"/>
            <w:gridSpan w:val="2"/>
            <w:tcBorders>
              <w:top w:val="single" w:sz="12" w:space="0" w:color="auto"/>
              <w:left w:val="single" w:sz="12" w:space="0" w:color="auto"/>
              <w:bottom w:val="single" w:sz="12" w:space="0" w:color="auto"/>
            </w:tcBorders>
            <w:shd w:val="clear" w:color="auto" w:fill="EAEAEA"/>
            <w:vAlign w:val="center"/>
          </w:tcPr>
          <w:p w14:paraId="33CE5C73" w14:textId="77777777" w:rsidR="009407B0" w:rsidRDefault="00F0192B" w:rsidP="00116A53">
            <w:pPr>
              <w:jc w:val="center"/>
              <w:rPr>
                <w:sz w:val="22"/>
                <w:szCs w:val="22"/>
              </w:rPr>
            </w:pPr>
            <w:r w:rsidRPr="00F0192B">
              <w:rPr>
                <w:sz w:val="22"/>
                <w:szCs w:val="22"/>
              </w:rPr>
              <w:t>Informacja</w:t>
            </w:r>
          </w:p>
          <w:p w14:paraId="72E80489" w14:textId="0EBD73FC" w:rsidR="00F0192B" w:rsidRPr="00F0192B" w:rsidRDefault="00F0192B" w:rsidP="00116A53">
            <w:pPr>
              <w:jc w:val="center"/>
              <w:rPr>
                <w:i/>
                <w:sz w:val="22"/>
                <w:szCs w:val="22"/>
              </w:rPr>
            </w:pPr>
            <w:r w:rsidRPr="00F0192B">
              <w:rPr>
                <w:sz w:val="22"/>
                <w:szCs w:val="22"/>
              </w:rPr>
              <w:t>zawodowa</w:t>
            </w:r>
          </w:p>
        </w:tc>
        <w:tc>
          <w:tcPr>
            <w:tcW w:w="35" w:type="dxa"/>
            <w:tcBorders>
              <w:top w:val="single" w:sz="12" w:space="0" w:color="auto"/>
              <w:bottom w:val="single" w:sz="12" w:space="0" w:color="auto"/>
              <w:right w:val="single" w:sz="12" w:space="0" w:color="auto"/>
            </w:tcBorders>
            <w:shd w:val="clear" w:color="auto" w:fill="EAEAEA"/>
            <w:vAlign w:val="center"/>
          </w:tcPr>
          <w:p w14:paraId="4A02F228" w14:textId="77777777" w:rsidR="00F0192B" w:rsidRPr="00F0192B" w:rsidRDefault="00F0192B" w:rsidP="00116A53">
            <w:pPr>
              <w:jc w:val="center"/>
              <w:rPr>
                <w:b/>
                <w:i/>
                <w:sz w:val="22"/>
                <w:szCs w:val="22"/>
              </w:rPr>
            </w:pPr>
          </w:p>
        </w:tc>
        <w:tc>
          <w:tcPr>
            <w:tcW w:w="970" w:type="dxa"/>
            <w:tcBorders>
              <w:top w:val="single" w:sz="12" w:space="0" w:color="auto"/>
              <w:left w:val="single" w:sz="12" w:space="0" w:color="auto"/>
              <w:bottom w:val="single" w:sz="12" w:space="0" w:color="auto"/>
              <w:right w:val="single" w:sz="12" w:space="0" w:color="auto"/>
            </w:tcBorders>
            <w:shd w:val="clear" w:color="auto" w:fill="EAEAEA"/>
            <w:vAlign w:val="center"/>
          </w:tcPr>
          <w:p w14:paraId="570177CD" w14:textId="77777777" w:rsidR="009407B0" w:rsidRDefault="009407B0" w:rsidP="00F0192B">
            <w:pPr>
              <w:jc w:val="center"/>
              <w:rPr>
                <w:sz w:val="22"/>
                <w:szCs w:val="22"/>
              </w:rPr>
            </w:pPr>
          </w:p>
          <w:p w14:paraId="50863801" w14:textId="4BE97A31" w:rsidR="00F0192B" w:rsidRDefault="00F0192B" w:rsidP="00F0192B">
            <w:pPr>
              <w:jc w:val="center"/>
              <w:rPr>
                <w:sz w:val="22"/>
                <w:szCs w:val="22"/>
              </w:rPr>
            </w:pPr>
            <w:r w:rsidRPr="00F0192B">
              <w:rPr>
                <w:sz w:val="22"/>
                <w:szCs w:val="22"/>
              </w:rPr>
              <w:t>Ogółem</w:t>
            </w:r>
          </w:p>
          <w:p w14:paraId="201BA1EB" w14:textId="77777777" w:rsidR="009407B0" w:rsidRDefault="009407B0" w:rsidP="00F0192B">
            <w:pPr>
              <w:jc w:val="center"/>
              <w:rPr>
                <w:sz w:val="22"/>
                <w:szCs w:val="22"/>
              </w:rPr>
            </w:pPr>
          </w:p>
          <w:p w14:paraId="481F5668" w14:textId="6E5DD0AE" w:rsidR="00F0192B" w:rsidRPr="00F0192B" w:rsidRDefault="00F0192B" w:rsidP="00F0192B">
            <w:pPr>
              <w:jc w:val="center"/>
              <w:rPr>
                <w:sz w:val="22"/>
                <w:szCs w:val="22"/>
              </w:rPr>
            </w:pPr>
            <w:r w:rsidRPr="00F0192B">
              <w:rPr>
                <w:sz w:val="22"/>
                <w:szCs w:val="22"/>
              </w:rPr>
              <w:t>wiersz</w:t>
            </w:r>
          </w:p>
          <w:p w14:paraId="6E10C211" w14:textId="7542A321" w:rsidR="00F0192B" w:rsidRPr="00F0192B" w:rsidRDefault="00F0192B" w:rsidP="00F0192B">
            <w:pPr>
              <w:jc w:val="center"/>
              <w:rPr>
                <w:rFonts w:eastAsia="Calibri"/>
                <w:iCs/>
                <w:color w:val="000000"/>
                <w:kern w:val="1"/>
                <w:sz w:val="22"/>
                <w:szCs w:val="22"/>
              </w:rPr>
            </w:pPr>
            <w:r w:rsidRPr="00F0192B">
              <w:rPr>
                <w:sz w:val="22"/>
                <w:szCs w:val="22"/>
              </w:rPr>
              <w:t>1+5+6+7</w:t>
            </w:r>
          </w:p>
        </w:tc>
      </w:tr>
      <w:tr w:rsidR="009F5A51" w:rsidRPr="00F0192B" w14:paraId="5EC1BEAB" w14:textId="77777777" w:rsidTr="009407B0">
        <w:trPr>
          <w:cantSplit/>
          <w:trHeight w:val="470"/>
          <w:jc w:val="center"/>
        </w:trPr>
        <w:tc>
          <w:tcPr>
            <w:tcW w:w="1560" w:type="dxa"/>
            <w:tcBorders>
              <w:top w:val="single" w:sz="12" w:space="0" w:color="auto"/>
              <w:left w:val="single" w:sz="12" w:space="0" w:color="auto"/>
              <w:bottom w:val="single" w:sz="2" w:space="0" w:color="auto"/>
            </w:tcBorders>
            <w:shd w:val="clear" w:color="auto" w:fill="E4E4E4"/>
            <w:vAlign w:val="center"/>
          </w:tcPr>
          <w:p w14:paraId="677B87D0" w14:textId="77777777" w:rsidR="00F0192B" w:rsidRPr="009407B0" w:rsidRDefault="00F0192B" w:rsidP="00116A53">
            <w:pPr>
              <w:jc w:val="center"/>
              <w:rPr>
                <w:rFonts w:eastAsia="Calibri"/>
                <w:b/>
                <w:i/>
                <w:iCs/>
                <w:color w:val="000000"/>
                <w:kern w:val="1"/>
                <w:sz w:val="22"/>
                <w:szCs w:val="22"/>
              </w:rPr>
            </w:pPr>
            <w:r w:rsidRPr="009407B0">
              <w:rPr>
                <w:rFonts w:eastAsia="Calibri"/>
                <w:i/>
                <w:iCs/>
                <w:color w:val="000000"/>
                <w:kern w:val="1"/>
                <w:sz w:val="22"/>
                <w:szCs w:val="22"/>
              </w:rPr>
              <w:t>Klienci</w:t>
            </w:r>
          </w:p>
          <w:p w14:paraId="09162E00" w14:textId="77777777" w:rsidR="00F0192B" w:rsidRPr="009407B0" w:rsidRDefault="00F0192B" w:rsidP="00116A53">
            <w:pPr>
              <w:jc w:val="center"/>
              <w:rPr>
                <w:rFonts w:eastAsia="Calibri"/>
                <w:b/>
                <w:i/>
                <w:iCs/>
                <w:color w:val="000000"/>
                <w:kern w:val="1"/>
                <w:sz w:val="22"/>
                <w:szCs w:val="22"/>
              </w:rPr>
            </w:pPr>
            <w:r w:rsidRPr="009407B0">
              <w:rPr>
                <w:rFonts w:eastAsia="Calibri"/>
                <w:b/>
                <w:i/>
                <w:iCs/>
                <w:color w:val="000000"/>
                <w:kern w:val="1"/>
                <w:sz w:val="22"/>
                <w:szCs w:val="22"/>
              </w:rPr>
              <w:t>poradnictwa</w:t>
            </w:r>
          </w:p>
          <w:p w14:paraId="32EF7E02" w14:textId="77777777" w:rsidR="00F0192B" w:rsidRPr="009407B0" w:rsidRDefault="00F0192B" w:rsidP="00116A53">
            <w:pPr>
              <w:jc w:val="center"/>
              <w:rPr>
                <w:i/>
                <w:sz w:val="22"/>
                <w:szCs w:val="22"/>
              </w:rPr>
            </w:pPr>
            <w:r w:rsidRPr="009407B0">
              <w:rPr>
                <w:rFonts w:eastAsia="Calibri"/>
                <w:b/>
                <w:i/>
                <w:iCs/>
                <w:color w:val="000000"/>
                <w:kern w:val="1"/>
                <w:sz w:val="22"/>
                <w:szCs w:val="22"/>
              </w:rPr>
              <w:t>indywidualnego</w:t>
            </w:r>
          </w:p>
        </w:tc>
        <w:tc>
          <w:tcPr>
            <w:tcW w:w="992" w:type="dxa"/>
            <w:tcBorders>
              <w:top w:val="single" w:sz="12" w:space="0" w:color="auto"/>
              <w:left w:val="single" w:sz="8" w:space="0" w:color="000000"/>
              <w:bottom w:val="single" w:sz="2" w:space="0" w:color="auto"/>
            </w:tcBorders>
            <w:shd w:val="clear" w:color="auto" w:fill="auto"/>
            <w:vAlign w:val="center"/>
          </w:tcPr>
          <w:p w14:paraId="28C1DB8F" w14:textId="77777777" w:rsidR="00F0192B" w:rsidRPr="009407B0" w:rsidRDefault="00F0192B" w:rsidP="00116A53">
            <w:pPr>
              <w:jc w:val="center"/>
              <w:rPr>
                <w:rFonts w:eastAsia="Calibri"/>
                <w:i/>
                <w:iCs/>
                <w:color w:val="000000"/>
                <w:kern w:val="1"/>
                <w:sz w:val="22"/>
                <w:szCs w:val="22"/>
              </w:rPr>
            </w:pPr>
            <w:r w:rsidRPr="009407B0">
              <w:rPr>
                <w:rFonts w:eastAsia="Calibri"/>
                <w:i/>
                <w:iCs/>
                <w:color w:val="000000"/>
                <w:kern w:val="1"/>
                <w:sz w:val="22"/>
                <w:szCs w:val="22"/>
              </w:rPr>
              <w:t>Liczba</w:t>
            </w:r>
          </w:p>
          <w:p w14:paraId="3010C5B5" w14:textId="77777777" w:rsidR="00F0192B" w:rsidRPr="009407B0" w:rsidRDefault="00F0192B" w:rsidP="00116A53">
            <w:pPr>
              <w:jc w:val="center"/>
              <w:rPr>
                <w:b/>
                <w:bCs/>
                <w:i/>
                <w:sz w:val="22"/>
                <w:szCs w:val="22"/>
              </w:rPr>
            </w:pPr>
            <w:r w:rsidRPr="009407B0">
              <w:rPr>
                <w:rFonts w:eastAsia="Calibri"/>
                <w:b/>
                <w:bCs/>
                <w:i/>
                <w:iCs/>
                <w:kern w:val="1"/>
                <w:sz w:val="22"/>
                <w:szCs w:val="22"/>
              </w:rPr>
              <w:t>wizyt</w:t>
            </w:r>
          </w:p>
        </w:tc>
        <w:tc>
          <w:tcPr>
            <w:tcW w:w="1134" w:type="dxa"/>
            <w:tcBorders>
              <w:top w:val="single" w:sz="12" w:space="0" w:color="auto"/>
              <w:left w:val="single" w:sz="8" w:space="0" w:color="000000"/>
              <w:bottom w:val="single" w:sz="2" w:space="0" w:color="auto"/>
            </w:tcBorders>
            <w:shd w:val="clear" w:color="auto" w:fill="auto"/>
            <w:vAlign w:val="center"/>
          </w:tcPr>
          <w:p w14:paraId="0E7D728B" w14:textId="77777777" w:rsidR="00F0192B" w:rsidRPr="009407B0" w:rsidRDefault="00F0192B" w:rsidP="00116A53">
            <w:pPr>
              <w:jc w:val="center"/>
              <w:rPr>
                <w:rFonts w:eastAsia="Calibri"/>
                <w:i/>
                <w:iCs/>
                <w:color w:val="000000"/>
                <w:kern w:val="1"/>
                <w:sz w:val="22"/>
                <w:szCs w:val="22"/>
              </w:rPr>
            </w:pPr>
            <w:r w:rsidRPr="009407B0">
              <w:rPr>
                <w:rFonts w:eastAsia="Calibri"/>
                <w:i/>
                <w:iCs/>
                <w:color w:val="000000"/>
                <w:kern w:val="1"/>
                <w:sz w:val="22"/>
                <w:szCs w:val="22"/>
              </w:rPr>
              <w:t>Klienci</w:t>
            </w:r>
          </w:p>
          <w:p w14:paraId="7ED5CF50" w14:textId="3CA3598A" w:rsidR="00F0192B" w:rsidRPr="009407B0" w:rsidRDefault="009F5A51" w:rsidP="00116A53">
            <w:pPr>
              <w:jc w:val="center"/>
              <w:rPr>
                <w:rFonts w:eastAsia="Calibri"/>
                <w:i/>
                <w:iCs/>
                <w:color w:val="000000"/>
                <w:kern w:val="1"/>
                <w:sz w:val="22"/>
                <w:szCs w:val="22"/>
              </w:rPr>
            </w:pPr>
            <w:r w:rsidRPr="009407B0">
              <w:rPr>
                <w:rFonts w:eastAsia="Calibri"/>
                <w:i/>
                <w:iCs/>
                <w:color w:val="000000"/>
                <w:kern w:val="1"/>
                <w:sz w:val="22"/>
                <w:szCs w:val="22"/>
              </w:rPr>
              <w:t>k</w:t>
            </w:r>
            <w:r w:rsidR="00F0192B" w:rsidRPr="009407B0">
              <w:rPr>
                <w:rFonts w:eastAsia="Calibri"/>
                <w:i/>
                <w:iCs/>
                <w:color w:val="000000"/>
                <w:kern w:val="1"/>
                <w:sz w:val="22"/>
                <w:szCs w:val="22"/>
              </w:rPr>
              <w:t>orzystający</w:t>
            </w:r>
          </w:p>
          <w:p w14:paraId="6B7F1F7B" w14:textId="77777777" w:rsidR="00F0192B" w:rsidRPr="009407B0" w:rsidRDefault="00F0192B" w:rsidP="00116A53">
            <w:pPr>
              <w:jc w:val="center"/>
              <w:rPr>
                <w:rFonts w:eastAsia="Calibri"/>
                <w:b/>
                <w:i/>
                <w:iCs/>
                <w:color w:val="000000"/>
                <w:kern w:val="1"/>
                <w:sz w:val="22"/>
                <w:szCs w:val="22"/>
              </w:rPr>
            </w:pPr>
            <w:r w:rsidRPr="009407B0">
              <w:rPr>
                <w:rFonts w:eastAsia="Calibri"/>
                <w:i/>
                <w:iCs/>
                <w:color w:val="000000"/>
                <w:kern w:val="1"/>
                <w:sz w:val="22"/>
                <w:szCs w:val="22"/>
              </w:rPr>
              <w:t xml:space="preserve">z </w:t>
            </w:r>
            <w:r w:rsidRPr="009407B0">
              <w:rPr>
                <w:rFonts w:eastAsia="Calibri"/>
                <w:b/>
                <w:i/>
                <w:iCs/>
                <w:color w:val="000000"/>
                <w:kern w:val="1"/>
                <w:sz w:val="22"/>
                <w:szCs w:val="22"/>
              </w:rPr>
              <w:t>badań</w:t>
            </w:r>
          </w:p>
          <w:p w14:paraId="06E78F6C" w14:textId="77777777" w:rsidR="00F0192B" w:rsidRPr="009407B0" w:rsidRDefault="00F0192B" w:rsidP="00116A53">
            <w:pPr>
              <w:jc w:val="center"/>
              <w:rPr>
                <w:rFonts w:eastAsia="Calibri"/>
                <w:i/>
                <w:iCs/>
                <w:color w:val="000000"/>
                <w:kern w:val="1"/>
                <w:sz w:val="22"/>
                <w:szCs w:val="22"/>
              </w:rPr>
            </w:pPr>
            <w:r w:rsidRPr="009407B0">
              <w:rPr>
                <w:rFonts w:eastAsia="Calibri"/>
                <w:b/>
                <w:i/>
                <w:iCs/>
                <w:color w:val="000000"/>
                <w:kern w:val="1"/>
                <w:sz w:val="22"/>
                <w:szCs w:val="22"/>
              </w:rPr>
              <w:t>testowych</w:t>
            </w:r>
          </w:p>
        </w:tc>
        <w:tc>
          <w:tcPr>
            <w:tcW w:w="1008" w:type="dxa"/>
            <w:tcBorders>
              <w:top w:val="single" w:sz="12" w:space="0" w:color="auto"/>
              <w:left w:val="single" w:sz="8" w:space="0" w:color="000000"/>
              <w:bottom w:val="single" w:sz="2" w:space="0" w:color="auto"/>
              <w:right w:val="single" w:sz="12" w:space="0" w:color="auto"/>
            </w:tcBorders>
            <w:shd w:val="clear" w:color="auto" w:fill="auto"/>
            <w:vAlign w:val="center"/>
          </w:tcPr>
          <w:p w14:paraId="7C75DEB3" w14:textId="77777777" w:rsidR="00F0192B" w:rsidRPr="009407B0" w:rsidRDefault="00F0192B" w:rsidP="00116A53">
            <w:pPr>
              <w:jc w:val="center"/>
              <w:rPr>
                <w:rFonts w:eastAsia="Calibri"/>
                <w:i/>
                <w:iCs/>
                <w:color w:val="000000"/>
                <w:kern w:val="1"/>
                <w:sz w:val="22"/>
                <w:szCs w:val="22"/>
              </w:rPr>
            </w:pPr>
            <w:r w:rsidRPr="009407B0">
              <w:rPr>
                <w:rFonts w:eastAsia="Calibri"/>
                <w:i/>
                <w:iCs/>
                <w:color w:val="000000"/>
                <w:kern w:val="1"/>
                <w:sz w:val="22"/>
                <w:szCs w:val="22"/>
              </w:rPr>
              <w:t>Liczba</w:t>
            </w:r>
          </w:p>
          <w:p w14:paraId="50ED6945" w14:textId="77777777" w:rsidR="00F0192B" w:rsidRPr="009407B0" w:rsidRDefault="00F0192B" w:rsidP="00116A53">
            <w:pPr>
              <w:jc w:val="center"/>
              <w:rPr>
                <w:rFonts w:eastAsia="Calibri"/>
                <w:i/>
                <w:iCs/>
                <w:color w:val="000000"/>
                <w:kern w:val="1"/>
                <w:sz w:val="22"/>
                <w:szCs w:val="22"/>
              </w:rPr>
            </w:pPr>
            <w:r w:rsidRPr="009407B0">
              <w:rPr>
                <w:rFonts w:eastAsia="Calibri"/>
                <w:i/>
                <w:iCs/>
                <w:color w:val="000000"/>
                <w:kern w:val="1"/>
                <w:sz w:val="22"/>
                <w:szCs w:val="22"/>
              </w:rPr>
              <w:t>badań</w:t>
            </w:r>
          </w:p>
          <w:p w14:paraId="3EEC59CD" w14:textId="77777777" w:rsidR="00F0192B" w:rsidRPr="009407B0" w:rsidRDefault="00F0192B" w:rsidP="00116A53">
            <w:pPr>
              <w:jc w:val="center"/>
              <w:rPr>
                <w:rFonts w:eastAsia="Calibri"/>
                <w:i/>
                <w:iCs/>
                <w:color w:val="000000"/>
                <w:kern w:val="1"/>
                <w:sz w:val="22"/>
                <w:szCs w:val="22"/>
              </w:rPr>
            </w:pPr>
            <w:r w:rsidRPr="009407B0">
              <w:rPr>
                <w:rFonts w:eastAsia="Calibri"/>
                <w:i/>
                <w:iCs/>
                <w:color w:val="000000"/>
                <w:kern w:val="1"/>
                <w:sz w:val="22"/>
                <w:szCs w:val="22"/>
              </w:rPr>
              <w:t>ogółem</w:t>
            </w:r>
          </w:p>
        </w:tc>
        <w:tc>
          <w:tcPr>
            <w:tcW w:w="1275" w:type="dxa"/>
            <w:tcBorders>
              <w:top w:val="single" w:sz="12" w:space="0" w:color="auto"/>
              <w:left w:val="single" w:sz="8" w:space="0" w:color="000000"/>
              <w:bottom w:val="single" w:sz="2" w:space="0" w:color="auto"/>
              <w:right w:val="single" w:sz="12" w:space="0" w:color="auto"/>
            </w:tcBorders>
            <w:shd w:val="clear" w:color="auto" w:fill="D9D9D9" w:themeFill="background1" w:themeFillShade="D9"/>
            <w:vAlign w:val="center"/>
          </w:tcPr>
          <w:p w14:paraId="0C3DF03B" w14:textId="77777777" w:rsidR="00F0192B" w:rsidRPr="009407B0" w:rsidRDefault="00F0192B" w:rsidP="00116A53">
            <w:pPr>
              <w:jc w:val="center"/>
              <w:rPr>
                <w:i/>
                <w:sz w:val="22"/>
                <w:szCs w:val="22"/>
              </w:rPr>
            </w:pPr>
            <w:r w:rsidRPr="009407B0">
              <w:rPr>
                <w:i/>
                <w:sz w:val="22"/>
                <w:szCs w:val="22"/>
              </w:rPr>
              <w:t>Klienci</w:t>
            </w:r>
          </w:p>
          <w:p w14:paraId="0DA073AE" w14:textId="112AE306" w:rsidR="00F0192B" w:rsidRPr="009407B0" w:rsidRDefault="009F5A51" w:rsidP="00116A53">
            <w:pPr>
              <w:jc w:val="center"/>
              <w:rPr>
                <w:b/>
                <w:i/>
                <w:sz w:val="22"/>
                <w:szCs w:val="22"/>
              </w:rPr>
            </w:pPr>
            <w:r w:rsidRPr="009407B0">
              <w:rPr>
                <w:b/>
                <w:i/>
                <w:sz w:val="22"/>
                <w:szCs w:val="22"/>
              </w:rPr>
              <w:t>p</w:t>
            </w:r>
            <w:r w:rsidR="00F0192B" w:rsidRPr="009407B0">
              <w:rPr>
                <w:b/>
                <w:i/>
                <w:sz w:val="22"/>
                <w:szCs w:val="22"/>
              </w:rPr>
              <w:t>oradnictwa</w:t>
            </w:r>
          </w:p>
          <w:p w14:paraId="5F82884A" w14:textId="77777777" w:rsidR="00F0192B" w:rsidRPr="009407B0" w:rsidRDefault="00F0192B" w:rsidP="00116A53">
            <w:pPr>
              <w:jc w:val="center"/>
              <w:rPr>
                <w:b/>
                <w:i/>
                <w:sz w:val="22"/>
                <w:szCs w:val="22"/>
              </w:rPr>
            </w:pPr>
            <w:r w:rsidRPr="009407B0">
              <w:rPr>
                <w:b/>
                <w:i/>
                <w:sz w:val="22"/>
                <w:szCs w:val="22"/>
              </w:rPr>
              <w:t>grupowego</w:t>
            </w:r>
          </w:p>
        </w:tc>
        <w:tc>
          <w:tcPr>
            <w:tcW w:w="1387"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14:paraId="2DB373EC" w14:textId="77777777" w:rsidR="00F0192B" w:rsidRPr="009407B0" w:rsidRDefault="00F0192B" w:rsidP="00116A53">
            <w:pPr>
              <w:jc w:val="center"/>
              <w:rPr>
                <w:i/>
                <w:sz w:val="22"/>
                <w:szCs w:val="22"/>
              </w:rPr>
            </w:pPr>
            <w:r w:rsidRPr="009407B0">
              <w:rPr>
                <w:i/>
                <w:sz w:val="22"/>
                <w:szCs w:val="22"/>
              </w:rPr>
              <w:t>Klienci</w:t>
            </w:r>
          </w:p>
          <w:p w14:paraId="5872F3EF" w14:textId="77777777" w:rsidR="00F0192B" w:rsidRPr="009407B0" w:rsidRDefault="00F0192B" w:rsidP="00116A53">
            <w:pPr>
              <w:jc w:val="center"/>
              <w:rPr>
                <w:b/>
                <w:i/>
                <w:sz w:val="22"/>
                <w:szCs w:val="22"/>
              </w:rPr>
            </w:pPr>
            <w:r w:rsidRPr="009407B0">
              <w:rPr>
                <w:b/>
                <w:i/>
                <w:sz w:val="22"/>
                <w:szCs w:val="22"/>
              </w:rPr>
              <w:t>informacji indywidualnej</w:t>
            </w:r>
          </w:p>
        </w:tc>
        <w:tc>
          <w:tcPr>
            <w:tcW w:w="1010" w:type="dxa"/>
            <w:tcBorders>
              <w:top w:val="single" w:sz="12" w:space="0" w:color="auto"/>
              <w:left w:val="single" w:sz="2" w:space="0" w:color="auto"/>
              <w:bottom w:val="single" w:sz="2" w:space="0" w:color="auto"/>
            </w:tcBorders>
            <w:shd w:val="clear" w:color="auto" w:fill="D9D9D9" w:themeFill="background1" w:themeFillShade="D9"/>
            <w:vAlign w:val="center"/>
          </w:tcPr>
          <w:p w14:paraId="4D04F170" w14:textId="77777777" w:rsidR="00F0192B" w:rsidRPr="009407B0" w:rsidRDefault="00F0192B" w:rsidP="00116A53">
            <w:pPr>
              <w:jc w:val="center"/>
              <w:rPr>
                <w:i/>
                <w:sz w:val="22"/>
                <w:szCs w:val="22"/>
              </w:rPr>
            </w:pPr>
            <w:r w:rsidRPr="009407B0">
              <w:rPr>
                <w:i/>
                <w:sz w:val="22"/>
                <w:szCs w:val="22"/>
              </w:rPr>
              <w:t>Klienci</w:t>
            </w:r>
          </w:p>
          <w:p w14:paraId="51AF38D1" w14:textId="74AE1319" w:rsidR="00F0192B" w:rsidRPr="009407B0" w:rsidRDefault="009F5A51" w:rsidP="00116A53">
            <w:pPr>
              <w:jc w:val="center"/>
              <w:rPr>
                <w:b/>
                <w:i/>
                <w:sz w:val="22"/>
                <w:szCs w:val="22"/>
              </w:rPr>
            </w:pPr>
            <w:r w:rsidRPr="009407B0">
              <w:rPr>
                <w:b/>
                <w:i/>
                <w:sz w:val="22"/>
                <w:szCs w:val="22"/>
              </w:rPr>
              <w:t>i</w:t>
            </w:r>
            <w:r w:rsidR="00F0192B" w:rsidRPr="009407B0">
              <w:rPr>
                <w:b/>
                <w:i/>
                <w:sz w:val="22"/>
                <w:szCs w:val="22"/>
              </w:rPr>
              <w:t>nformacji</w:t>
            </w:r>
          </w:p>
          <w:p w14:paraId="4A238FAE" w14:textId="77777777" w:rsidR="00F0192B" w:rsidRPr="009407B0" w:rsidRDefault="00F0192B" w:rsidP="00116A53">
            <w:pPr>
              <w:jc w:val="center"/>
              <w:rPr>
                <w:b/>
                <w:i/>
                <w:sz w:val="22"/>
                <w:szCs w:val="22"/>
              </w:rPr>
            </w:pPr>
            <w:r w:rsidRPr="009407B0">
              <w:rPr>
                <w:b/>
                <w:i/>
                <w:sz w:val="22"/>
                <w:szCs w:val="22"/>
              </w:rPr>
              <w:t>grupowej</w:t>
            </w:r>
          </w:p>
        </w:tc>
        <w:tc>
          <w:tcPr>
            <w:tcW w:w="35" w:type="dxa"/>
            <w:tcBorders>
              <w:top w:val="single" w:sz="12" w:space="0" w:color="auto"/>
              <w:bottom w:val="single" w:sz="2" w:space="0" w:color="auto"/>
              <w:right w:val="single" w:sz="12" w:space="0" w:color="auto"/>
            </w:tcBorders>
            <w:vAlign w:val="center"/>
          </w:tcPr>
          <w:p w14:paraId="514BD350" w14:textId="77777777" w:rsidR="00F0192B" w:rsidRPr="00F0192B" w:rsidRDefault="00F0192B" w:rsidP="00116A53">
            <w:pPr>
              <w:jc w:val="center"/>
              <w:rPr>
                <w:b/>
                <w:i/>
                <w:sz w:val="18"/>
                <w:szCs w:val="18"/>
              </w:rPr>
            </w:pPr>
          </w:p>
        </w:tc>
        <w:tc>
          <w:tcPr>
            <w:tcW w:w="970" w:type="dxa"/>
            <w:vMerge w:val="restart"/>
            <w:tcBorders>
              <w:top w:val="single" w:sz="12" w:space="0" w:color="auto"/>
              <w:left w:val="single" w:sz="12" w:space="0" w:color="auto"/>
              <w:bottom w:val="single" w:sz="12" w:space="0" w:color="auto"/>
              <w:right w:val="single" w:sz="12" w:space="0" w:color="auto"/>
            </w:tcBorders>
            <w:vAlign w:val="center"/>
          </w:tcPr>
          <w:p w14:paraId="64F67A61" w14:textId="77777777" w:rsidR="00F0192B" w:rsidRPr="00F0192B" w:rsidRDefault="00F0192B" w:rsidP="00116A53">
            <w:pPr>
              <w:jc w:val="center"/>
              <w:rPr>
                <w:rFonts w:eastAsia="Calibri"/>
                <w:iCs/>
                <w:color w:val="000000"/>
                <w:kern w:val="1"/>
                <w:sz w:val="18"/>
                <w:szCs w:val="18"/>
              </w:rPr>
            </w:pPr>
          </w:p>
        </w:tc>
      </w:tr>
      <w:tr w:rsidR="009F5A51" w:rsidRPr="00F0192B" w14:paraId="02850CD4" w14:textId="77777777" w:rsidTr="009407B0">
        <w:trPr>
          <w:trHeight w:val="179"/>
          <w:jc w:val="center"/>
        </w:trPr>
        <w:tc>
          <w:tcPr>
            <w:tcW w:w="1560" w:type="dxa"/>
            <w:tcBorders>
              <w:top w:val="single" w:sz="2" w:space="0" w:color="auto"/>
              <w:left w:val="single" w:sz="12" w:space="0" w:color="auto"/>
              <w:bottom w:val="single" w:sz="12" w:space="0" w:color="auto"/>
            </w:tcBorders>
            <w:shd w:val="clear" w:color="auto" w:fill="auto"/>
            <w:vAlign w:val="center"/>
          </w:tcPr>
          <w:p w14:paraId="49BC8162" w14:textId="77777777" w:rsidR="00F0192B" w:rsidRPr="00C407D5" w:rsidRDefault="00F0192B" w:rsidP="00C407D5">
            <w:pPr>
              <w:jc w:val="center"/>
              <w:rPr>
                <w:rFonts w:ascii="Arial" w:eastAsia="Calibri" w:hAnsi="Arial" w:cs="Arial"/>
                <w:color w:val="000000"/>
                <w:kern w:val="1"/>
                <w:sz w:val="22"/>
                <w:szCs w:val="22"/>
              </w:rPr>
            </w:pPr>
            <w:r w:rsidRPr="00C407D5">
              <w:rPr>
                <w:rFonts w:ascii="Arial" w:eastAsia="Calibri" w:hAnsi="Arial" w:cs="Arial"/>
                <w:color w:val="000000"/>
                <w:kern w:val="1"/>
                <w:sz w:val="22"/>
                <w:szCs w:val="22"/>
              </w:rPr>
              <w:t>1</w:t>
            </w:r>
          </w:p>
        </w:tc>
        <w:tc>
          <w:tcPr>
            <w:tcW w:w="992" w:type="dxa"/>
            <w:tcBorders>
              <w:top w:val="single" w:sz="2" w:space="0" w:color="auto"/>
              <w:left w:val="single" w:sz="8" w:space="0" w:color="000000"/>
              <w:bottom w:val="single" w:sz="12" w:space="0" w:color="auto"/>
            </w:tcBorders>
            <w:shd w:val="clear" w:color="auto" w:fill="auto"/>
            <w:vAlign w:val="center"/>
          </w:tcPr>
          <w:p w14:paraId="5FBC6F95" w14:textId="77777777" w:rsidR="00F0192B" w:rsidRPr="00C407D5" w:rsidRDefault="00F0192B" w:rsidP="00C407D5">
            <w:pPr>
              <w:jc w:val="center"/>
              <w:rPr>
                <w:rFonts w:ascii="Arial" w:eastAsia="Calibri" w:hAnsi="Arial" w:cs="Arial"/>
                <w:color w:val="000000"/>
                <w:kern w:val="1"/>
                <w:sz w:val="22"/>
                <w:szCs w:val="22"/>
              </w:rPr>
            </w:pPr>
            <w:r w:rsidRPr="00C407D5">
              <w:rPr>
                <w:rFonts w:ascii="Arial" w:eastAsia="Calibri" w:hAnsi="Arial" w:cs="Arial"/>
                <w:color w:val="000000"/>
                <w:kern w:val="1"/>
                <w:sz w:val="22"/>
                <w:szCs w:val="22"/>
              </w:rPr>
              <w:t>2</w:t>
            </w:r>
          </w:p>
        </w:tc>
        <w:tc>
          <w:tcPr>
            <w:tcW w:w="1134" w:type="dxa"/>
            <w:tcBorders>
              <w:top w:val="single" w:sz="2" w:space="0" w:color="auto"/>
              <w:left w:val="single" w:sz="8" w:space="0" w:color="000000"/>
              <w:bottom w:val="single" w:sz="12" w:space="0" w:color="auto"/>
            </w:tcBorders>
            <w:shd w:val="clear" w:color="auto" w:fill="auto"/>
            <w:vAlign w:val="center"/>
          </w:tcPr>
          <w:p w14:paraId="5B117EF2" w14:textId="77777777" w:rsidR="00F0192B" w:rsidRPr="00C407D5" w:rsidRDefault="00F0192B" w:rsidP="00C407D5">
            <w:pPr>
              <w:jc w:val="center"/>
              <w:rPr>
                <w:rFonts w:ascii="Arial" w:eastAsia="Calibri" w:hAnsi="Arial" w:cs="Arial"/>
                <w:color w:val="000000"/>
                <w:kern w:val="1"/>
                <w:sz w:val="22"/>
                <w:szCs w:val="22"/>
              </w:rPr>
            </w:pPr>
            <w:r w:rsidRPr="00C407D5">
              <w:rPr>
                <w:rFonts w:ascii="Arial" w:eastAsia="Calibri" w:hAnsi="Arial" w:cs="Arial"/>
                <w:color w:val="000000"/>
                <w:kern w:val="1"/>
                <w:sz w:val="22"/>
                <w:szCs w:val="22"/>
              </w:rPr>
              <w:t>3</w:t>
            </w:r>
          </w:p>
        </w:tc>
        <w:tc>
          <w:tcPr>
            <w:tcW w:w="1008" w:type="dxa"/>
            <w:tcBorders>
              <w:top w:val="single" w:sz="2" w:space="0" w:color="auto"/>
              <w:left w:val="single" w:sz="8" w:space="0" w:color="000000"/>
              <w:bottom w:val="single" w:sz="12" w:space="0" w:color="auto"/>
              <w:right w:val="single" w:sz="12" w:space="0" w:color="auto"/>
            </w:tcBorders>
            <w:shd w:val="clear" w:color="auto" w:fill="auto"/>
            <w:vAlign w:val="center"/>
          </w:tcPr>
          <w:p w14:paraId="493FDF42" w14:textId="77777777" w:rsidR="00F0192B" w:rsidRPr="00C407D5" w:rsidRDefault="00F0192B" w:rsidP="00C407D5">
            <w:pPr>
              <w:jc w:val="center"/>
              <w:rPr>
                <w:rFonts w:ascii="Arial" w:eastAsia="Calibri" w:hAnsi="Arial" w:cs="Arial"/>
                <w:color w:val="000000"/>
                <w:kern w:val="1"/>
                <w:sz w:val="22"/>
                <w:szCs w:val="22"/>
              </w:rPr>
            </w:pPr>
            <w:r w:rsidRPr="00C407D5">
              <w:rPr>
                <w:rFonts w:ascii="Arial" w:eastAsia="Calibri" w:hAnsi="Arial" w:cs="Arial"/>
                <w:color w:val="000000"/>
                <w:kern w:val="1"/>
                <w:sz w:val="22"/>
                <w:szCs w:val="22"/>
              </w:rPr>
              <w:t>4</w:t>
            </w:r>
          </w:p>
        </w:tc>
        <w:tc>
          <w:tcPr>
            <w:tcW w:w="1275" w:type="dxa"/>
            <w:tcBorders>
              <w:top w:val="single" w:sz="2" w:space="0" w:color="auto"/>
              <w:left w:val="single" w:sz="8" w:space="0" w:color="000000"/>
              <w:bottom w:val="single" w:sz="12" w:space="0" w:color="auto"/>
              <w:right w:val="single" w:sz="12" w:space="0" w:color="auto"/>
            </w:tcBorders>
            <w:vAlign w:val="center"/>
          </w:tcPr>
          <w:p w14:paraId="3264BC8C" w14:textId="77777777" w:rsidR="00F0192B" w:rsidRPr="00C407D5" w:rsidRDefault="00F0192B" w:rsidP="00C407D5">
            <w:pPr>
              <w:jc w:val="center"/>
              <w:rPr>
                <w:rFonts w:ascii="Arial" w:hAnsi="Arial" w:cs="Arial"/>
                <w:sz w:val="22"/>
                <w:szCs w:val="22"/>
              </w:rPr>
            </w:pPr>
            <w:r w:rsidRPr="00C407D5">
              <w:rPr>
                <w:rFonts w:ascii="Arial" w:hAnsi="Arial" w:cs="Arial"/>
                <w:sz w:val="22"/>
                <w:szCs w:val="22"/>
              </w:rPr>
              <w:t>5</w:t>
            </w:r>
          </w:p>
        </w:tc>
        <w:tc>
          <w:tcPr>
            <w:tcW w:w="1387" w:type="dxa"/>
            <w:tcBorders>
              <w:top w:val="single" w:sz="2" w:space="0" w:color="auto"/>
              <w:left w:val="single" w:sz="12" w:space="0" w:color="auto"/>
              <w:bottom w:val="single" w:sz="12" w:space="0" w:color="auto"/>
              <w:right w:val="single" w:sz="2" w:space="0" w:color="auto"/>
            </w:tcBorders>
            <w:vAlign w:val="center"/>
          </w:tcPr>
          <w:p w14:paraId="5DA20AF8" w14:textId="77777777" w:rsidR="00F0192B" w:rsidRPr="00C407D5" w:rsidRDefault="00F0192B" w:rsidP="00C407D5">
            <w:pPr>
              <w:jc w:val="center"/>
              <w:rPr>
                <w:rFonts w:ascii="Arial" w:hAnsi="Arial" w:cs="Arial"/>
                <w:sz w:val="22"/>
                <w:szCs w:val="22"/>
              </w:rPr>
            </w:pPr>
            <w:r w:rsidRPr="00C407D5">
              <w:rPr>
                <w:rFonts w:ascii="Arial" w:hAnsi="Arial" w:cs="Arial"/>
                <w:sz w:val="22"/>
                <w:szCs w:val="22"/>
              </w:rPr>
              <w:t>6</w:t>
            </w:r>
          </w:p>
        </w:tc>
        <w:tc>
          <w:tcPr>
            <w:tcW w:w="1010" w:type="dxa"/>
            <w:tcBorders>
              <w:top w:val="single" w:sz="2" w:space="0" w:color="auto"/>
              <w:left w:val="single" w:sz="2" w:space="0" w:color="auto"/>
              <w:bottom w:val="single" w:sz="12" w:space="0" w:color="auto"/>
            </w:tcBorders>
            <w:vAlign w:val="center"/>
          </w:tcPr>
          <w:p w14:paraId="2C8BAA35" w14:textId="77777777" w:rsidR="00F0192B" w:rsidRPr="00C407D5" w:rsidRDefault="00F0192B" w:rsidP="00C407D5">
            <w:pPr>
              <w:jc w:val="center"/>
              <w:rPr>
                <w:rFonts w:ascii="Arial" w:hAnsi="Arial" w:cs="Arial"/>
                <w:sz w:val="22"/>
                <w:szCs w:val="22"/>
              </w:rPr>
            </w:pPr>
            <w:r w:rsidRPr="00C407D5">
              <w:rPr>
                <w:rFonts w:ascii="Arial" w:hAnsi="Arial" w:cs="Arial"/>
                <w:sz w:val="22"/>
                <w:szCs w:val="22"/>
              </w:rPr>
              <w:t>7</w:t>
            </w:r>
          </w:p>
        </w:tc>
        <w:tc>
          <w:tcPr>
            <w:tcW w:w="35" w:type="dxa"/>
            <w:tcBorders>
              <w:top w:val="single" w:sz="2" w:space="0" w:color="auto"/>
              <w:bottom w:val="single" w:sz="12" w:space="0" w:color="auto"/>
              <w:right w:val="single" w:sz="12" w:space="0" w:color="auto"/>
            </w:tcBorders>
            <w:vAlign w:val="center"/>
          </w:tcPr>
          <w:p w14:paraId="050D6C21" w14:textId="77777777" w:rsidR="00F0192B" w:rsidRPr="00F0192B" w:rsidRDefault="00F0192B" w:rsidP="00116A53">
            <w:pPr>
              <w:jc w:val="center"/>
              <w:rPr>
                <w:sz w:val="22"/>
                <w:szCs w:val="22"/>
              </w:rPr>
            </w:pPr>
          </w:p>
        </w:tc>
        <w:tc>
          <w:tcPr>
            <w:tcW w:w="970" w:type="dxa"/>
            <w:vMerge/>
            <w:tcBorders>
              <w:left w:val="single" w:sz="12" w:space="0" w:color="auto"/>
              <w:bottom w:val="single" w:sz="12" w:space="0" w:color="auto"/>
              <w:right w:val="single" w:sz="12" w:space="0" w:color="auto"/>
            </w:tcBorders>
          </w:tcPr>
          <w:p w14:paraId="6EF9DC4B" w14:textId="77777777" w:rsidR="00F0192B" w:rsidRPr="00F0192B" w:rsidRDefault="00F0192B" w:rsidP="00116A53">
            <w:pPr>
              <w:jc w:val="center"/>
              <w:rPr>
                <w:rFonts w:eastAsia="Calibri"/>
                <w:color w:val="000000"/>
                <w:kern w:val="1"/>
                <w:sz w:val="22"/>
                <w:szCs w:val="22"/>
              </w:rPr>
            </w:pPr>
          </w:p>
        </w:tc>
      </w:tr>
      <w:tr w:rsidR="009F5A51" w:rsidRPr="00F0192B" w14:paraId="0E511283" w14:textId="77777777" w:rsidTr="002F58FC">
        <w:trPr>
          <w:trHeight w:val="319"/>
          <w:jc w:val="center"/>
        </w:trPr>
        <w:tc>
          <w:tcPr>
            <w:tcW w:w="1560" w:type="dxa"/>
            <w:tcBorders>
              <w:top w:val="single" w:sz="12" w:space="0" w:color="auto"/>
              <w:left w:val="single" w:sz="12" w:space="0" w:color="auto"/>
              <w:bottom w:val="single" w:sz="12" w:space="0" w:color="auto"/>
              <w:right w:val="single" w:sz="8" w:space="0" w:color="auto"/>
            </w:tcBorders>
            <w:shd w:val="clear" w:color="auto" w:fill="EAEAEA"/>
            <w:vAlign w:val="center"/>
          </w:tcPr>
          <w:p w14:paraId="4549E3ED" w14:textId="77777777" w:rsidR="00F0192B" w:rsidRPr="009407B0" w:rsidRDefault="00F0192B" w:rsidP="00116A53">
            <w:pPr>
              <w:jc w:val="center"/>
              <w:rPr>
                <w:bCs/>
                <w:sz w:val="22"/>
                <w:szCs w:val="22"/>
              </w:rPr>
            </w:pPr>
            <w:r w:rsidRPr="009407B0">
              <w:rPr>
                <w:bCs/>
                <w:sz w:val="22"/>
                <w:szCs w:val="22"/>
              </w:rPr>
              <w:t>379</w:t>
            </w:r>
          </w:p>
        </w:tc>
        <w:tc>
          <w:tcPr>
            <w:tcW w:w="992" w:type="dxa"/>
            <w:tcBorders>
              <w:top w:val="single" w:sz="12" w:space="0" w:color="auto"/>
              <w:left w:val="single" w:sz="8" w:space="0" w:color="auto"/>
              <w:bottom w:val="single" w:sz="12" w:space="0" w:color="auto"/>
              <w:right w:val="single" w:sz="8" w:space="0" w:color="auto"/>
            </w:tcBorders>
            <w:shd w:val="clear" w:color="auto" w:fill="EAEAEA"/>
            <w:vAlign w:val="center"/>
          </w:tcPr>
          <w:p w14:paraId="3EB9DCCF" w14:textId="77777777" w:rsidR="00F0192B" w:rsidRPr="009407B0" w:rsidRDefault="00F0192B" w:rsidP="00116A53">
            <w:pPr>
              <w:jc w:val="center"/>
              <w:rPr>
                <w:bCs/>
                <w:sz w:val="22"/>
                <w:szCs w:val="22"/>
              </w:rPr>
            </w:pPr>
            <w:r w:rsidRPr="009407B0">
              <w:rPr>
                <w:bCs/>
                <w:sz w:val="22"/>
                <w:szCs w:val="22"/>
              </w:rPr>
              <w:t>511</w:t>
            </w:r>
          </w:p>
        </w:tc>
        <w:tc>
          <w:tcPr>
            <w:tcW w:w="1134" w:type="dxa"/>
            <w:tcBorders>
              <w:top w:val="single" w:sz="12" w:space="0" w:color="auto"/>
              <w:left w:val="single" w:sz="8" w:space="0" w:color="auto"/>
              <w:bottom w:val="single" w:sz="12" w:space="0" w:color="auto"/>
              <w:right w:val="single" w:sz="8" w:space="0" w:color="auto"/>
            </w:tcBorders>
            <w:shd w:val="clear" w:color="auto" w:fill="EAEAEA"/>
            <w:vAlign w:val="center"/>
          </w:tcPr>
          <w:p w14:paraId="7B58B648" w14:textId="77777777" w:rsidR="00F0192B" w:rsidRPr="009407B0" w:rsidRDefault="00F0192B" w:rsidP="00116A53">
            <w:pPr>
              <w:jc w:val="center"/>
              <w:rPr>
                <w:bCs/>
                <w:sz w:val="22"/>
                <w:szCs w:val="22"/>
              </w:rPr>
            </w:pPr>
            <w:r w:rsidRPr="009407B0">
              <w:rPr>
                <w:bCs/>
                <w:sz w:val="22"/>
                <w:szCs w:val="22"/>
              </w:rPr>
              <w:t>116</w:t>
            </w:r>
          </w:p>
        </w:tc>
        <w:tc>
          <w:tcPr>
            <w:tcW w:w="1008" w:type="dxa"/>
            <w:tcBorders>
              <w:top w:val="single" w:sz="12" w:space="0" w:color="auto"/>
              <w:left w:val="single" w:sz="8" w:space="0" w:color="auto"/>
              <w:bottom w:val="single" w:sz="12" w:space="0" w:color="auto"/>
              <w:right w:val="single" w:sz="12" w:space="0" w:color="auto"/>
            </w:tcBorders>
            <w:shd w:val="clear" w:color="auto" w:fill="EAEAEA"/>
            <w:vAlign w:val="center"/>
          </w:tcPr>
          <w:p w14:paraId="1555D421" w14:textId="77777777" w:rsidR="00F0192B" w:rsidRPr="009407B0" w:rsidRDefault="00F0192B" w:rsidP="00116A53">
            <w:pPr>
              <w:jc w:val="center"/>
              <w:rPr>
                <w:bCs/>
                <w:sz w:val="22"/>
                <w:szCs w:val="22"/>
              </w:rPr>
            </w:pPr>
            <w:r w:rsidRPr="009407B0">
              <w:rPr>
                <w:bCs/>
                <w:sz w:val="22"/>
                <w:szCs w:val="22"/>
              </w:rPr>
              <w:t>122</w:t>
            </w:r>
          </w:p>
        </w:tc>
        <w:tc>
          <w:tcPr>
            <w:tcW w:w="1275" w:type="dxa"/>
            <w:tcBorders>
              <w:top w:val="single" w:sz="12" w:space="0" w:color="auto"/>
              <w:left w:val="single" w:sz="12" w:space="0" w:color="auto"/>
              <w:bottom w:val="single" w:sz="12" w:space="0" w:color="auto"/>
              <w:right w:val="single" w:sz="12" w:space="0" w:color="auto"/>
            </w:tcBorders>
            <w:shd w:val="clear" w:color="auto" w:fill="EAEAEA"/>
            <w:vAlign w:val="center"/>
          </w:tcPr>
          <w:p w14:paraId="18B7C617" w14:textId="77777777" w:rsidR="00F0192B" w:rsidRPr="009407B0" w:rsidRDefault="00F0192B" w:rsidP="00116A53">
            <w:pPr>
              <w:jc w:val="center"/>
              <w:rPr>
                <w:bCs/>
                <w:sz w:val="22"/>
                <w:szCs w:val="22"/>
              </w:rPr>
            </w:pPr>
            <w:r w:rsidRPr="009407B0">
              <w:rPr>
                <w:bCs/>
                <w:sz w:val="22"/>
                <w:szCs w:val="22"/>
              </w:rPr>
              <w:t>353</w:t>
            </w:r>
          </w:p>
        </w:tc>
        <w:tc>
          <w:tcPr>
            <w:tcW w:w="1387" w:type="dxa"/>
            <w:tcBorders>
              <w:top w:val="single" w:sz="12" w:space="0" w:color="auto"/>
              <w:left w:val="single" w:sz="12" w:space="0" w:color="auto"/>
              <w:bottom w:val="single" w:sz="12" w:space="0" w:color="auto"/>
              <w:right w:val="single" w:sz="2" w:space="0" w:color="auto"/>
            </w:tcBorders>
            <w:shd w:val="clear" w:color="auto" w:fill="EAEAEA"/>
            <w:vAlign w:val="center"/>
          </w:tcPr>
          <w:p w14:paraId="5D371A80" w14:textId="77777777" w:rsidR="00F0192B" w:rsidRPr="009407B0" w:rsidRDefault="00F0192B" w:rsidP="00116A53">
            <w:pPr>
              <w:jc w:val="center"/>
              <w:rPr>
                <w:bCs/>
                <w:sz w:val="22"/>
                <w:szCs w:val="22"/>
              </w:rPr>
            </w:pPr>
            <w:r w:rsidRPr="009407B0">
              <w:rPr>
                <w:bCs/>
                <w:sz w:val="22"/>
                <w:szCs w:val="22"/>
              </w:rPr>
              <w:t>2695</w:t>
            </w:r>
          </w:p>
        </w:tc>
        <w:tc>
          <w:tcPr>
            <w:tcW w:w="1010" w:type="dxa"/>
            <w:tcBorders>
              <w:top w:val="single" w:sz="12" w:space="0" w:color="auto"/>
              <w:left w:val="single" w:sz="2" w:space="0" w:color="auto"/>
              <w:bottom w:val="single" w:sz="12" w:space="0" w:color="auto"/>
            </w:tcBorders>
            <w:shd w:val="clear" w:color="auto" w:fill="EAEAEA"/>
            <w:vAlign w:val="center"/>
          </w:tcPr>
          <w:p w14:paraId="2600788B" w14:textId="77777777" w:rsidR="00F0192B" w:rsidRPr="009407B0" w:rsidRDefault="00F0192B" w:rsidP="00116A53">
            <w:pPr>
              <w:jc w:val="center"/>
              <w:rPr>
                <w:bCs/>
                <w:sz w:val="22"/>
                <w:szCs w:val="22"/>
              </w:rPr>
            </w:pPr>
            <w:r w:rsidRPr="009407B0">
              <w:rPr>
                <w:bCs/>
                <w:sz w:val="22"/>
                <w:szCs w:val="22"/>
              </w:rPr>
              <w:t>7067</w:t>
            </w:r>
          </w:p>
        </w:tc>
        <w:tc>
          <w:tcPr>
            <w:tcW w:w="35" w:type="dxa"/>
            <w:tcBorders>
              <w:top w:val="single" w:sz="12" w:space="0" w:color="auto"/>
              <w:bottom w:val="single" w:sz="12" w:space="0" w:color="auto"/>
              <w:right w:val="single" w:sz="12" w:space="0" w:color="auto"/>
            </w:tcBorders>
            <w:shd w:val="clear" w:color="auto" w:fill="EAEAEA"/>
            <w:vAlign w:val="center"/>
          </w:tcPr>
          <w:p w14:paraId="7B1D3061" w14:textId="77777777" w:rsidR="00F0192B" w:rsidRPr="009407B0" w:rsidRDefault="00F0192B" w:rsidP="00116A53">
            <w:pPr>
              <w:jc w:val="center"/>
              <w:rPr>
                <w:bCs/>
                <w:sz w:val="22"/>
                <w:szCs w:val="22"/>
              </w:rPr>
            </w:pPr>
            <w:r w:rsidRPr="009407B0">
              <w:rPr>
                <w:bCs/>
                <w:sz w:val="22"/>
                <w:szCs w:val="22"/>
              </w:rPr>
              <w:t>1</w:t>
            </w:r>
          </w:p>
        </w:tc>
        <w:tc>
          <w:tcPr>
            <w:tcW w:w="970" w:type="dxa"/>
            <w:tcBorders>
              <w:top w:val="single" w:sz="12" w:space="0" w:color="auto"/>
              <w:left w:val="single" w:sz="12" w:space="0" w:color="auto"/>
              <w:bottom w:val="single" w:sz="12" w:space="0" w:color="auto"/>
              <w:right w:val="single" w:sz="12" w:space="0" w:color="auto"/>
            </w:tcBorders>
            <w:shd w:val="clear" w:color="auto" w:fill="EAEAEA"/>
            <w:vAlign w:val="center"/>
          </w:tcPr>
          <w:p w14:paraId="29D5E8CF" w14:textId="77777777" w:rsidR="00F0192B" w:rsidRPr="009407B0" w:rsidRDefault="00F0192B" w:rsidP="00116A53">
            <w:pPr>
              <w:jc w:val="center"/>
              <w:rPr>
                <w:bCs/>
                <w:sz w:val="22"/>
                <w:szCs w:val="22"/>
              </w:rPr>
            </w:pPr>
            <w:r w:rsidRPr="009407B0">
              <w:rPr>
                <w:bCs/>
                <w:sz w:val="22"/>
                <w:szCs w:val="22"/>
              </w:rPr>
              <w:t>10 494</w:t>
            </w:r>
          </w:p>
        </w:tc>
      </w:tr>
    </w:tbl>
    <w:p w14:paraId="7EB023B4" w14:textId="46569B50" w:rsidR="009F5A51" w:rsidRDefault="009F5A51">
      <w:pPr>
        <w:rPr>
          <w:rFonts w:eastAsia="Calibri"/>
          <w:sz w:val="16"/>
          <w:szCs w:val="16"/>
          <w:highlight w:val="yellow"/>
        </w:rPr>
      </w:pPr>
    </w:p>
    <w:p w14:paraId="79CE8F88" w14:textId="31D63673" w:rsidR="009F5A51" w:rsidRDefault="009F5A51">
      <w:pPr>
        <w:rPr>
          <w:rFonts w:eastAsia="Calibri"/>
          <w:sz w:val="16"/>
          <w:szCs w:val="16"/>
          <w:highlight w:val="yellow"/>
        </w:rPr>
      </w:pPr>
    </w:p>
    <w:p w14:paraId="07816A6C" w14:textId="77777777" w:rsidR="00955445" w:rsidRDefault="00955445">
      <w:pPr>
        <w:rPr>
          <w:rFonts w:eastAsia="Calibri"/>
          <w:sz w:val="16"/>
          <w:szCs w:val="16"/>
          <w:highlight w:val="yellow"/>
        </w:rPr>
      </w:pPr>
    </w:p>
    <w:p w14:paraId="2D099A79" w14:textId="77777777" w:rsidR="00444B83" w:rsidRPr="00450C94" w:rsidRDefault="00444B83" w:rsidP="000274F2">
      <w:pPr>
        <w:pStyle w:val="Nagwek1"/>
        <w:jc w:val="center"/>
        <w:rPr>
          <w:smallCaps/>
        </w:rPr>
      </w:pPr>
      <w:bookmarkStart w:id="122" w:name="_Toc4050874"/>
      <w:bookmarkStart w:id="123" w:name="_Toc4051148"/>
      <w:bookmarkStart w:id="124" w:name="_Toc4159967"/>
      <w:bookmarkStart w:id="125" w:name="_Toc33097977"/>
      <w:bookmarkStart w:id="126" w:name="_Toc33099715"/>
      <w:bookmarkStart w:id="127" w:name="_Toc33100742"/>
      <w:bookmarkStart w:id="128" w:name="_Toc129090397"/>
      <w:r w:rsidRPr="00450C94">
        <w:t>Podsumowanie</w:t>
      </w:r>
      <w:bookmarkEnd w:id="122"/>
      <w:bookmarkEnd w:id="123"/>
      <w:bookmarkEnd w:id="124"/>
      <w:bookmarkEnd w:id="125"/>
      <w:bookmarkEnd w:id="126"/>
      <w:bookmarkEnd w:id="127"/>
      <w:bookmarkEnd w:id="128"/>
    </w:p>
    <w:p w14:paraId="421F222A" w14:textId="77777777" w:rsidR="00955445" w:rsidRDefault="00955445" w:rsidP="00BC29F6">
      <w:pPr>
        <w:spacing w:line="276" w:lineRule="auto"/>
        <w:jc w:val="both"/>
        <w:rPr>
          <w:rFonts w:eastAsia="Calibri"/>
          <w:sz w:val="16"/>
          <w:szCs w:val="16"/>
          <w:highlight w:val="yellow"/>
        </w:rPr>
      </w:pPr>
    </w:p>
    <w:p w14:paraId="4AC38DEB" w14:textId="77777777" w:rsidR="00701368" w:rsidRPr="008549F2" w:rsidRDefault="00701368" w:rsidP="00BC29F6">
      <w:pPr>
        <w:spacing w:line="276" w:lineRule="auto"/>
        <w:jc w:val="both"/>
        <w:rPr>
          <w:rFonts w:eastAsia="Calibri"/>
          <w:sz w:val="16"/>
          <w:szCs w:val="16"/>
          <w:highlight w:val="yellow"/>
        </w:rPr>
      </w:pPr>
    </w:p>
    <w:p w14:paraId="440EECC7" w14:textId="77777777" w:rsidR="002F58FC" w:rsidRDefault="00D07A02" w:rsidP="00D07A02">
      <w:pPr>
        <w:spacing w:line="276" w:lineRule="auto"/>
        <w:ind w:firstLine="709"/>
        <w:jc w:val="both"/>
      </w:pPr>
      <w:r w:rsidRPr="00A8589E">
        <w:t xml:space="preserve">Wojewódzki Urząd Pracy w Rzeszowie pośredniczy zarówno w interwencji Europejskiego Funduszu Społecznego jak i realizuje </w:t>
      </w:r>
      <w:r w:rsidR="00A8589E" w:rsidRPr="00A8589E">
        <w:t xml:space="preserve">istotne </w:t>
      </w:r>
      <w:r w:rsidRPr="00A8589E">
        <w:t>inicjatyw</w:t>
      </w:r>
      <w:r w:rsidR="00A8589E" w:rsidRPr="00A8589E">
        <w:t>y</w:t>
      </w:r>
      <w:r w:rsidRPr="00A8589E">
        <w:t xml:space="preserve"> regionaln</w:t>
      </w:r>
      <w:r w:rsidR="00A8589E" w:rsidRPr="00A8589E">
        <w:t>e</w:t>
      </w:r>
      <w:r w:rsidRPr="00A8589E">
        <w:t>.</w:t>
      </w:r>
      <w:r w:rsidR="00A8589E" w:rsidRPr="00A8589E">
        <w:t xml:space="preserve"> </w:t>
      </w:r>
      <w:r w:rsidRPr="00A8589E">
        <w:t xml:space="preserve">Zarówno </w:t>
      </w:r>
      <w:r w:rsidR="00A8589E" w:rsidRPr="00A8589E">
        <w:t xml:space="preserve">poprzednia </w:t>
      </w:r>
      <w:r w:rsidRPr="00A8589E">
        <w:t xml:space="preserve">perspektywa programowania 2014–2020 jak i nowa perspektywa 2021–2027 </w:t>
      </w:r>
      <w:r w:rsidR="00184BA3" w:rsidRPr="00A8589E">
        <w:t xml:space="preserve">będą stanowić </w:t>
      </w:r>
      <w:r w:rsidRPr="00A8589E">
        <w:t xml:space="preserve">źródło znacznego rozwoju </w:t>
      </w:r>
      <w:r w:rsidR="00A8589E">
        <w:t>in</w:t>
      </w:r>
      <w:r w:rsidRPr="00A8589E">
        <w:t xml:space="preserve">frastruktury i gospodarki województwa podkarpackiego. Wraz z nadchodzącą nową perspektywą otwierają się </w:t>
      </w:r>
      <w:r w:rsidR="006C2D47" w:rsidRPr="00A8589E">
        <w:t xml:space="preserve">znaczne </w:t>
      </w:r>
      <w:r w:rsidRPr="00A8589E">
        <w:t xml:space="preserve">możliwości dla województwa. Przez różnorodne działania na rzecz rozwoju </w:t>
      </w:r>
      <w:r w:rsidR="0016622A">
        <w:t xml:space="preserve">powstaną </w:t>
      </w:r>
      <w:r w:rsidR="00A8589E">
        <w:t xml:space="preserve">nowe programy, które planowane będą z myślą nie tylko jak wykorzystać przydzielone środki finansowe, ale i jak trwale </w:t>
      </w:r>
      <w:r w:rsidR="0016622A">
        <w:t xml:space="preserve">wpłynąć na poprawę </w:t>
      </w:r>
      <w:r w:rsidR="00A8589E">
        <w:t>niekorzystn</w:t>
      </w:r>
      <w:r w:rsidR="0016622A">
        <w:t>ej</w:t>
      </w:r>
      <w:r w:rsidR="00A8589E">
        <w:t xml:space="preserve"> sytuacj</w:t>
      </w:r>
      <w:r w:rsidR="0016622A">
        <w:t>i</w:t>
      </w:r>
      <w:r w:rsidR="00A8589E">
        <w:t>.</w:t>
      </w:r>
      <w:r w:rsidR="00640F94">
        <w:t xml:space="preserve"> </w:t>
      </w:r>
      <w:r w:rsidR="0016622A">
        <w:t xml:space="preserve">Pracownicy będą mogli nadal uzyskiwać </w:t>
      </w:r>
      <w:r w:rsidR="00A8589E">
        <w:t>kwalifikacj</w:t>
      </w:r>
      <w:r w:rsidR="0016622A">
        <w:t>e lub uzyskać przeszkolenie w zawodach poszukiwanych na rynku</w:t>
      </w:r>
      <w:r w:rsidRPr="00A8589E">
        <w:t xml:space="preserve">. </w:t>
      </w:r>
      <w:r w:rsidR="00A8589E">
        <w:t>Firmy będą mogły się starać o dofinansowanie, szczególnie realizując produkcję, która przeciwdziała upadkowi rodzimego przemysłu i rozwija działalność gospodarczą w</w:t>
      </w:r>
      <w:r w:rsidR="00133F54">
        <w:t> </w:t>
      </w:r>
      <w:r w:rsidR="00A8589E">
        <w:t xml:space="preserve">powiatach o nowe </w:t>
      </w:r>
      <w:r w:rsidR="00F9067D">
        <w:t xml:space="preserve">dobrze rokujące dziedziny. Interwencja EFS umożliwi </w:t>
      </w:r>
      <w:r w:rsidRPr="00A8589E">
        <w:t>realizację wielu programów</w:t>
      </w:r>
      <w:r w:rsidR="00F9067D">
        <w:t>, a w konsekwencji s</w:t>
      </w:r>
      <w:r w:rsidRPr="00A8589E">
        <w:t>powoduj</w:t>
      </w:r>
      <w:r w:rsidR="00F9067D">
        <w:t>e</w:t>
      </w:r>
      <w:r w:rsidRPr="00A8589E">
        <w:t xml:space="preserve"> korzystne zmiany na gospodarczej mapie kraju.</w:t>
      </w:r>
      <w:r w:rsidR="006C2D47" w:rsidRPr="00A8589E">
        <w:t xml:space="preserve"> </w:t>
      </w:r>
      <w:r w:rsidRPr="00A8589E">
        <w:t>Działania realizowane w zakresie wzrostu kompetencji kapitału ludzkiego będą następować synchronicznie z</w:t>
      </w:r>
      <w:r w:rsidR="00133F54">
        <w:t> </w:t>
      </w:r>
      <w:r w:rsidRPr="00A8589E">
        <w:t>innymi ważnymi przedsięwzięciami</w:t>
      </w:r>
      <w:r w:rsidR="00F9067D">
        <w:t xml:space="preserve"> w rozwoju kierunków ekspansji firm działających w</w:t>
      </w:r>
      <w:r w:rsidR="00133F54">
        <w:t> </w:t>
      </w:r>
      <w:r w:rsidR="00F9067D">
        <w:t>województwie podkarpackim</w:t>
      </w:r>
      <w:r w:rsidRPr="00A8589E">
        <w:t xml:space="preserve">. </w:t>
      </w:r>
      <w:r w:rsidR="00F9067D">
        <w:t>Nowe rynki zbytu będą przeciwdziałać dekoniunkturze.</w:t>
      </w:r>
    </w:p>
    <w:p w14:paraId="66B8F62A" w14:textId="77777777" w:rsidR="002F58FC" w:rsidRDefault="00D07A02" w:rsidP="00D07A02">
      <w:pPr>
        <w:spacing w:line="276" w:lineRule="auto"/>
        <w:ind w:firstLine="709"/>
        <w:jc w:val="both"/>
      </w:pPr>
      <w:r w:rsidRPr="00A8589E">
        <w:t xml:space="preserve">Szybkość interwencji uzależniona jest </w:t>
      </w:r>
      <w:r w:rsidR="00F9067D">
        <w:t>od wielu czynników składających się na sprawną realizacje projektu i</w:t>
      </w:r>
      <w:r w:rsidR="00133F54">
        <w:t> </w:t>
      </w:r>
      <w:r w:rsidR="00F9067D">
        <w:t xml:space="preserve">pozytywny wpływ </w:t>
      </w:r>
      <w:r w:rsidR="00EB2FD5">
        <w:t>uzyskanych efektów, również w dłuższym okresie</w:t>
      </w:r>
      <w:r w:rsidR="00F9067D">
        <w:t>.</w:t>
      </w:r>
      <w:r w:rsidR="00640F94">
        <w:t xml:space="preserve"> </w:t>
      </w:r>
      <w:r w:rsidRPr="001F122F">
        <w:t xml:space="preserve">Programy </w:t>
      </w:r>
      <w:r w:rsidR="00F9067D" w:rsidRPr="001F122F">
        <w:t xml:space="preserve">EFS </w:t>
      </w:r>
      <w:r w:rsidRPr="001F122F">
        <w:t>będą adresowane do osób chcących zmienić, uaktualnić lub podnieść swoje kwalifikacje zawodowe.</w:t>
      </w:r>
      <w:r w:rsidR="001F122F" w:rsidRPr="001F122F">
        <w:t xml:space="preserve"> </w:t>
      </w:r>
      <w:r w:rsidRPr="001F122F">
        <w:t>W 202</w:t>
      </w:r>
      <w:r w:rsidR="001F122F" w:rsidRPr="001F122F">
        <w:t>2</w:t>
      </w:r>
      <w:r w:rsidRPr="001F122F">
        <w:t xml:space="preserve"> r</w:t>
      </w:r>
      <w:r w:rsidR="001F122F" w:rsidRPr="001F122F">
        <w:t>.</w:t>
      </w:r>
      <w:r w:rsidRPr="001F122F">
        <w:t xml:space="preserve"> przy współfinansowaniu środków krajowych, następowała realizacja pozostałych usług i instrumentów rynku pracy np. staży, prac interwencyjnych czy dotacji na rozwój działalności gospodarczej, które </w:t>
      </w:r>
      <w:r w:rsidR="001F122F">
        <w:t>są przyczyną aktywizacji osób bezrobotnych i</w:t>
      </w:r>
      <w:r w:rsidR="009D053D">
        <w:t> </w:t>
      </w:r>
      <w:r w:rsidR="001F122F">
        <w:t>poszukujących pracy</w:t>
      </w:r>
      <w:r w:rsidRPr="001F122F">
        <w:t>.</w:t>
      </w:r>
      <w:r w:rsidR="00640F94">
        <w:t xml:space="preserve"> </w:t>
      </w:r>
      <w:r w:rsidR="001F122F">
        <w:t xml:space="preserve">Jednym z </w:t>
      </w:r>
      <w:r w:rsidR="001F122F" w:rsidRPr="00820E3B">
        <w:t xml:space="preserve">problemów </w:t>
      </w:r>
      <w:r w:rsidRPr="00820E3B">
        <w:t xml:space="preserve">rynku pracy </w:t>
      </w:r>
      <w:r w:rsidR="001F122F" w:rsidRPr="00820E3B">
        <w:t xml:space="preserve">jest </w:t>
      </w:r>
      <w:r w:rsidRPr="00820E3B">
        <w:t xml:space="preserve">brak doświadczenia zawodowego wśród </w:t>
      </w:r>
      <w:r w:rsidR="001F122F" w:rsidRPr="00820E3B">
        <w:t xml:space="preserve">osób </w:t>
      </w:r>
      <w:r w:rsidRPr="00820E3B">
        <w:t>bezrobotnych</w:t>
      </w:r>
      <w:r w:rsidR="001F122F" w:rsidRPr="00820E3B">
        <w:t xml:space="preserve"> i</w:t>
      </w:r>
      <w:r w:rsidR="002F58FC">
        <w:t> </w:t>
      </w:r>
      <w:r w:rsidR="001F122F" w:rsidRPr="00820E3B">
        <w:t>kandydatów do pracy</w:t>
      </w:r>
      <w:r w:rsidR="001F122F" w:rsidRPr="005B1F6C">
        <w:t xml:space="preserve">. Częstym problemem jest </w:t>
      </w:r>
      <w:r w:rsidR="00820E3B" w:rsidRPr="005B1F6C">
        <w:t xml:space="preserve">również </w:t>
      </w:r>
      <w:r w:rsidR="001F122F" w:rsidRPr="005B1F6C">
        <w:t>n</w:t>
      </w:r>
      <w:r w:rsidRPr="005B1F6C">
        <w:t xml:space="preserve">iedostosowanie kwalifikacji do potrzeb </w:t>
      </w:r>
      <w:r w:rsidR="001F122F" w:rsidRPr="005B1F6C">
        <w:t xml:space="preserve">firm lub konieczność </w:t>
      </w:r>
      <w:r w:rsidR="005B1F6C">
        <w:t>przekwalifikowania w</w:t>
      </w:r>
      <w:r w:rsidR="0050087A">
        <w:t> </w:t>
      </w:r>
      <w:r w:rsidR="005B1F6C">
        <w:t>sytuacji zmiany sytuacji na rynku</w:t>
      </w:r>
      <w:r w:rsidR="001F122F" w:rsidRPr="005B1F6C">
        <w:t>.</w:t>
      </w:r>
      <w:r w:rsidR="009D053D">
        <w:t xml:space="preserve"> </w:t>
      </w:r>
      <w:r w:rsidR="000466FA">
        <w:t>Aktywne formy promocji zatrudnienia m</w:t>
      </w:r>
      <w:r w:rsidR="005B1F6C">
        <w:t xml:space="preserve">ają </w:t>
      </w:r>
      <w:r w:rsidRPr="005B1F6C">
        <w:t xml:space="preserve">wpływ na </w:t>
      </w:r>
      <w:r w:rsidR="005B1F6C">
        <w:t xml:space="preserve">lepsze wykorzystanie dostępnych zasobów pracowników </w:t>
      </w:r>
      <w:r w:rsidR="0065617C">
        <w:t>i</w:t>
      </w:r>
      <w:r w:rsidR="002F58FC">
        <w:t> </w:t>
      </w:r>
      <w:r w:rsidRPr="005B1F6C">
        <w:t>wzrost zatrudnieni</w:t>
      </w:r>
      <w:r w:rsidR="0065617C">
        <w:t xml:space="preserve">a w </w:t>
      </w:r>
      <w:r w:rsidRPr="005B1F6C">
        <w:t>kontekście rozwoju zasobów ludzkich.</w:t>
      </w:r>
    </w:p>
    <w:p w14:paraId="30AE3F0C" w14:textId="77777777" w:rsidR="002F58FC" w:rsidRDefault="00D07A02" w:rsidP="00D07A02">
      <w:pPr>
        <w:spacing w:line="276" w:lineRule="auto"/>
        <w:ind w:firstLine="709"/>
        <w:jc w:val="both"/>
      </w:pPr>
      <w:r w:rsidRPr="00CB7CB0">
        <w:t>W 202</w:t>
      </w:r>
      <w:r w:rsidR="0050087A" w:rsidRPr="00CB7CB0">
        <w:t>2</w:t>
      </w:r>
      <w:r w:rsidRPr="00CB7CB0">
        <w:t xml:space="preserve"> r</w:t>
      </w:r>
      <w:r w:rsidR="00652EEB">
        <w:t>.</w:t>
      </w:r>
      <w:r w:rsidRPr="00CB7CB0">
        <w:t xml:space="preserve"> następowało zakończenie piątej perspektywy finansowej Unii Europejskiej, realizowanej w latach 2014–2020.</w:t>
      </w:r>
      <w:r w:rsidR="0050087A" w:rsidRPr="00CB7CB0">
        <w:t xml:space="preserve"> </w:t>
      </w:r>
      <w:r w:rsidRPr="00F5361C">
        <w:t>Istotnymi były inicjatywy z zakresu integracji społecznej i</w:t>
      </w:r>
      <w:r w:rsidR="002F58FC">
        <w:t> </w:t>
      </w:r>
      <w:r w:rsidRPr="00F5361C">
        <w:t xml:space="preserve">spójności lokalnej. </w:t>
      </w:r>
      <w:r w:rsidR="00CD2A03">
        <w:t xml:space="preserve">Otwierały </w:t>
      </w:r>
      <w:r w:rsidRPr="00F5361C">
        <w:t>szansę na uzyskanie oferty pracy</w:t>
      </w:r>
      <w:r w:rsidR="00CD2A03">
        <w:t xml:space="preserve"> dla osób będących uczestnikami wielu </w:t>
      </w:r>
      <w:r w:rsidR="00CD2A03">
        <w:lastRenderedPageBreak/>
        <w:t>projektów, których p</w:t>
      </w:r>
      <w:r w:rsidRPr="00F5361C">
        <w:t xml:space="preserve">otencjał </w:t>
      </w:r>
      <w:r w:rsidR="00CD2A03">
        <w:t xml:space="preserve">na rynku pracy – pozostawał </w:t>
      </w:r>
      <w:r w:rsidRPr="00F5361C">
        <w:t>niewykorzystany. Są to np. ludzie z różnych przyczyn nieaktywni w wykonywaniu swojego zawodu (np. reaktywacja ginących, a potrzebnych zawodów) czy zatrudnieni na część etatu, którzy chcą pracować w pełnym wymiarze godzin, ale w okresach dekoniunktury nie ma aż tak wysokiego zapotrzebowania.</w:t>
      </w:r>
      <w:r w:rsidR="00CD2A03">
        <w:t xml:space="preserve"> </w:t>
      </w:r>
      <w:r w:rsidRPr="00F5361C">
        <w:t>Większość z tych osób jest bierna zawodowo i pozostaje w wieku produkcyjnym, co jest zjawiskiem niekorzystnym, dlatego też stanowią oni znaczny potencjał, możliwy w jak największej części do aktywizacji w kolejnych latach funkcjonowania nowej</w:t>
      </w:r>
      <w:r w:rsidR="002970A4" w:rsidRPr="00F5361C">
        <w:t>,</w:t>
      </w:r>
      <w:r w:rsidRPr="00F5361C">
        <w:t xml:space="preserve"> już szóstej perspektywy Unii Europejskiej.</w:t>
      </w:r>
    </w:p>
    <w:p w14:paraId="7CC5947F" w14:textId="77777777" w:rsidR="002F58FC" w:rsidRDefault="00D07A02" w:rsidP="00D07A02">
      <w:pPr>
        <w:spacing w:line="276" w:lineRule="auto"/>
        <w:ind w:firstLine="709"/>
        <w:jc w:val="both"/>
      </w:pPr>
      <w:r w:rsidRPr="00CD2A03">
        <w:t xml:space="preserve">Różnorodne formy wsparcia obszaru polityki zatrudnienia dostępne w Regionalnym Programie Operacyjnym Województwa Podkarpackiego 2014-2020 służyły niwelowaniu wykluczenia społecznego. </w:t>
      </w:r>
      <w:r w:rsidR="00803340" w:rsidRPr="00CD2A03">
        <w:t>Poziom zagrożenia ubóstwem, rzeczywistym bezrobociem, izolacją społeczną i</w:t>
      </w:r>
      <w:r w:rsidR="00CD2A03" w:rsidRPr="00CD2A03">
        <w:t> </w:t>
      </w:r>
      <w:r w:rsidR="00803340" w:rsidRPr="00CD2A03">
        <w:t xml:space="preserve">nałogami wskazuje na konieczność interwencji ze strony instytucji i organizacji wspierających rodziny również w zakresie aktywizacji społecznej i zawodowej. </w:t>
      </w:r>
      <w:r w:rsidRPr="00CD2A03">
        <w:t>Szereg zagadnień z tego zakresu jest wynikiem rekomendacji</w:t>
      </w:r>
      <w:r w:rsidR="00803340" w:rsidRPr="00CD2A03">
        <w:t xml:space="preserve">. W podziale </w:t>
      </w:r>
      <w:r w:rsidR="00703156" w:rsidRPr="00CD2A03">
        <w:t>na rodzaje</w:t>
      </w:r>
      <w:r w:rsidR="00803340" w:rsidRPr="00CD2A03">
        <w:t xml:space="preserve"> projektów zawiera rekomendacje </w:t>
      </w:r>
      <w:r w:rsidR="00703156" w:rsidRPr="00CD2A03">
        <w:t xml:space="preserve">wynikające z badań, analiz i </w:t>
      </w:r>
      <w:r w:rsidR="00803340" w:rsidRPr="00CD2A03">
        <w:t xml:space="preserve">zgłoszone przez ekspertów pomocy społecznej, pracy socjalnej </w:t>
      </w:r>
      <w:r w:rsidR="00703156" w:rsidRPr="00CD2A03">
        <w:t xml:space="preserve">i </w:t>
      </w:r>
      <w:r w:rsidR="00803340" w:rsidRPr="00CD2A03">
        <w:t>edukacji.</w:t>
      </w:r>
      <w:r w:rsidR="00640F94">
        <w:t xml:space="preserve"> </w:t>
      </w:r>
      <w:r w:rsidR="00580E37" w:rsidRPr="00B23A00">
        <w:rPr>
          <w:color w:val="000000" w:themeColor="text1"/>
        </w:rPr>
        <w:t>Bezrobocie na Podkarpaciu dotyka również osoby, które wiele lat pracowały lub nadal pracują w sektorze rolnictwa i brakuje im odpowiednich kwalifikacji (umiejętności lub uprawnień) pozwalających na zmianę zawodu czy start własnej firmy np. przetwarzającej produkty rolne w</w:t>
      </w:r>
      <w:r w:rsidR="00B23A00" w:rsidRPr="00B23A00">
        <w:rPr>
          <w:color w:val="000000" w:themeColor="text1"/>
        </w:rPr>
        <w:t> </w:t>
      </w:r>
      <w:r w:rsidR="00580E37" w:rsidRPr="00B23A00">
        <w:rPr>
          <w:color w:val="000000" w:themeColor="text1"/>
        </w:rPr>
        <w:t>towary, zachowujące standardy UE, atrakcyjnie opakowane i odpowiednio reklamowane, które znajdują nabywców na całym świecie. Rolnictwo, a w tym przetwórstwo przemysłowe skupiają znaczną liczbę osób pracujących w</w:t>
      </w:r>
      <w:r w:rsidR="002F58FC">
        <w:rPr>
          <w:color w:val="000000" w:themeColor="text1"/>
        </w:rPr>
        <w:t> </w:t>
      </w:r>
      <w:r w:rsidR="00580E37" w:rsidRPr="00B23A00">
        <w:rPr>
          <w:color w:val="000000" w:themeColor="text1"/>
        </w:rPr>
        <w:t xml:space="preserve">województwie podkarpackim. </w:t>
      </w:r>
      <w:r w:rsidR="00580E37" w:rsidRPr="00B23A00">
        <w:t>Należy je tylko innowacyjnie stymulować poszerzając ofertę o tzw. wysoko przetworzone produkty, które mogą spowodować wzrost produkcji i eksportu.</w:t>
      </w:r>
      <w:r w:rsidR="00B23A00" w:rsidRPr="00B23A00">
        <w:t xml:space="preserve"> </w:t>
      </w:r>
      <w:r w:rsidRPr="00B23A00">
        <w:t xml:space="preserve">Remedium na różnego typu przyszłe zawirowania </w:t>
      </w:r>
      <w:r w:rsidR="00640F94">
        <w:t xml:space="preserve">pozostaje </w:t>
      </w:r>
      <w:r w:rsidRPr="00B23A00">
        <w:t>nowe spojrzenie na dotychczasowe osiągnięcia w</w:t>
      </w:r>
      <w:r w:rsidR="002F58FC">
        <w:t> </w:t>
      </w:r>
      <w:r w:rsidRPr="00B23A00">
        <w:t xml:space="preserve">zakresie wdrażania i wykorzystania funduszy UE dla rolnictwa. Interwencja środków unijnych poza osobami planującymi odejść z rolnictwa koncentrowała się do tej pory na wspieraniu np. </w:t>
      </w:r>
      <w:r w:rsidR="00791352">
        <w:t xml:space="preserve">osób </w:t>
      </w:r>
      <w:r w:rsidRPr="00B23A00">
        <w:t>opiekujących się osobami zależnymi, osobami młodymi z rodzin niepełnych</w:t>
      </w:r>
      <w:r w:rsidR="007E0B55" w:rsidRPr="00B23A00">
        <w:t xml:space="preserve"> c</w:t>
      </w:r>
      <w:r w:rsidRPr="00B23A00">
        <w:t xml:space="preserve">zy tzw. młodzieżą trudną, która nie posiada odpowiedniego zabezpieczenia w kapitale społecznym </w:t>
      </w:r>
      <w:r w:rsidR="00481B4F">
        <w:t>i</w:t>
      </w:r>
      <w:r w:rsidRPr="00B23A00">
        <w:t xml:space="preserve"> zawodu. </w:t>
      </w:r>
      <w:r w:rsidR="00D05B99" w:rsidRPr="00B23A00">
        <w:t xml:space="preserve">Były to istotne działania, ale nie jedynie możliwe. </w:t>
      </w:r>
      <w:r w:rsidR="009958A6">
        <w:t>Równie istotny jest w</w:t>
      </w:r>
      <w:r w:rsidR="00D05B99" w:rsidRPr="00B23A00">
        <w:t xml:space="preserve">zrost działalności gospodarczej </w:t>
      </w:r>
      <w:r w:rsidR="009958A6">
        <w:t>w suburbiach</w:t>
      </w:r>
      <w:r w:rsidR="00640F94">
        <w:t>,</w:t>
      </w:r>
      <w:r w:rsidR="009958A6">
        <w:t xml:space="preserve"> </w:t>
      </w:r>
      <w:r w:rsidR="00D05B99" w:rsidRPr="00B23A00">
        <w:t xml:space="preserve">w pobliżu miast </w:t>
      </w:r>
      <w:r w:rsidR="009958A6">
        <w:t>oraz n</w:t>
      </w:r>
      <w:r w:rsidR="00D05B99" w:rsidRPr="00B23A00">
        <w:t>a wsi w</w:t>
      </w:r>
      <w:r w:rsidR="00AC1288" w:rsidRPr="00B23A00">
        <w:t> </w:t>
      </w:r>
      <w:r w:rsidR="00D05B99" w:rsidRPr="00B23A00">
        <w:t>gospodarstw</w:t>
      </w:r>
      <w:r w:rsidR="009958A6">
        <w:t>ach</w:t>
      </w:r>
      <w:r w:rsidR="00D05B99" w:rsidRPr="00B23A00">
        <w:t xml:space="preserve"> domowych produkujących na własne potrzeby różnorodne towary i usługi</w:t>
      </w:r>
      <w:r w:rsidR="00791352">
        <w:t xml:space="preserve"> (tzw. </w:t>
      </w:r>
      <w:proofErr w:type="spellStart"/>
      <w:r w:rsidR="00791352">
        <w:t>prosumpcja</w:t>
      </w:r>
      <w:proofErr w:type="spellEnd"/>
      <w:r w:rsidR="00791352">
        <w:t>)</w:t>
      </w:r>
      <w:r w:rsidR="00640F94">
        <w:t xml:space="preserve"> i w tej formule </w:t>
      </w:r>
      <w:r w:rsidR="009958A6">
        <w:t xml:space="preserve">utworzenie atrakcyjnych </w:t>
      </w:r>
      <w:r w:rsidR="00640F94">
        <w:t>rozwiązań w zakresie wzrostu niezależności e</w:t>
      </w:r>
      <w:r w:rsidR="00D05B99" w:rsidRPr="00B23A00">
        <w:t>nergetyczne</w:t>
      </w:r>
      <w:r w:rsidR="00640F94">
        <w:t>j</w:t>
      </w:r>
      <w:r w:rsidR="00D05B99" w:rsidRPr="00B23A00">
        <w:t>.</w:t>
      </w:r>
      <w:r w:rsidR="00640F94">
        <w:t xml:space="preserve"> </w:t>
      </w:r>
    </w:p>
    <w:p w14:paraId="5FAA5744" w14:textId="0C42E130" w:rsidR="008F3842" w:rsidRDefault="00D07A02" w:rsidP="00D07A02">
      <w:pPr>
        <w:spacing w:line="276" w:lineRule="auto"/>
        <w:ind w:firstLine="709"/>
        <w:jc w:val="both"/>
        <w:rPr>
          <w:color w:val="000000" w:themeColor="text1"/>
        </w:rPr>
      </w:pPr>
      <w:r w:rsidRPr="00AC1288">
        <w:t>Wiele problemów</w:t>
      </w:r>
      <w:r w:rsidR="001C5718" w:rsidRPr="00AC1288">
        <w:t>,</w:t>
      </w:r>
      <w:r w:rsidRPr="00AC1288">
        <w:t xml:space="preserve"> </w:t>
      </w:r>
      <w:r w:rsidR="006C4A02" w:rsidRPr="00AC1288">
        <w:t>oprócz bezrobocia osób młodych</w:t>
      </w:r>
      <w:r w:rsidR="001C5718" w:rsidRPr="00AC1288">
        <w:t>,</w:t>
      </w:r>
      <w:r w:rsidR="006C4A02" w:rsidRPr="00AC1288">
        <w:t xml:space="preserve"> będzie powodować </w:t>
      </w:r>
      <w:r w:rsidRPr="00AC1288">
        <w:t xml:space="preserve">pozostawanie bez pracy </w:t>
      </w:r>
      <w:r w:rsidR="0074218A" w:rsidRPr="00AC1288">
        <w:t>ludności</w:t>
      </w:r>
      <w:r w:rsidR="006C4A02" w:rsidRPr="00AC1288">
        <w:t xml:space="preserve"> </w:t>
      </w:r>
      <w:r w:rsidRPr="00AC1288">
        <w:t xml:space="preserve">w wieku produkcyjnym </w:t>
      </w:r>
      <w:r w:rsidR="006C4A02" w:rsidRPr="00AC1288">
        <w:t>i</w:t>
      </w:r>
      <w:r w:rsidRPr="00AC1288">
        <w:t xml:space="preserve"> tzw. wtórne bezrobocie </w:t>
      </w:r>
      <w:r w:rsidR="006C4A02" w:rsidRPr="00AC1288">
        <w:t>osób zatrudnionych na umowy terminowe</w:t>
      </w:r>
      <w:r w:rsidRPr="00AC1288">
        <w:t>.</w:t>
      </w:r>
      <w:r w:rsidR="00AC1288">
        <w:t xml:space="preserve"> </w:t>
      </w:r>
      <w:r w:rsidR="0073376F" w:rsidRPr="00101C10">
        <w:rPr>
          <w:color w:val="000000" w:themeColor="text1"/>
        </w:rPr>
        <w:t xml:space="preserve">W początkowym okresie szóstej perspektywy UE (2021-2027) przez przemyślaną interwencję środków państwowych i funduszy zagranicznych </w:t>
      </w:r>
      <w:r w:rsidR="00101C10" w:rsidRPr="00101C10">
        <w:rPr>
          <w:color w:val="000000" w:themeColor="text1"/>
        </w:rPr>
        <w:t>następuje</w:t>
      </w:r>
      <w:r w:rsidR="0073376F" w:rsidRPr="00101C10">
        <w:rPr>
          <w:color w:val="000000" w:themeColor="text1"/>
        </w:rPr>
        <w:t xml:space="preserve"> korzystna zmiana, która z</w:t>
      </w:r>
      <w:r w:rsidR="00AC1288">
        <w:rPr>
          <w:color w:val="000000" w:themeColor="text1"/>
        </w:rPr>
        <w:t> </w:t>
      </w:r>
      <w:r w:rsidR="0073376F" w:rsidRPr="00101C10">
        <w:rPr>
          <w:color w:val="000000" w:themeColor="text1"/>
        </w:rPr>
        <w:t xml:space="preserve">czasem będzie wzmacniać rozwój województwa podkarpackiego i łagodzić negatywne konsekwencje marginalizacji do innych regionów UE, </w:t>
      </w:r>
      <w:r w:rsidR="00101C10">
        <w:rPr>
          <w:color w:val="000000" w:themeColor="text1"/>
        </w:rPr>
        <w:t xml:space="preserve">w </w:t>
      </w:r>
      <w:r w:rsidR="00101C10" w:rsidRPr="00101C10">
        <w:rPr>
          <w:color w:val="000000" w:themeColor="text1"/>
        </w:rPr>
        <w:t xml:space="preserve">których PKB </w:t>
      </w:r>
      <w:r w:rsidR="00101C10">
        <w:rPr>
          <w:color w:val="000000" w:themeColor="text1"/>
        </w:rPr>
        <w:t xml:space="preserve">per capita </w:t>
      </w:r>
      <w:r w:rsidR="00101C10" w:rsidRPr="00101C10">
        <w:rPr>
          <w:color w:val="000000" w:themeColor="text1"/>
        </w:rPr>
        <w:t>pozostaje na wyższym poziomie. Ogłaszanie nowych konkursów i e</w:t>
      </w:r>
      <w:r w:rsidRPr="00101C10">
        <w:rPr>
          <w:color w:val="000000" w:themeColor="text1"/>
        </w:rPr>
        <w:t xml:space="preserve">fektywne wdrażanie </w:t>
      </w:r>
      <w:r w:rsidR="00101C10" w:rsidRPr="00101C10">
        <w:rPr>
          <w:color w:val="000000" w:themeColor="text1"/>
        </w:rPr>
        <w:t xml:space="preserve">rezultatów </w:t>
      </w:r>
      <w:r w:rsidRPr="00101C10">
        <w:rPr>
          <w:color w:val="000000" w:themeColor="text1"/>
        </w:rPr>
        <w:t>przez instytucje współpracujące</w:t>
      </w:r>
      <w:r w:rsidR="00481B4F">
        <w:rPr>
          <w:color w:val="000000" w:themeColor="text1"/>
        </w:rPr>
        <w:t xml:space="preserve"> </w:t>
      </w:r>
      <w:r w:rsidRPr="00101C10">
        <w:rPr>
          <w:color w:val="000000" w:themeColor="text1"/>
        </w:rPr>
        <w:t>z</w:t>
      </w:r>
      <w:r w:rsidR="00481B4F">
        <w:rPr>
          <w:color w:val="000000" w:themeColor="text1"/>
        </w:rPr>
        <w:t xml:space="preserve"> </w:t>
      </w:r>
      <w:r w:rsidRPr="00101C10">
        <w:rPr>
          <w:color w:val="000000" w:themeColor="text1"/>
        </w:rPr>
        <w:t xml:space="preserve">organizacjami pośredniczącymi w interwencji Europejskiego Funduszu Społecznego powoduje wzrost </w:t>
      </w:r>
      <w:r w:rsidR="00101C10" w:rsidRPr="00101C10">
        <w:rPr>
          <w:color w:val="000000" w:themeColor="text1"/>
        </w:rPr>
        <w:t xml:space="preserve">konkurencyjności województwa i </w:t>
      </w:r>
      <w:r w:rsidRPr="00101C10">
        <w:rPr>
          <w:color w:val="000000" w:themeColor="text1"/>
        </w:rPr>
        <w:t xml:space="preserve">zwiększa ilość </w:t>
      </w:r>
      <w:r w:rsidR="00101C10" w:rsidRPr="00101C10">
        <w:rPr>
          <w:color w:val="000000" w:themeColor="text1"/>
        </w:rPr>
        <w:t>dostępnych możliwości zatrudnienia,</w:t>
      </w:r>
      <w:r w:rsidRPr="00101C10">
        <w:rPr>
          <w:color w:val="000000" w:themeColor="text1"/>
        </w:rPr>
        <w:t xml:space="preserve"> co pozytywnie </w:t>
      </w:r>
      <w:r w:rsidR="00101C10" w:rsidRPr="00101C10">
        <w:rPr>
          <w:color w:val="000000" w:themeColor="text1"/>
        </w:rPr>
        <w:t>wpływa na ilość i jakość firm wytwarzających PKB</w:t>
      </w:r>
      <w:r w:rsidR="00481B4F">
        <w:rPr>
          <w:color w:val="000000" w:themeColor="text1"/>
        </w:rPr>
        <w:t xml:space="preserve"> w regionie</w:t>
      </w:r>
      <w:r w:rsidRPr="00101C10">
        <w:rPr>
          <w:color w:val="000000" w:themeColor="text1"/>
        </w:rPr>
        <w:t>.</w:t>
      </w:r>
    </w:p>
    <w:sectPr w:rsidR="008F3842" w:rsidSect="008402BD">
      <w:headerReference w:type="default" r:id="rId13"/>
      <w:footerReference w:type="defaul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3802D" w14:textId="77777777" w:rsidR="00DF376B" w:rsidRDefault="00DF376B" w:rsidP="005571A7">
      <w:r>
        <w:separator/>
      </w:r>
    </w:p>
  </w:endnote>
  <w:endnote w:type="continuationSeparator" w:id="0">
    <w:p w14:paraId="5F05683A" w14:textId="77777777" w:rsidR="00DF376B" w:rsidRDefault="00DF376B" w:rsidP="005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icrosoft JhengHei"/>
    <w:panose1 w:val="00000000000000000000"/>
    <w:charset w:val="00"/>
    <w:family w:val="swiss"/>
    <w:notTrueType/>
    <w:pitch w:val="default"/>
    <w:sig w:usb0="00000007" w:usb1="08080000" w:usb2="00000010" w:usb3="00000000" w:csb0="001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951323"/>
      <w:docPartObj>
        <w:docPartGallery w:val="Page Numbers (Bottom of Page)"/>
        <w:docPartUnique/>
      </w:docPartObj>
    </w:sdtPr>
    <w:sdtEndPr>
      <w:rPr>
        <w:rFonts w:ascii="Arial" w:hAnsi="Arial" w:cs="Arial"/>
        <w:sz w:val="22"/>
        <w:szCs w:val="22"/>
      </w:rPr>
    </w:sdtEndPr>
    <w:sdtContent>
      <w:p w14:paraId="304F20CA" w14:textId="77777777" w:rsidR="002B2531" w:rsidRPr="00AA7AE0" w:rsidRDefault="002B2531">
        <w:pPr>
          <w:pStyle w:val="Stopka"/>
          <w:jc w:val="center"/>
          <w:rPr>
            <w:rFonts w:ascii="Arial" w:hAnsi="Arial" w:cs="Arial"/>
            <w:sz w:val="22"/>
            <w:szCs w:val="22"/>
          </w:rPr>
        </w:pPr>
        <w:r w:rsidRPr="00AA7AE0">
          <w:rPr>
            <w:rFonts w:ascii="Arial" w:hAnsi="Arial" w:cs="Arial"/>
            <w:sz w:val="22"/>
            <w:szCs w:val="22"/>
          </w:rPr>
          <w:fldChar w:fldCharType="begin"/>
        </w:r>
        <w:r w:rsidRPr="00AA7AE0">
          <w:rPr>
            <w:rFonts w:ascii="Arial" w:hAnsi="Arial" w:cs="Arial"/>
            <w:sz w:val="22"/>
            <w:szCs w:val="22"/>
          </w:rPr>
          <w:instrText>PAGE   \* MERGEFORMAT</w:instrText>
        </w:r>
        <w:r w:rsidRPr="00AA7AE0">
          <w:rPr>
            <w:rFonts w:ascii="Arial" w:hAnsi="Arial" w:cs="Arial"/>
            <w:sz w:val="22"/>
            <w:szCs w:val="22"/>
          </w:rPr>
          <w:fldChar w:fldCharType="separate"/>
        </w:r>
        <w:r w:rsidR="008A0EC0">
          <w:rPr>
            <w:rFonts w:ascii="Arial" w:hAnsi="Arial" w:cs="Arial"/>
            <w:noProof/>
            <w:sz w:val="22"/>
            <w:szCs w:val="22"/>
          </w:rPr>
          <w:t>22</w:t>
        </w:r>
        <w:r w:rsidRPr="00AA7AE0">
          <w:rPr>
            <w:rFonts w:ascii="Arial" w:hAnsi="Arial" w:cs="Arial"/>
            <w:sz w:val="22"/>
            <w:szCs w:val="22"/>
          </w:rPr>
          <w:fldChar w:fldCharType="end"/>
        </w:r>
      </w:p>
    </w:sdtContent>
  </w:sdt>
  <w:p w14:paraId="66A9C3A4" w14:textId="77777777" w:rsidR="002B2531" w:rsidRDefault="002B2531">
    <w:pPr>
      <w:pStyle w:val="Stopka"/>
    </w:pPr>
  </w:p>
  <w:p w14:paraId="19C357C0" w14:textId="77777777" w:rsidR="002B2531" w:rsidRDefault="002B25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B757" w14:textId="77777777" w:rsidR="00DF376B" w:rsidRDefault="00DF376B" w:rsidP="005571A7">
      <w:r>
        <w:separator/>
      </w:r>
    </w:p>
  </w:footnote>
  <w:footnote w:type="continuationSeparator" w:id="0">
    <w:p w14:paraId="63BB4F69" w14:textId="77777777" w:rsidR="00DF376B" w:rsidRDefault="00DF376B" w:rsidP="005571A7">
      <w:r>
        <w:continuationSeparator/>
      </w:r>
    </w:p>
  </w:footnote>
  <w:footnote w:id="1">
    <w:p w14:paraId="04642583" w14:textId="2FD50539" w:rsidR="003F2FF3" w:rsidRDefault="003F2FF3" w:rsidP="003F2FF3">
      <w:pPr>
        <w:pStyle w:val="Tekstprzypisudolnego"/>
      </w:pPr>
      <w:r>
        <w:rPr>
          <w:rStyle w:val="Odwoanieprzypisudolnego"/>
        </w:rPr>
        <w:footnoteRef/>
      </w:r>
      <w:r>
        <w:t xml:space="preserve"> Link– </w:t>
      </w:r>
      <w:hyperlink r:id="rId1" w:history="1">
        <w:r w:rsidRPr="00960AC2">
          <w:rPr>
            <w:rStyle w:val="Hipercze"/>
          </w:rPr>
          <w:t>https://barometrzawodow.pl/modul/infografika</w:t>
        </w:r>
      </w:hyperlink>
      <w:r>
        <w:t>.</w:t>
      </w:r>
    </w:p>
  </w:footnote>
  <w:footnote w:id="2">
    <w:p w14:paraId="1F8AFE15" w14:textId="77777777" w:rsidR="002B2531" w:rsidRPr="00B51F12" w:rsidRDefault="002B2531" w:rsidP="00B51F12">
      <w:pPr>
        <w:pStyle w:val="Tekstprzypisudolnego"/>
        <w:jc w:val="both"/>
        <w:rPr>
          <w:sz w:val="16"/>
          <w:szCs w:val="16"/>
        </w:rPr>
      </w:pPr>
      <w:r w:rsidRPr="00B51F12">
        <w:rPr>
          <w:rStyle w:val="Odwoanieprzypisudolnego"/>
          <w:sz w:val="16"/>
          <w:szCs w:val="16"/>
        </w:rPr>
        <w:footnoteRef/>
      </w:r>
      <w:r w:rsidRPr="00B51F12">
        <w:rPr>
          <w:sz w:val="16"/>
          <w:szCs w:val="16"/>
        </w:rPr>
        <w:t xml:space="preserve"> Antoni Sułek „W terenie, w archiwum i w laboratorium. Studia nad warsztatem socjologa”, W-wa 1990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746A" w14:textId="77777777" w:rsidR="002B2531" w:rsidRPr="0077433C" w:rsidRDefault="002B2531" w:rsidP="0077433C">
    <w:pPr>
      <w:pStyle w:val="Nagwek"/>
      <w:pBdr>
        <w:bottom w:val="single" w:sz="4" w:space="1" w:color="auto"/>
      </w:pBdr>
      <w:jc w:val="center"/>
      <w:rPr>
        <w:sz w:val="18"/>
        <w:szCs w:val="18"/>
      </w:rPr>
    </w:pPr>
    <w:r>
      <w:rPr>
        <w:b/>
        <w:bCs/>
        <w:iCs/>
        <w:sz w:val="18"/>
        <w:szCs w:val="18"/>
      </w:rPr>
      <w:t>Wojewódzki Urząd Pracy w Rzeszowie</w:t>
    </w:r>
  </w:p>
  <w:p w14:paraId="701DF181" w14:textId="77777777" w:rsidR="002B2531" w:rsidRDefault="002B25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rPr>
        <w:rFonts w:ascii="Symbol" w:eastAsia="Arial Unicode MS" w:hAnsi="Symbol" w:cs="Symbol"/>
        <w:color w:val="000000"/>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cs="Tahoma"/>
        <w:sz w:val="22"/>
        <w:szCs w:val="22"/>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1" w15:restartNumberingAfterBreak="0">
    <w:nsid w:val="03AA4991"/>
    <w:multiLevelType w:val="hybridMultilevel"/>
    <w:tmpl w:val="1666BA80"/>
    <w:lvl w:ilvl="0" w:tplc="7D605940">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06C861C7"/>
    <w:multiLevelType w:val="hybridMultilevel"/>
    <w:tmpl w:val="A08E0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8606B1"/>
    <w:multiLevelType w:val="hybridMultilevel"/>
    <w:tmpl w:val="C37041F4"/>
    <w:lvl w:ilvl="0" w:tplc="04150001">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BE803FA"/>
    <w:multiLevelType w:val="hybridMultilevel"/>
    <w:tmpl w:val="568C9278"/>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4D25A3"/>
    <w:multiLevelType w:val="hybridMultilevel"/>
    <w:tmpl w:val="1280F94E"/>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D91BF1"/>
    <w:multiLevelType w:val="hybridMultilevel"/>
    <w:tmpl w:val="528AD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326E1A"/>
    <w:multiLevelType w:val="hybridMultilevel"/>
    <w:tmpl w:val="6FE65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705A90"/>
    <w:multiLevelType w:val="multilevel"/>
    <w:tmpl w:val="26B8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6721F3"/>
    <w:multiLevelType w:val="hybridMultilevel"/>
    <w:tmpl w:val="36AE3066"/>
    <w:lvl w:ilvl="0" w:tplc="7D60594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D">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4437AF3"/>
    <w:multiLevelType w:val="hybridMultilevel"/>
    <w:tmpl w:val="FA0EACA2"/>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152850D0"/>
    <w:multiLevelType w:val="multilevel"/>
    <w:tmpl w:val="EBB8704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4812B7"/>
    <w:multiLevelType w:val="hybridMultilevel"/>
    <w:tmpl w:val="4E00D992"/>
    <w:lvl w:ilvl="0" w:tplc="04150001">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3" w15:restartNumberingAfterBreak="0">
    <w:nsid w:val="16E15A4C"/>
    <w:multiLevelType w:val="multilevel"/>
    <w:tmpl w:val="BC50F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9D2530"/>
    <w:multiLevelType w:val="hybridMultilevel"/>
    <w:tmpl w:val="A9084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B083188"/>
    <w:multiLevelType w:val="hybridMultilevel"/>
    <w:tmpl w:val="ECD66578"/>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2E501F"/>
    <w:multiLevelType w:val="multilevel"/>
    <w:tmpl w:val="D270B65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4F7662"/>
    <w:multiLevelType w:val="hybridMultilevel"/>
    <w:tmpl w:val="B1E6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422918"/>
    <w:multiLevelType w:val="hybridMultilevel"/>
    <w:tmpl w:val="93F824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22C30AC"/>
    <w:multiLevelType w:val="hybridMultilevel"/>
    <w:tmpl w:val="9770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3A52A8"/>
    <w:multiLevelType w:val="hybridMultilevel"/>
    <w:tmpl w:val="69A439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34C4E2E"/>
    <w:multiLevelType w:val="multilevel"/>
    <w:tmpl w:val="212E2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AE2B70"/>
    <w:multiLevelType w:val="hybridMultilevel"/>
    <w:tmpl w:val="5D029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4D75F7"/>
    <w:multiLevelType w:val="hybridMultilevel"/>
    <w:tmpl w:val="D0BEB540"/>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A77457A"/>
    <w:multiLevelType w:val="multilevel"/>
    <w:tmpl w:val="21C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E912198"/>
    <w:multiLevelType w:val="hybridMultilevel"/>
    <w:tmpl w:val="FA149940"/>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0B123D6"/>
    <w:multiLevelType w:val="hybridMultilevel"/>
    <w:tmpl w:val="04C09C1E"/>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F93B41"/>
    <w:multiLevelType w:val="hybridMultilevel"/>
    <w:tmpl w:val="F812542C"/>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38" w15:restartNumberingAfterBreak="0">
    <w:nsid w:val="33DA6DE7"/>
    <w:multiLevelType w:val="hybridMultilevel"/>
    <w:tmpl w:val="2370E9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33E45EB9"/>
    <w:multiLevelType w:val="multilevel"/>
    <w:tmpl w:val="60EA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7E62149"/>
    <w:multiLevelType w:val="hybridMultilevel"/>
    <w:tmpl w:val="6E6CA436"/>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C847E2"/>
    <w:multiLevelType w:val="hybridMultilevel"/>
    <w:tmpl w:val="DBCA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6526FF"/>
    <w:multiLevelType w:val="hybridMultilevel"/>
    <w:tmpl w:val="9FB2E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0861625"/>
    <w:multiLevelType w:val="multilevel"/>
    <w:tmpl w:val="97A4E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F83EAE"/>
    <w:multiLevelType w:val="hybridMultilevel"/>
    <w:tmpl w:val="A67EDE40"/>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59A6067"/>
    <w:multiLevelType w:val="hybridMultilevel"/>
    <w:tmpl w:val="3D22D0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45B62C59"/>
    <w:multiLevelType w:val="hybridMultilevel"/>
    <w:tmpl w:val="F8B62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142F63"/>
    <w:multiLevelType w:val="hybridMultilevel"/>
    <w:tmpl w:val="27C2A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436ECB"/>
    <w:multiLevelType w:val="multilevel"/>
    <w:tmpl w:val="4B102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CE313C"/>
    <w:multiLevelType w:val="hybridMultilevel"/>
    <w:tmpl w:val="1746562E"/>
    <w:lvl w:ilvl="0" w:tplc="7D605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A3A58F0"/>
    <w:multiLevelType w:val="hybridMultilevel"/>
    <w:tmpl w:val="8278B8B2"/>
    <w:lvl w:ilvl="0" w:tplc="01DCA180">
      <w:start w:val="1"/>
      <w:numFmt w:val="bullet"/>
      <w:lvlText w:val=""/>
      <w:lvlJc w:val="left"/>
      <w:pPr>
        <w:ind w:left="1440" w:hanging="360"/>
      </w:pPr>
      <w:rPr>
        <w:rFonts w:ascii="Symbol" w:hAnsi="Symbol"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FFB0442"/>
    <w:multiLevelType w:val="hybridMultilevel"/>
    <w:tmpl w:val="0D98DC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4D598C"/>
    <w:multiLevelType w:val="multilevel"/>
    <w:tmpl w:val="54AC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2735B46"/>
    <w:multiLevelType w:val="multilevel"/>
    <w:tmpl w:val="8B862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7E456E"/>
    <w:multiLevelType w:val="hybridMultilevel"/>
    <w:tmpl w:val="95960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9C80FBF"/>
    <w:multiLevelType w:val="multilevel"/>
    <w:tmpl w:val="A7E4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FC0862"/>
    <w:multiLevelType w:val="multilevel"/>
    <w:tmpl w:val="6B60A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5D7598"/>
    <w:multiLevelType w:val="hybridMultilevel"/>
    <w:tmpl w:val="49E68912"/>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742CA4"/>
    <w:multiLevelType w:val="multilevel"/>
    <w:tmpl w:val="B61E0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5C7377"/>
    <w:multiLevelType w:val="multilevel"/>
    <w:tmpl w:val="DB085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FB96901"/>
    <w:multiLevelType w:val="hybridMultilevel"/>
    <w:tmpl w:val="54BC3926"/>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31960BA"/>
    <w:multiLevelType w:val="hybridMultilevel"/>
    <w:tmpl w:val="15C21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56A2B7F"/>
    <w:multiLevelType w:val="hybridMultilevel"/>
    <w:tmpl w:val="C854C020"/>
    <w:lvl w:ilvl="0" w:tplc="7D60594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56B5F7C"/>
    <w:multiLevelType w:val="hybridMultilevel"/>
    <w:tmpl w:val="D1BCD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60F7D3B"/>
    <w:multiLevelType w:val="hybridMultilevel"/>
    <w:tmpl w:val="26B8E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8D00449"/>
    <w:multiLevelType w:val="multilevel"/>
    <w:tmpl w:val="2C1EC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DA118F"/>
    <w:multiLevelType w:val="multilevel"/>
    <w:tmpl w:val="9F00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90E592F"/>
    <w:multiLevelType w:val="hybridMultilevel"/>
    <w:tmpl w:val="49081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9E16F6A"/>
    <w:multiLevelType w:val="hybridMultilevel"/>
    <w:tmpl w:val="E878E408"/>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3D45E3"/>
    <w:multiLevelType w:val="hybridMultilevel"/>
    <w:tmpl w:val="B5E25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ABD034D"/>
    <w:multiLevelType w:val="hybridMultilevel"/>
    <w:tmpl w:val="C26AD9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CF401BC"/>
    <w:multiLevelType w:val="hybridMultilevel"/>
    <w:tmpl w:val="8B245D78"/>
    <w:lvl w:ilvl="0" w:tplc="496AD65C">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042A6F"/>
    <w:multiLevelType w:val="hybridMultilevel"/>
    <w:tmpl w:val="5D304F4A"/>
    <w:lvl w:ilvl="0" w:tplc="04150001">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F3975E0"/>
    <w:multiLevelType w:val="hybridMultilevel"/>
    <w:tmpl w:val="ABF8F584"/>
    <w:lvl w:ilvl="0" w:tplc="01DCA18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73"/>
  </w:num>
  <w:num w:numId="3">
    <w:abstractNumId w:val="50"/>
  </w:num>
  <w:num w:numId="4">
    <w:abstractNumId w:val="34"/>
  </w:num>
  <w:num w:numId="5">
    <w:abstractNumId w:val="72"/>
  </w:num>
  <w:num w:numId="6">
    <w:abstractNumId w:val="47"/>
  </w:num>
  <w:num w:numId="7">
    <w:abstractNumId w:val="14"/>
  </w:num>
  <w:num w:numId="8">
    <w:abstractNumId w:val="33"/>
  </w:num>
  <w:num w:numId="9">
    <w:abstractNumId w:val="71"/>
  </w:num>
  <w:num w:numId="10">
    <w:abstractNumId w:val="36"/>
  </w:num>
  <w:num w:numId="11">
    <w:abstractNumId w:val="60"/>
  </w:num>
  <w:num w:numId="12">
    <w:abstractNumId w:val="25"/>
  </w:num>
  <w:num w:numId="13">
    <w:abstractNumId w:val="57"/>
  </w:num>
  <w:num w:numId="14">
    <w:abstractNumId w:val="12"/>
  </w:num>
  <w:num w:numId="15">
    <w:abstractNumId w:val="51"/>
  </w:num>
  <w:num w:numId="16">
    <w:abstractNumId w:val="41"/>
  </w:num>
  <w:num w:numId="17">
    <w:abstractNumId w:val="67"/>
  </w:num>
  <w:num w:numId="18">
    <w:abstractNumId w:val="69"/>
  </w:num>
  <w:num w:numId="19">
    <w:abstractNumId w:val="64"/>
  </w:num>
  <w:num w:numId="20">
    <w:abstractNumId w:val="27"/>
  </w:num>
  <w:num w:numId="21">
    <w:abstractNumId w:val="61"/>
  </w:num>
  <w:num w:numId="22">
    <w:abstractNumId w:val="32"/>
  </w:num>
  <w:num w:numId="23">
    <w:abstractNumId w:val="70"/>
  </w:num>
  <w:num w:numId="24">
    <w:abstractNumId w:val="30"/>
  </w:num>
  <w:num w:numId="25">
    <w:abstractNumId w:val="28"/>
  </w:num>
  <w:num w:numId="26">
    <w:abstractNumId w:val="56"/>
  </w:num>
  <w:num w:numId="27">
    <w:abstractNumId w:val="53"/>
  </w:num>
  <w:num w:numId="28">
    <w:abstractNumId w:val="18"/>
  </w:num>
  <w:num w:numId="29">
    <w:abstractNumId w:val="31"/>
  </w:num>
  <w:num w:numId="30">
    <w:abstractNumId w:val="58"/>
  </w:num>
  <w:num w:numId="31">
    <w:abstractNumId w:val="48"/>
  </w:num>
  <w:num w:numId="32">
    <w:abstractNumId w:val="59"/>
  </w:num>
  <w:num w:numId="33">
    <w:abstractNumId w:val="43"/>
  </w:num>
  <w:num w:numId="34">
    <w:abstractNumId w:val="23"/>
  </w:num>
  <w:num w:numId="35">
    <w:abstractNumId w:val="65"/>
  </w:num>
  <w:num w:numId="36">
    <w:abstractNumId w:val="29"/>
  </w:num>
  <w:num w:numId="37">
    <w:abstractNumId w:val="46"/>
  </w:num>
  <w:num w:numId="38">
    <w:abstractNumId w:val="26"/>
  </w:num>
  <w:num w:numId="39">
    <w:abstractNumId w:val="21"/>
  </w:num>
  <w:num w:numId="40">
    <w:abstractNumId w:val="20"/>
  </w:num>
  <w:num w:numId="41">
    <w:abstractNumId w:val="22"/>
  </w:num>
  <w:num w:numId="42">
    <w:abstractNumId w:val="13"/>
  </w:num>
  <w:num w:numId="43">
    <w:abstractNumId w:val="62"/>
  </w:num>
  <w:num w:numId="44">
    <w:abstractNumId w:val="66"/>
  </w:num>
  <w:num w:numId="45">
    <w:abstractNumId w:val="49"/>
  </w:num>
  <w:num w:numId="46">
    <w:abstractNumId w:val="11"/>
  </w:num>
  <w:num w:numId="47">
    <w:abstractNumId w:val="19"/>
  </w:num>
  <w:num w:numId="48">
    <w:abstractNumId w:val="0"/>
  </w:num>
  <w:num w:numId="49">
    <w:abstractNumId w:val="3"/>
  </w:num>
  <w:num w:numId="50">
    <w:abstractNumId w:val="44"/>
  </w:num>
  <w:num w:numId="51">
    <w:abstractNumId w:val="68"/>
  </w:num>
  <w:num w:numId="52">
    <w:abstractNumId w:val="15"/>
  </w:num>
  <w:num w:numId="53">
    <w:abstractNumId w:val="35"/>
  </w:num>
  <w:num w:numId="54">
    <w:abstractNumId w:val="39"/>
  </w:num>
  <w:num w:numId="55">
    <w:abstractNumId w:val="55"/>
  </w:num>
  <w:num w:numId="56">
    <w:abstractNumId w:val="52"/>
  </w:num>
  <w:num w:numId="57">
    <w:abstractNumId w:val="16"/>
  </w:num>
  <w:num w:numId="58">
    <w:abstractNumId w:val="54"/>
  </w:num>
  <w:num w:numId="59">
    <w:abstractNumId w:val="45"/>
  </w:num>
  <w:num w:numId="60">
    <w:abstractNumId w:val="17"/>
  </w:num>
  <w:num w:numId="61">
    <w:abstractNumId w:val="42"/>
  </w:num>
  <w:num w:numId="62">
    <w:abstractNumId w:val="63"/>
  </w:num>
  <w:num w:numId="63">
    <w:abstractNumId w:val="38"/>
  </w:num>
  <w:num w:numId="64">
    <w:abstractNumId w:val="37"/>
  </w:num>
  <w:num w:numId="65">
    <w:abstractNumId w:val="2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D9"/>
    <w:rsid w:val="00000252"/>
    <w:rsid w:val="000009F6"/>
    <w:rsid w:val="00000F85"/>
    <w:rsid w:val="0000144F"/>
    <w:rsid w:val="00001659"/>
    <w:rsid w:val="000019E2"/>
    <w:rsid w:val="00001A2D"/>
    <w:rsid w:val="00001DC0"/>
    <w:rsid w:val="00001EAE"/>
    <w:rsid w:val="000021D0"/>
    <w:rsid w:val="00002237"/>
    <w:rsid w:val="00002916"/>
    <w:rsid w:val="00002CF8"/>
    <w:rsid w:val="00002D6D"/>
    <w:rsid w:val="00003185"/>
    <w:rsid w:val="00003435"/>
    <w:rsid w:val="0000435B"/>
    <w:rsid w:val="0000466B"/>
    <w:rsid w:val="000046C6"/>
    <w:rsid w:val="00004DAD"/>
    <w:rsid w:val="0000598F"/>
    <w:rsid w:val="00006010"/>
    <w:rsid w:val="00006201"/>
    <w:rsid w:val="0000629D"/>
    <w:rsid w:val="000065C2"/>
    <w:rsid w:val="000066A8"/>
    <w:rsid w:val="0000696A"/>
    <w:rsid w:val="000069B1"/>
    <w:rsid w:val="00007032"/>
    <w:rsid w:val="00007B55"/>
    <w:rsid w:val="00007C8A"/>
    <w:rsid w:val="00007CDB"/>
    <w:rsid w:val="000104F1"/>
    <w:rsid w:val="00010580"/>
    <w:rsid w:val="00010D9C"/>
    <w:rsid w:val="00010E78"/>
    <w:rsid w:val="00011A4D"/>
    <w:rsid w:val="00011A69"/>
    <w:rsid w:val="00011FB9"/>
    <w:rsid w:val="0001218B"/>
    <w:rsid w:val="0001268E"/>
    <w:rsid w:val="00013807"/>
    <w:rsid w:val="00015498"/>
    <w:rsid w:val="00015B94"/>
    <w:rsid w:val="00015D95"/>
    <w:rsid w:val="00015F1E"/>
    <w:rsid w:val="00016109"/>
    <w:rsid w:val="0001669B"/>
    <w:rsid w:val="00016827"/>
    <w:rsid w:val="00017893"/>
    <w:rsid w:val="00017C46"/>
    <w:rsid w:val="00020C6D"/>
    <w:rsid w:val="000212D1"/>
    <w:rsid w:val="0002163B"/>
    <w:rsid w:val="000217CD"/>
    <w:rsid w:val="00022017"/>
    <w:rsid w:val="00022564"/>
    <w:rsid w:val="0002267C"/>
    <w:rsid w:val="00022EB0"/>
    <w:rsid w:val="000238DE"/>
    <w:rsid w:val="00023E2E"/>
    <w:rsid w:val="0002428D"/>
    <w:rsid w:val="00024CA8"/>
    <w:rsid w:val="00025408"/>
    <w:rsid w:val="00025A71"/>
    <w:rsid w:val="00025AE3"/>
    <w:rsid w:val="00025D77"/>
    <w:rsid w:val="000262B7"/>
    <w:rsid w:val="00026FBB"/>
    <w:rsid w:val="000274F2"/>
    <w:rsid w:val="000277DF"/>
    <w:rsid w:val="00027AE7"/>
    <w:rsid w:val="00027EDB"/>
    <w:rsid w:val="0003007E"/>
    <w:rsid w:val="00030952"/>
    <w:rsid w:val="00030E04"/>
    <w:rsid w:val="00030EF0"/>
    <w:rsid w:val="000313A3"/>
    <w:rsid w:val="0003216C"/>
    <w:rsid w:val="00032F03"/>
    <w:rsid w:val="000335FC"/>
    <w:rsid w:val="00033872"/>
    <w:rsid w:val="00033A8C"/>
    <w:rsid w:val="000343B2"/>
    <w:rsid w:val="0003466E"/>
    <w:rsid w:val="000346BD"/>
    <w:rsid w:val="00034AF8"/>
    <w:rsid w:val="0003604B"/>
    <w:rsid w:val="000361F8"/>
    <w:rsid w:val="0003660F"/>
    <w:rsid w:val="00036CED"/>
    <w:rsid w:val="00037133"/>
    <w:rsid w:val="000371BF"/>
    <w:rsid w:val="0003733A"/>
    <w:rsid w:val="0003786A"/>
    <w:rsid w:val="00037A00"/>
    <w:rsid w:val="00037F93"/>
    <w:rsid w:val="00040677"/>
    <w:rsid w:val="000408EF"/>
    <w:rsid w:val="00040AB0"/>
    <w:rsid w:val="00040D06"/>
    <w:rsid w:val="00040DCB"/>
    <w:rsid w:val="00041042"/>
    <w:rsid w:val="00041673"/>
    <w:rsid w:val="00041BD6"/>
    <w:rsid w:val="00041DF7"/>
    <w:rsid w:val="00042688"/>
    <w:rsid w:val="00042A9A"/>
    <w:rsid w:val="00042F03"/>
    <w:rsid w:val="00042F9A"/>
    <w:rsid w:val="0004410F"/>
    <w:rsid w:val="000441E8"/>
    <w:rsid w:val="0004463F"/>
    <w:rsid w:val="000449DB"/>
    <w:rsid w:val="00044CCC"/>
    <w:rsid w:val="000466FA"/>
    <w:rsid w:val="0004670E"/>
    <w:rsid w:val="00046722"/>
    <w:rsid w:val="00046A14"/>
    <w:rsid w:val="00046DA0"/>
    <w:rsid w:val="00047F87"/>
    <w:rsid w:val="000500B2"/>
    <w:rsid w:val="00050272"/>
    <w:rsid w:val="0005060E"/>
    <w:rsid w:val="00051730"/>
    <w:rsid w:val="00051D28"/>
    <w:rsid w:val="000527B6"/>
    <w:rsid w:val="00052B11"/>
    <w:rsid w:val="00052B21"/>
    <w:rsid w:val="000536B4"/>
    <w:rsid w:val="0005461C"/>
    <w:rsid w:val="00054DE7"/>
    <w:rsid w:val="000550BA"/>
    <w:rsid w:val="00055AFC"/>
    <w:rsid w:val="000564D2"/>
    <w:rsid w:val="00056B66"/>
    <w:rsid w:val="00057567"/>
    <w:rsid w:val="00057E89"/>
    <w:rsid w:val="000602E4"/>
    <w:rsid w:val="00060FDD"/>
    <w:rsid w:val="0006121F"/>
    <w:rsid w:val="00061298"/>
    <w:rsid w:val="000619C3"/>
    <w:rsid w:val="0006239D"/>
    <w:rsid w:val="00062954"/>
    <w:rsid w:val="00063850"/>
    <w:rsid w:val="000648D8"/>
    <w:rsid w:val="00064907"/>
    <w:rsid w:val="000650E6"/>
    <w:rsid w:val="00065455"/>
    <w:rsid w:val="00065BBB"/>
    <w:rsid w:val="00065EFA"/>
    <w:rsid w:val="000667ED"/>
    <w:rsid w:val="00066A16"/>
    <w:rsid w:val="00066F1B"/>
    <w:rsid w:val="00067192"/>
    <w:rsid w:val="000676AA"/>
    <w:rsid w:val="000677BE"/>
    <w:rsid w:val="00067DD4"/>
    <w:rsid w:val="00067DE3"/>
    <w:rsid w:val="00070135"/>
    <w:rsid w:val="00070407"/>
    <w:rsid w:val="000706BF"/>
    <w:rsid w:val="00070D52"/>
    <w:rsid w:val="00071184"/>
    <w:rsid w:val="00071724"/>
    <w:rsid w:val="00071B38"/>
    <w:rsid w:val="000722FE"/>
    <w:rsid w:val="000726FD"/>
    <w:rsid w:val="000727A0"/>
    <w:rsid w:val="00072838"/>
    <w:rsid w:val="00072B9B"/>
    <w:rsid w:val="00072C3D"/>
    <w:rsid w:val="00072C6F"/>
    <w:rsid w:val="00072CD4"/>
    <w:rsid w:val="00072FE7"/>
    <w:rsid w:val="000739C8"/>
    <w:rsid w:val="000744E4"/>
    <w:rsid w:val="00074664"/>
    <w:rsid w:val="00074936"/>
    <w:rsid w:val="00074D11"/>
    <w:rsid w:val="00074FDF"/>
    <w:rsid w:val="00075240"/>
    <w:rsid w:val="000768A0"/>
    <w:rsid w:val="00076A29"/>
    <w:rsid w:val="00076DA9"/>
    <w:rsid w:val="00076DFE"/>
    <w:rsid w:val="00077949"/>
    <w:rsid w:val="00077F17"/>
    <w:rsid w:val="0008015E"/>
    <w:rsid w:val="00080FA3"/>
    <w:rsid w:val="00081162"/>
    <w:rsid w:val="000811E4"/>
    <w:rsid w:val="00081496"/>
    <w:rsid w:val="00081818"/>
    <w:rsid w:val="00081D1A"/>
    <w:rsid w:val="00082A6F"/>
    <w:rsid w:val="0008305B"/>
    <w:rsid w:val="000838D5"/>
    <w:rsid w:val="00083F20"/>
    <w:rsid w:val="00084276"/>
    <w:rsid w:val="000846EA"/>
    <w:rsid w:val="00084FCB"/>
    <w:rsid w:val="00085075"/>
    <w:rsid w:val="00085157"/>
    <w:rsid w:val="000856AE"/>
    <w:rsid w:val="000856E0"/>
    <w:rsid w:val="000857A0"/>
    <w:rsid w:val="00085A7D"/>
    <w:rsid w:val="00085BAD"/>
    <w:rsid w:val="0008622A"/>
    <w:rsid w:val="00086CA8"/>
    <w:rsid w:val="00086F75"/>
    <w:rsid w:val="00087666"/>
    <w:rsid w:val="00087841"/>
    <w:rsid w:val="00087947"/>
    <w:rsid w:val="00090279"/>
    <w:rsid w:val="00090445"/>
    <w:rsid w:val="000907BE"/>
    <w:rsid w:val="00091112"/>
    <w:rsid w:val="0009116A"/>
    <w:rsid w:val="00091C6D"/>
    <w:rsid w:val="0009218B"/>
    <w:rsid w:val="00092442"/>
    <w:rsid w:val="00092F37"/>
    <w:rsid w:val="0009386E"/>
    <w:rsid w:val="00093C8D"/>
    <w:rsid w:val="000941CB"/>
    <w:rsid w:val="000942C3"/>
    <w:rsid w:val="000946D1"/>
    <w:rsid w:val="00094AD0"/>
    <w:rsid w:val="00094C0A"/>
    <w:rsid w:val="00094E4D"/>
    <w:rsid w:val="00094E73"/>
    <w:rsid w:val="0009556A"/>
    <w:rsid w:val="0009589B"/>
    <w:rsid w:val="000958D8"/>
    <w:rsid w:val="00095AD1"/>
    <w:rsid w:val="00095E32"/>
    <w:rsid w:val="00096251"/>
    <w:rsid w:val="000969AE"/>
    <w:rsid w:val="00096D03"/>
    <w:rsid w:val="00096D57"/>
    <w:rsid w:val="00096F09"/>
    <w:rsid w:val="000970E9"/>
    <w:rsid w:val="000973C2"/>
    <w:rsid w:val="00097D3C"/>
    <w:rsid w:val="00097E33"/>
    <w:rsid w:val="000A06DF"/>
    <w:rsid w:val="000A082B"/>
    <w:rsid w:val="000A1386"/>
    <w:rsid w:val="000A1850"/>
    <w:rsid w:val="000A1AA8"/>
    <w:rsid w:val="000A1B65"/>
    <w:rsid w:val="000A1F90"/>
    <w:rsid w:val="000A244A"/>
    <w:rsid w:val="000A2868"/>
    <w:rsid w:val="000A2B70"/>
    <w:rsid w:val="000A2CAA"/>
    <w:rsid w:val="000A2DE7"/>
    <w:rsid w:val="000A358F"/>
    <w:rsid w:val="000A3AC2"/>
    <w:rsid w:val="000A4E3C"/>
    <w:rsid w:val="000A5465"/>
    <w:rsid w:val="000A5798"/>
    <w:rsid w:val="000A57BD"/>
    <w:rsid w:val="000A57DE"/>
    <w:rsid w:val="000A5A3C"/>
    <w:rsid w:val="000A5CDD"/>
    <w:rsid w:val="000A676A"/>
    <w:rsid w:val="000A6D69"/>
    <w:rsid w:val="000A71C6"/>
    <w:rsid w:val="000A76A7"/>
    <w:rsid w:val="000A784C"/>
    <w:rsid w:val="000A7987"/>
    <w:rsid w:val="000B0746"/>
    <w:rsid w:val="000B0CFC"/>
    <w:rsid w:val="000B0E11"/>
    <w:rsid w:val="000B0F66"/>
    <w:rsid w:val="000B0FB8"/>
    <w:rsid w:val="000B1EE7"/>
    <w:rsid w:val="000B1F8F"/>
    <w:rsid w:val="000B23D7"/>
    <w:rsid w:val="000B2C96"/>
    <w:rsid w:val="000B2D71"/>
    <w:rsid w:val="000B351F"/>
    <w:rsid w:val="000B399A"/>
    <w:rsid w:val="000B3CB0"/>
    <w:rsid w:val="000B4AFB"/>
    <w:rsid w:val="000B4E14"/>
    <w:rsid w:val="000B57E7"/>
    <w:rsid w:val="000B5A5D"/>
    <w:rsid w:val="000B5E69"/>
    <w:rsid w:val="000B6D3F"/>
    <w:rsid w:val="000B743C"/>
    <w:rsid w:val="000B74D0"/>
    <w:rsid w:val="000B776C"/>
    <w:rsid w:val="000B7E07"/>
    <w:rsid w:val="000C0AFD"/>
    <w:rsid w:val="000C1B5A"/>
    <w:rsid w:val="000C2327"/>
    <w:rsid w:val="000C299A"/>
    <w:rsid w:val="000C334F"/>
    <w:rsid w:val="000C33D3"/>
    <w:rsid w:val="000C3916"/>
    <w:rsid w:val="000C394C"/>
    <w:rsid w:val="000C3F0A"/>
    <w:rsid w:val="000C427D"/>
    <w:rsid w:val="000C4ACC"/>
    <w:rsid w:val="000C4BAB"/>
    <w:rsid w:val="000C4E87"/>
    <w:rsid w:val="000C5302"/>
    <w:rsid w:val="000C55FA"/>
    <w:rsid w:val="000C56A7"/>
    <w:rsid w:val="000C5B0B"/>
    <w:rsid w:val="000C5E40"/>
    <w:rsid w:val="000C6CB0"/>
    <w:rsid w:val="000C6DF8"/>
    <w:rsid w:val="000C7A26"/>
    <w:rsid w:val="000C7E8E"/>
    <w:rsid w:val="000D00AE"/>
    <w:rsid w:val="000D068F"/>
    <w:rsid w:val="000D0C37"/>
    <w:rsid w:val="000D0FB9"/>
    <w:rsid w:val="000D1A22"/>
    <w:rsid w:val="000D1A2D"/>
    <w:rsid w:val="000D1E32"/>
    <w:rsid w:val="000D29D4"/>
    <w:rsid w:val="000D2FFC"/>
    <w:rsid w:val="000D36F2"/>
    <w:rsid w:val="000D433E"/>
    <w:rsid w:val="000D4B0E"/>
    <w:rsid w:val="000D501C"/>
    <w:rsid w:val="000D5321"/>
    <w:rsid w:val="000D5655"/>
    <w:rsid w:val="000D56C7"/>
    <w:rsid w:val="000D56F2"/>
    <w:rsid w:val="000D657B"/>
    <w:rsid w:val="000D715D"/>
    <w:rsid w:val="000D7198"/>
    <w:rsid w:val="000E0211"/>
    <w:rsid w:val="000E0979"/>
    <w:rsid w:val="000E0F63"/>
    <w:rsid w:val="000E1891"/>
    <w:rsid w:val="000E1B81"/>
    <w:rsid w:val="000E2037"/>
    <w:rsid w:val="000E28F3"/>
    <w:rsid w:val="000E2EBA"/>
    <w:rsid w:val="000E3492"/>
    <w:rsid w:val="000E358B"/>
    <w:rsid w:val="000E37D2"/>
    <w:rsid w:val="000E4866"/>
    <w:rsid w:val="000E500F"/>
    <w:rsid w:val="000E544D"/>
    <w:rsid w:val="000E5EA0"/>
    <w:rsid w:val="000E5FB7"/>
    <w:rsid w:val="000E63B4"/>
    <w:rsid w:val="000F00A1"/>
    <w:rsid w:val="000F0885"/>
    <w:rsid w:val="000F0A04"/>
    <w:rsid w:val="000F0CC5"/>
    <w:rsid w:val="000F0D35"/>
    <w:rsid w:val="000F2FB8"/>
    <w:rsid w:val="000F3043"/>
    <w:rsid w:val="000F32F5"/>
    <w:rsid w:val="000F3501"/>
    <w:rsid w:val="000F3926"/>
    <w:rsid w:val="000F3D33"/>
    <w:rsid w:val="000F3F34"/>
    <w:rsid w:val="000F4262"/>
    <w:rsid w:val="000F43E0"/>
    <w:rsid w:val="000F47BC"/>
    <w:rsid w:val="000F4D0A"/>
    <w:rsid w:val="000F5591"/>
    <w:rsid w:val="000F584B"/>
    <w:rsid w:val="000F5C65"/>
    <w:rsid w:val="000F5F10"/>
    <w:rsid w:val="000F6059"/>
    <w:rsid w:val="000F6478"/>
    <w:rsid w:val="000F67E7"/>
    <w:rsid w:val="000F6852"/>
    <w:rsid w:val="000F6E1F"/>
    <w:rsid w:val="000F6FE7"/>
    <w:rsid w:val="000F750F"/>
    <w:rsid w:val="000F7D85"/>
    <w:rsid w:val="000F7F18"/>
    <w:rsid w:val="0010007A"/>
    <w:rsid w:val="001008FB"/>
    <w:rsid w:val="00100B71"/>
    <w:rsid w:val="00100B98"/>
    <w:rsid w:val="00100D7F"/>
    <w:rsid w:val="00101398"/>
    <w:rsid w:val="00101C10"/>
    <w:rsid w:val="00101D3F"/>
    <w:rsid w:val="00101DC1"/>
    <w:rsid w:val="00102725"/>
    <w:rsid w:val="001032B8"/>
    <w:rsid w:val="00103DBC"/>
    <w:rsid w:val="001048DB"/>
    <w:rsid w:val="00104A19"/>
    <w:rsid w:val="00104CA6"/>
    <w:rsid w:val="00104D20"/>
    <w:rsid w:val="00105122"/>
    <w:rsid w:val="00105668"/>
    <w:rsid w:val="00105760"/>
    <w:rsid w:val="00105E09"/>
    <w:rsid w:val="00105EF0"/>
    <w:rsid w:val="00105F2B"/>
    <w:rsid w:val="001062DB"/>
    <w:rsid w:val="001068FF"/>
    <w:rsid w:val="00106B3D"/>
    <w:rsid w:val="00106E74"/>
    <w:rsid w:val="0010754B"/>
    <w:rsid w:val="0011008D"/>
    <w:rsid w:val="00110552"/>
    <w:rsid w:val="001107B0"/>
    <w:rsid w:val="00110FCA"/>
    <w:rsid w:val="001116BC"/>
    <w:rsid w:val="0011185F"/>
    <w:rsid w:val="00112018"/>
    <w:rsid w:val="0011242D"/>
    <w:rsid w:val="00112596"/>
    <w:rsid w:val="0011260A"/>
    <w:rsid w:val="00112B1A"/>
    <w:rsid w:val="001132F8"/>
    <w:rsid w:val="001133AF"/>
    <w:rsid w:val="00113463"/>
    <w:rsid w:val="001162D2"/>
    <w:rsid w:val="001162D8"/>
    <w:rsid w:val="00116852"/>
    <w:rsid w:val="001202CD"/>
    <w:rsid w:val="001203F7"/>
    <w:rsid w:val="0012067B"/>
    <w:rsid w:val="0012099F"/>
    <w:rsid w:val="00120B80"/>
    <w:rsid w:val="001213C4"/>
    <w:rsid w:val="001218F8"/>
    <w:rsid w:val="00121BA2"/>
    <w:rsid w:val="00121DF8"/>
    <w:rsid w:val="00122C14"/>
    <w:rsid w:val="00123216"/>
    <w:rsid w:val="001239A1"/>
    <w:rsid w:val="0012412E"/>
    <w:rsid w:val="001242C1"/>
    <w:rsid w:val="001242D4"/>
    <w:rsid w:val="0012472A"/>
    <w:rsid w:val="00124753"/>
    <w:rsid w:val="00124D60"/>
    <w:rsid w:val="00125203"/>
    <w:rsid w:val="001260E1"/>
    <w:rsid w:val="0012655B"/>
    <w:rsid w:val="0012667A"/>
    <w:rsid w:val="001266FB"/>
    <w:rsid w:val="00126905"/>
    <w:rsid w:val="00126C8F"/>
    <w:rsid w:val="00126D40"/>
    <w:rsid w:val="00126E17"/>
    <w:rsid w:val="00126EDF"/>
    <w:rsid w:val="001271AC"/>
    <w:rsid w:val="001271B2"/>
    <w:rsid w:val="0012733F"/>
    <w:rsid w:val="00127A5B"/>
    <w:rsid w:val="00127E66"/>
    <w:rsid w:val="00131411"/>
    <w:rsid w:val="00131A48"/>
    <w:rsid w:val="00131DC5"/>
    <w:rsid w:val="00132014"/>
    <w:rsid w:val="0013233D"/>
    <w:rsid w:val="001329B5"/>
    <w:rsid w:val="00133F54"/>
    <w:rsid w:val="001342EA"/>
    <w:rsid w:val="001350C4"/>
    <w:rsid w:val="0013510B"/>
    <w:rsid w:val="00135266"/>
    <w:rsid w:val="00135A1D"/>
    <w:rsid w:val="00135C70"/>
    <w:rsid w:val="00135FAC"/>
    <w:rsid w:val="001369EF"/>
    <w:rsid w:val="00136B9E"/>
    <w:rsid w:val="00136D34"/>
    <w:rsid w:val="00137641"/>
    <w:rsid w:val="00137B32"/>
    <w:rsid w:val="001400CC"/>
    <w:rsid w:val="001409E5"/>
    <w:rsid w:val="00141434"/>
    <w:rsid w:val="00141869"/>
    <w:rsid w:val="001418AB"/>
    <w:rsid w:val="00142607"/>
    <w:rsid w:val="00142750"/>
    <w:rsid w:val="001429B5"/>
    <w:rsid w:val="001432FE"/>
    <w:rsid w:val="001439C8"/>
    <w:rsid w:val="00143E9F"/>
    <w:rsid w:val="00144897"/>
    <w:rsid w:val="00144E65"/>
    <w:rsid w:val="00144E9D"/>
    <w:rsid w:val="001452C5"/>
    <w:rsid w:val="001454EF"/>
    <w:rsid w:val="00145566"/>
    <w:rsid w:val="00145703"/>
    <w:rsid w:val="00146094"/>
    <w:rsid w:val="001466B4"/>
    <w:rsid w:val="00146DEA"/>
    <w:rsid w:val="00147571"/>
    <w:rsid w:val="00147B7A"/>
    <w:rsid w:val="00147BD9"/>
    <w:rsid w:val="001503E0"/>
    <w:rsid w:val="00150789"/>
    <w:rsid w:val="00151B35"/>
    <w:rsid w:val="00151B91"/>
    <w:rsid w:val="00151C19"/>
    <w:rsid w:val="001520C7"/>
    <w:rsid w:val="00152541"/>
    <w:rsid w:val="001526EE"/>
    <w:rsid w:val="00152DA5"/>
    <w:rsid w:val="00152E65"/>
    <w:rsid w:val="00153087"/>
    <w:rsid w:val="00153116"/>
    <w:rsid w:val="00153161"/>
    <w:rsid w:val="00153193"/>
    <w:rsid w:val="00153372"/>
    <w:rsid w:val="001534C9"/>
    <w:rsid w:val="00153706"/>
    <w:rsid w:val="00153901"/>
    <w:rsid w:val="00153B33"/>
    <w:rsid w:val="00153C2C"/>
    <w:rsid w:val="00153E8A"/>
    <w:rsid w:val="00154305"/>
    <w:rsid w:val="00154D22"/>
    <w:rsid w:val="00154D38"/>
    <w:rsid w:val="00154FBC"/>
    <w:rsid w:val="00155421"/>
    <w:rsid w:val="001559DC"/>
    <w:rsid w:val="00155B53"/>
    <w:rsid w:val="00155C50"/>
    <w:rsid w:val="00155E73"/>
    <w:rsid w:val="00156260"/>
    <w:rsid w:val="001563E6"/>
    <w:rsid w:val="0015668C"/>
    <w:rsid w:val="00157252"/>
    <w:rsid w:val="0015779E"/>
    <w:rsid w:val="001578A9"/>
    <w:rsid w:val="00157B51"/>
    <w:rsid w:val="00157EC1"/>
    <w:rsid w:val="00160155"/>
    <w:rsid w:val="0016118F"/>
    <w:rsid w:val="00161AC4"/>
    <w:rsid w:val="00161B4E"/>
    <w:rsid w:val="00161D1E"/>
    <w:rsid w:val="00161E20"/>
    <w:rsid w:val="00161E93"/>
    <w:rsid w:val="0016375D"/>
    <w:rsid w:val="00163792"/>
    <w:rsid w:val="00163EE6"/>
    <w:rsid w:val="001642DD"/>
    <w:rsid w:val="0016475E"/>
    <w:rsid w:val="00164F8E"/>
    <w:rsid w:val="001652A7"/>
    <w:rsid w:val="00165598"/>
    <w:rsid w:val="0016622A"/>
    <w:rsid w:val="0016647A"/>
    <w:rsid w:val="00166A55"/>
    <w:rsid w:val="001672D4"/>
    <w:rsid w:val="001673AA"/>
    <w:rsid w:val="00167EE8"/>
    <w:rsid w:val="0017084C"/>
    <w:rsid w:val="00171504"/>
    <w:rsid w:val="00171A27"/>
    <w:rsid w:val="00171BCE"/>
    <w:rsid w:val="00172767"/>
    <w:rsid w:val="00172F15"/>
    <w:rsid w:val="00173142"/>
    <w:rsid w:val="00173384"/>
    <w:rsid w:val="001740F6"/>
    <w:rsid w:val="00174531"/>
    <w:rsid w:val="001748A8"/>
    <w:rsid w:val="00174CEB"/>
    <w:rsid w:val="00175278"/>
    <w:rsid w:val="001754C7"/>
    <w:rsid w:val="0017585F"/>
    <w:rsid w:val="00175B51"/>
    <w:rsid w:val="0017609F"/>
    <w:rsid w:val="0017611F"/>
    <w:rsid w:val="00176C5F"/>
    <w:rsid w:val="00177159"/>
    <w:rsid w:val="00177AF0"/>
    <w:rsid w:val="0018053D"/>
    <w:rsid w:val="00180BA3"/>
    <w:rsid w:val="00180C5D"/>
    <w:rsid w:val="00180CD2"/>
    <w:rsid w:val="00180F63"/>
    <w:rsid w:val="00180F73"/>
    <w:rsid w:val="001810D8"/>
    <w:rsid w:val="00181C7F"/>
    <w:rsid w:val="00183459"/>
    <w:rsid w:val="0018494C"/>
    <w:rsid w:val="00184BA3"/>
    <w:rsid w:val="00184F03"/>
    <w:rsid w:val="00185078"/>
    <w:rsid w:val="00185660"/>
    <w:rsid w:val="00185782"/>
    <w:rsid w:val="00185ED6"/>
    <w:rsid w:val="0018613A"/>
    <w:rsid w:val="001862C8"/>
    <w:rsid w:val="001862EA"/>
    <w:rsid w:val="001875A9"/>
    <w:rsid w:val="0018796B"/>
    <w:rsid w:val="00187B27"/>
    <w:rsid w:val="00187BBC"/>
    <w:rsid w:val="001903FB"/>
    <w:rsid w:val="00190AFA"/>
    <w:rsid w:val="00190C3A"/>
    <w:rsid w:val="00191503"/>
    <w:rsid w:val="00191FEB"/>
    <w:rsid w:val="00192399"/>
    <w:rsid w:val="001923BA"/>
    <w:rsid w:val="001924E6"/>
    <w:rsid w:val="00192685"/>
    <w:rsid w:val="0019277A"/>
    <w:rsid w:val="00192A1A"/>
    <w:rsid w:val="00192C60"/>
    <w:rsid w:val="00194318"/>
    <w:rsid w:val="00195322"/>
    <w:rsid w:val="00195BA5"/>
    <w:rsid w:val="00195D05"/>
    <w:rsid w:val="00195F45"/>
    <w:rsid w:val="0019652A"/>
    <w:rsid w:val="001965BA"/>
    <w:rsid w:val="00197396"/>
    <w:rsid w:val="00197E59"/>
    <w:rsid w:val="001A0484"/>
    <w:rsid w:val="001A0AE4"/>
    <w:rsid w:val="001A0DA4"/>
    <w:rsid w:val="001A16B9"/>
    <w:rsid w:val="001A1A0B"/>
    <w:rsid w:val="001A1CC7"/>
    <w:rsid w:val="001A2275"/>
    <w:rsid w:val="001A2B1E"/>
    <w:rsid w:val="001A2CA8"/>
    <w:rsid w:val="001A3032"/>
    <w:rsid w:val="001A368D"/>
    <w:rsid w:val="001A3EF2"/>
    <w:rsid w:val="001A42EB"/>
    <w:rsid w:val="001A4726"/>
    <w:rsid w:val="001A4D04"/>
    <w:rsid w:val="001A51DE"/>
    <w:rsid w:val="001A57D1"/>
    <w:rsid w:val="001A5A73"/>
    <w:rsid w:val="001A5B01"/>
    <w:rsid w:val="001A63D1"/>
    <w:rsid w:val="001A64B0"/>
    <w:rsid w:val="001A64EE"/>
    <w:rsid w:val="001A70B8"/>
    <w:rsid w:val="001A7A44"/>
    <w:rsid w:val="001A7B4A"/>
    <w:rsid w:val="001B005B"/>
    <w:rsid w:val="001B0679"/>
    <w:rsid w:val="001B158C"/>
    <w:rsid w:val="001B1B6C"/>
    <w:rsid w:val="001B26F5"/>
    <w:rsid w:val="001B34DF"/>
    <w:rsid w:val="001B3A92"/>
    <w:rsid w:val="001B3E2E"/>
    <w:rsid w:val="001B4501"/>
    <w:rsid w:val="001B4C59"/>
    <w:rsid w:val="001B50DB"/>
    <w:rsid w:val="001B53E2"/>
    <w:rsid w:val="001B57BD"/>
    <w:rsid w:val="001B72DD"/>
    <w:rsid w:val="001B7C18"/>
    <w:rsid w:val="001B7CE8"/>
    <w:rsid w:val="001C04EE"/>
    <w:rsid w:val="001C0691"/>
    <w:rsid w:val="001C09ED"/>
    <w:rsid w:val="001C14D0"/>
    <w:rsid w:val="001C1773"/>
    <w:rsid w:val="001C1A11"/>
    <w:rsid w:val="001C1B1F"/>
    <w:rsid w:val="001C2658"/>
    <w:rsid w:val="001C2F53"/>
    <w:rsid w:val="001C3274"/>
    <w:rsid w:val="001C3361"/>
    <w:rsid w:val="001C351D"/>
    <w:rsid w:val="001C3FB4"/>
    <w:rsid w:val="001C49AD"/>
    <w:rsid w:val="001C53A5"/>
    <w:rsid w:val="001C5718"/>
    <w:rsid w:val="001C5C3E"/>
    <w:rsid w:val="001C6B17"/>
    <w:rsid w:val="001C6CC6"/>
    <w:rsid w:val="001C6FE0"/>
    <w:rsid w:val="001C7383"/>
    <w:rsid w:val="001C7465"/>
    <w:rsid w:val="001C78DE"/>
    <w:rsid w:val="001D00D9"/>
    <w:rsid w:val="001D00F3"/>
    <w:rsid w:val="001D02B9"/>
    <w:rsid w:val="001D0B9A"/>
    <w:rsid w:val="001D0DF0"/>
    <w:rsid w:val="001D0F2F"/>
    <w:rsid w:val="001D1547"/>
    <w:rsid w:val="001D1E6A"/>
    <w:rsid w:val="001D20B0"/>
    <w:rsid w:val="001D239B"/>
    <w:rsid w:val="001D2941"/>
    <w:rsid w:val="001D2A15"/>
    <w:rsid w:val="001D2E9D"/>
    <w:rsid w:val="001D32AF"/>
    <w:rsid w:val="001D3FCC"/>
    <w:rsid w:val="001D416B"/>
    <w:rsid w:val="001D47C4"/>
    <w:rsid w:val="001D48E2"/>
    <w:rsid w:val="001D4C48"/>
    <w:rsid w:val="001D4D63"/>
    <w:rsid w:val="001D4FA5"/>
    <w:rsid w:val="001D51C6"/>
    <w:rsid w:val="001D5343"/>
    <w:rsid w:val="001D55F3"/>
    <w:rsid w:val="001D5626"/>
    <w:rsid w:val="001D5826"/>
    <w:rsid w:val="001D5A70"/>
    <w:rsid w:val="001D5F10"/>
    <w:rsid w:val="001D5FD3"/>
    <w:rsid w:val="001D6C82"/>
    <w:rsid w:val="001D7489"/>
    <w:rsid w:val="001D7560"/>
    <w:rsid w:val="001D75D6"/>
    <w:rsid w:val="001D7881"/>
    <w:rsid w:val="001D79B5"/>
    <w:rsid w:val="001E020B"/>
    <w:rsid w:val="001E0D09"/>
    <w:rsid w:val="001E0ED2"/>
    <w:rsid w:val="001E126F"/>
    <w:rsid w:val="001E174F"/>
    <w:rsid w:val="001E1819"/>
    <w:rsid w:val="001E1B25"/>
    <w:rsid w:val="001E1D84"/>
    <w:rsid w:val="001E20FA"/>
    <w:rsid w:val="001E24E0"/>
    <w:rsid w:val="001E312E"/>
    <w:rsid w:val="001E3323"/>
    <w:rsid w:val="001E367A"/>
    <w:rsid w:val="001E3BDC"/>
    <w:rsid w:val="001E3F62"/>
    <w:rsid w:val="001E420E"/>
    <w:rsid w:val="001E4B60"/>
    <w:rsid w:val="001E50E5"/>
    <w:rsid w:val="001E56BC"/>
    <w:rsid w:val="001E5801"/>
    <w:rsid w:val="001E637E"/>
    <w:rsid w:val="001E6448"/>
    <w:rsid w:val="001E6830"/>
    <w:rsid w:val="001E6DD3"/>
    <w:rsid w:val="001E7410"/>
    <w:rsid w:val="001E7EC2"/>
    <w:rsid w:val="001F0714"/>
    <w:rsid w:val="001F0780"/>
    <w:rsid w:val="001F0C20"/>
    <w:rsid w:val="001F122F"/>
    <w:rsid w:val="001F1AEC"/>
    <w:rsid w:val="001F209B"/>
    <w:rsid w:val="001F240B"/>
    <w:rsid w:val="001F2838"/>
    <w:rsid w:val="001F28DC"/>
    <w:rsid w:val="001F29B4"/>
    <w:rsid w:val="001F32C9"/>
    <w:rsid w:val="001F32FB"/>
    <w:rsid w:val="001F34EE"/>
    <w:rsid w:val="001F3ACD"/>
    <w:rsid w:val="001F40F2"/>
    <w:rsid w:val="001F5B6C"/>
    <w:rsid w:val="001F666B"/>
    <w:rsid w:val="001F6FB0"/>
    <w:rsid w:val="001F7F30"/>
    <w:rsid w:val="00200283"/>
    <w:rsid w:val="00200804"/>
    <w:rsid w:val="0020094F"/>
    <w:rsid w:val="00200C98"/>
    <w:rsid w:val="002011EF"/>
    <w:rsid w:val="002015E6"/>
    <w:rsid w:val="002015F8"/>
    <w:rsid w:val="0020176E"/>
    <w:rsid w:val="00201BA9"/>
    <w:rsid w:val="00201C5C"/>
    <w:rsid w:val="00202052"/>
    <w:rsid w:val="00202331"/>
    <w:rsid w:val="00202584"/>
    <w:rsid w:val="00202F8E"/>
    <w:rsid w:val="0020354D"/>
    <w:rsid w:val="00203680"/>
    <w:rsid w:val="002037E7"/>
    <w:rsid w:val="00203BB5"/>
    <w:rsid w:val="002040F0"/>
    <w:rsid w:val="00204864"/>
    <w:rsid w:val="00204949"/>
    <w:rsid w:val="00205257"/>
    <w:rsid w:val="00205284"/>
    <w:rsid w:val="00205790"/>
    <w:rsid w:val="00205A86"/>
    <w:rsid w:val="00205E5E"/>
    <w:rsid w:val="00205F5F"/>
    <w:rsid w:val="00207BE1"/>
    <w:rsid w:val="002103D6"/>
    <w:rsid w:val="00210A67"/>
    <w:rsid w:val="00210DD6"/>
    <w:rsid w:val="00210FAA"/>
    <w:rsid w:val="00211150"/>
    <w:rsid w:val="002118E1"/>
    <w:rsid w:val="002118E8"/>
    <w:rsid w:val="00212510"/>
    <w:rsid w:val="00212567"/>
    <w:rsid w:val="00212741"/>
    <w:rsid w:val="00212870"/>
    <w:rsid w:val="00212BBE"/>
    <w:rsid w:val="00212E40"/>
    <w:rsid w:val="00213ACE"/>
    <w:rsid w:val="00213DCE"/>
    <w:rsid w:val="00214133"/>
    <w:rsid w:val="00214CE5"/>
    <w:rsid w:val="00215BAA"/>
    <w:rsid w:val="00215FC4"/>
    <w:rsid w:val="002162D9"/>
    <w:rsid w:val="002162FE"/>
    <w:rsid w:val="00216EB9"/>
    <w:rsid w:val="0021759D"/>
    <w:rsid w:val="00217821"/>
    <w:rsid w:val="00217B19"/>
    <w:rsid w:val="00220116"/>
    <w:rsid w:val="00220F73"/>
    <w:rsid w:val="00221098"/>
    <w:rsid w:val="00221887"/>
    <w:rsid w:val="00221A90"/>
    <w:rsid w:val="00221D2F"/>
    <w:rsid w:val="00222106"/>
    <w:rsid w:val="00222240"/>
    <w:rsid w:val="002224AC"/>
    <w:rsid w:val="00222E35"/>
    <w:rsid w:val="002240F4"/>
    <w:rsid w:val="002243BF"/>
    <w:rsid w:val="002248A1"/>
    <w:rsid w:val="0022493E"/>
    <w:rsid w:val="00224A7D"/>
    <w:rsid w:val="002251FA"/>
    <w:rsid w:val="00225267"/>
    <w:rsid w:val="00225438"/>
    <w:rsid w:val="0022549A"/>
    <w:rsid w:val="0022558B"/>
    <w:rsid w:val="00225D75"/>
    <w:rsid w:val="00225D83"/>
    <w:rsid w:val="002260C3"/>
    <w:rsid w:val="0022699A"/>
    <w:rsid w:val="002269AC"/>
    <w:rsid w:val="002300F7"/>
    <w:rsid w:val="002301FF"/>
    <w:rsid w:val="002304A9"/>
    <w:rsid w:val="002308B5"/>
    <w:rsid w:val="00230D4A"/>
    <w:rsid w:val="00231252"/>
    <w:rsid w:val="0023190F"/>
    <w:rsid w:val="002319B3"/>
    <w:rsid w:val="002328B7"/>
    <w:rsid w:val="00232AD0"/>
    <w:rsid w:val="00232C18"/>
    <w:rsid w:val="00232CE0"/>
    <w:rsid w:val="0023315B"/>
    <w:rsid w:val="00233575"/>
    <w:rsid w:val="002338DA"/>
    <w:rsid w:val="00233953"/>
    <w:rsid w:val="00233B49"/>
    <w:rsid w:val="002342BB"/>
    <w:rsid w:val="002343E9"/>
    <w:rsid w:val="002349B5"/>
    <w:rsid w:val="002351F8"/>
    <w:rsid w:val="00235BDB"/>
    <w:rsid w:val="00235CE5"/>
    <w:rsid w:val="00236065"/>
    <w:rsid w:val="00236A09"/>
    <w:rsid w:val="00236E45"/>
    <w:rsid w:val="00236EA6"/>
    <w:rsid w:val="002379D5"/>
    <w:rsid w:val="00237C17"/>
    <w:rsid w:val="00237CAC"/>
    <w:rsid w:val="002407A9"/>
    <w:rsid w:val="0024085A"/>
    <w:rsid w:val="00241AA7"/>
    <w:rsid w:val="0024282C"/>
    <w:rsid w:val="0024298C"/>
    <w:rsid w:val="00242F27"/>
    <w:rsid w:val="00243105"/>
    <w:rsid w:val="002431E2"/>
    <w:rsid w:val="002432FE"/>
    <w:rsid w:val="002436DF"/>
    <w:rsid w:val="00243854"/>
    <w:rsid w:val="002445A4"/>
    <w:rsid w:val="002446B5"/>
    <w:rsid w:val="00244D59"/>
    <w:rsid w:val="002450B3"/>
    <w:rsid w:val="00245B2A"/>
    <w:rsid w:val="00246600"/>
    <w:rsid w:val="00246CB7"/>
    <w:rsid w:val="00246DC1"/>
    <w:rsid w:val="00250264"/>
    <w:rsid w:val="002503D1"/>
    <w:rsid w:val="002507BA"/>
    <w:rsid w:val="00250E09"/>
    <w:rsid w:val="00250EC4"/>
    <w:rsid w:val="0025114D"/>
    <w:rsid w:val="0025114E"/>
    <w:rsid w:val="0025168F"/>
    <w:rsid w:val="00251A41"/>
    <w:rsid w:val="002523D3"/>
    <w:rsid w:val="002523DC"/>
    <w:rsid w:val="00253BF3"/>
    <w:rsid w:val="00254217"/>
    <w:rsid w:val="00254753"/>
    <w:rsid w:val="00254D07"/>
    <w:rsid w:val="002571B2"/>
    <w:rsid w:val="002577AC"/>
    <w:rsid w:val="00257D91"/>
    <w:rsid w:val="0026059C"/>
    <w:rsid w:val="002606EA"/>
    <w:rsid w:val="00260AAD"/>
    <w:rsid w:val="00260DFD"/>
    <w:rsid w:val="002613A7"/>
    <w:rsid w:val="002617A2"/>
    <w:rsid w:val="00261A51"/>
    <w:rsid w:val="00261C1F"/>
    <w:rsid w:val="00261CB5"/>
    <w:rsid w:val="002623C1"/>
    <w:rsid w:val="002631E3"/>
    <w:rsid w:val="00263350"/>
    <w:rsid w:val="002638E7"/>
    <w:rsid w:val="002639DB"/>
    <w:rsid w:val="00263E6A"/>
    <w:rsid w:val="00264D14"/>
    <w:rsid w:val="00264FF5"/>
    <w:rsid w:val="00265419"/>
    <w:rsid w:val="00265929"/>
    <w:rsid w:val="002659B9"/>
    <w:rsid w:val="00265B55"/>
    <w:rsid w:val="00266DFF"/>
    <w:rsid w:val="0026733C"/>
    <w:rsid w:val="00267B1D"/>
    <w:rsid w:val="00270292"/>
    <w:rsid w:val="002704C0"/>
    <w:rsid w:val="00270A4C"/>
    <w:rsid w:val="00271316"/>
    <w:rsid w:val="0027203C"/>
    <w:rsid w:val="00272EEF"/>
    <w:rsid w:val="00273019"/>
    <w:rsid w:val="0027417B"/>
    <w:rsid w:val="00274879"/>
    <w:rsid w:val="00274C13"/>
    <w:rsid w:val="00274C32"/>
    <w:rsid w:val="002754F3"/>
    <w:rsid w:val="00275CDA"/>
    <w:rsid w:val="0027620B"/>
    <w:rsid w:val="002767C2"/>
    <w:rsid w:val="0027696B"/>
    <w:rsid w:val="00276F04"/>
    <w:rsid w:val="00277129"/>
    <w:rsid w:val="00277140"/>
    <w:rsid w:val="0028015D"/>
    <w:rsid w:val="00280237"/>
    <w:rsid w:val="00280493"/>
    <w:rsid w:val="00280563"/>
    <w:rsid w:val="00281186"/>
    <w:rsid w:val="0028158D"/>
    <w:rsid w:val="0028181B"/>
    <w:rsid w:val="00281D15"/>
    <w:rsid w:val="00281E04"/>
    <w:rsid w:val="002822C3"/>
    <w:rsid w:val="00282D8D"/>
    <w:rsid w:val="00282F7E"/>
    <w:rsid w:val="0028395B"/>
    <w:rsid w:val="00284036"/>
    <w:rsid w:val="00284690"/>
    <w:rsid w:val="002846C9"/>
    <w:rsid w:val="00284B6D"/>
    <w:rsid w:val="00285054"/>
    <w:rsid w:val="00285690"/>
    <w:rsid w:val="0028581C"/>
    <w:rsid w:val="00285C95"/>
    <w:rsid w:val="00287040"/>
    <w:rsid w:val="00287155"/>
    <w:rsid w:val="002873DD"/>
    <w:rsid w:val="00287462"/>
    <w:rsid w:val="00290291"/>
    <w:rsid w:val="00290897"/>
    <w:rsid w:val="00291729"/>
    <w:rsid w:val="00291894"/>
    <w:rsid w:val="002918F0"/>
    <w:rsid w:val="00291AAB"/>
    <w:rsid w:val="00291CFD"/>
    <w:rsid w:val="00291D46"/>
    <w:rsid w:val="00291F7A"/>
    <w:rsid w:val="00291FBB"/>
    <w:rsid w:val="00292520"/>
    <w:rsid w:val="00293357"/>
    <w:rsid w:val="0029383C"/>
    <w:rsid w:val="00293BBB"/>
    <w:rsid w:val="00293C4E"/>
    <w:rsid w:val="002943BD"/>
    <w:rsid w:val="002944C8"/>
    <w:rsid w:val="002946EC"/>
    <w:rsid w:val="002950BF"/>
    <w:rsid w:val="002951F8"/>
    <w:rsid w:val="00295753"/>
    <w:rsid w:val="00295836"/>
    <w:rsid w:val="00295B52"/>
    <w:rsid w:val="00295B68"/>
    <w:rsid w:val="00296030"/>
    <w:rsid w:val="0029687B"/>
    <w:rsid w:val="00296A3B"/>
    <w:rsid w:val="00296AE2"/>
    <w:rsid w:val="002970A4"/>
    <w:rsid w:val="002971E2"/>
    <w:rsid w:val="00297631"/>
    <w:rsid w:val="002977F2"/>
    <w:rsid w:val="00297E86"/>
    <w:rsid w:val="00297EDA"/>
    <w:rsid w:val="002A0307"/>
    <w:rsid w:val="002A0825"/>
    <w:rsid w:val="002A0C3C"/>
    <w:rsid w:val="002A0E21"/>
    <w:rsid w:val="002A114F"/>
    <w:rsid w:val="002A1223"/>
    <w:rsid w:val="002A209E"/>
    <w:rsid w:val="002A28E5"/>
    <w:rsid w:val="002A2B8B"/>
    <w:rsid w:val="002A2C22"/>
    <w:rsid w:val="002A305C"/>
    <w:rsid w:val="002A3317"/>
    <w:rsid w:val="002A376C"/>
    <w:rsid w:val="002A462E"/>
    <w:rsid w:val="002A4660"/>
    <w:rsid w:val="002A4842"/>
    <w:rsid w:val="002A4BA3"/>
    <w:rsid w:val="002A548B"/>
    <w:rsid w:val="002A5DCD"/>
    <w:rsid w:val="002A5F51"/>
    <w:rsid w:val="002A61B1"/>
    <w:rsid w:val="002A66D3"/>
    <w:rsid w:val="002A69E5"/>
    <w:rsid w:val="002A6CC7"/>
    <w:rsid w:val="002A7048"/>
    <w:rsid w:val="002A7071"/>
    <w:rsid w:val="002A782C"/>
    <w:rsid w:val="002A794C"/>
    <w:rsid w:val="002A7B9C"/>
    <w:rsid w:val="002B088B"/>
    <w:rsid w:val="002B08E5"/>
    <w:rsid w:val="002B1C3A"/>
    <w:rsid w:val="002B1FFF"/>
    <w:rsid w:val="002B2531"/>
    <w:rsid w:val="002B285E"/>
    <w:rsid w:val="002B2962"/>
    <w:rsid w:val="002B34BF"/>
    <w:rsid w:val="002B3582"/>
    <w:rsid w:val="002B361F"/>
    <w:rsid w:val="002B432D"/>
    <w:rsid w:val="002B4D24"/>
    <w:rsid w:val="002B5CC1"/>
    <w:rsid w:val="002B5D6A"/>
    <w:rsid w:val="002B653D"/>
    <w:rsid w:val="002B677F"/>
    <w:rsid w:val="002B6ADB"/>
    <w:rsid w:val="002B74F9"/>
    <w:rsid w:val="002B7D00"/>
    <w:rsid w:val="002C05B3"/>
    <w:rsid w:val="002C0E1B"/>
    <w:rsid w:val="002C1763"/>
    <w:rsid w:val="002C1D42"/>
    <w:rsid w:val="002C1E4D"/>
    <w:rsid w:val="002C2287"/>
    <w:rsid w:val="002C27BB"/>
    <w:rsid w:val="002C28A2"/>
    <w:rsid w:val="002C2F1E"/>
    <w:rsid w:val="002C3154"/>
    <w:rsid w:val="002C3BE2"/>
    <w:rsid w:val="002C4D5E"/>
    <w:rsid w:val="002C5D3A"/>
    <w:rsid w:val="002C6818"/>
    <w:rsid w:val="002C6C52"/>
    <w:rsid w:val="002C6EA7"/>
    <w:rsid w:val="002C77F1"/>
    <w:rsid w:val="002C7B2F"/>
    <w:rsid w:val="002C7BBB"/>
    <w:rsid w:val="002C7F61"/>
    <w:rsid w:val="002D07E9"/>
    <w:rsid w:val="002D0CB9"/>
    <w:rsid w:val="002D0E3E"/>
    <w:rsid w:val="002D0F4D"/>
    <w:rsid w:val="002D171D"/>
    <w:rsid w:val="002D1CB8"/>
    <w:rsid w:val="002D2C11"/>
    <w:rsid w:val="002D3392"/>
    <w:rsid w:val="002D3689"/>
    <w:rsid w:val="002D407A"/>
    <w:rsid w:val="002D40EE"/>
    <w:rsid w:val="002D41F4"/>
    <w:rsid w:val="002D43AC"/>
    <w:rsid w:val="002D4A09"/>
    <w:rsid w:val="002D5514"/>
    <w:rsid w:val="002D5BAC"/>
    <w:rsid w:val="002D5DF3"/>
    <w:rsid w:val="002D6053"/>
    <w:rsid w:val="002D62CB"/>
    <w:rsid w:val="002D6682"/>
    <w:rsid w:val="002D670D"/>
    <w:rsid w:val="002D6ED1"/>
    <w:rsid w:val="002D7B84"/>
    <w:rsid w:val="002D7E3B"/>
    <w:rsid w:val="002E009D"/>
    <w:rsid w:val="002E00B6"/>
    <w:rsid w:val="002E03A6"/>
    <w:rsid w:val="002E07C9"/>
    <w:rsid w:val="002E07CB"/>
    <w:rsid w:val="002E0CB5"/>
    <w:rsid w:val="002E11B5"/>
    <w:rsid w:val="002E1559"/>
    <w:rsid w:val="002E1BA6"/>
    <w:rsid w:val="002E217E"/>
    <w:rsid w:val="002E2818"/>
    <w:rsid w:val="002E30CE"/>
    <w:rsid w:val="002E335D"/>
    <w:rsid w:val="002E38B5"/>
    <w:rsid w:val="002E3A7B"/>
    <w:rsid w:val="002E3F72"/>
    <w:rsid w:val="002E536A"/>
    <w:rsid w:val="002E61A3"/>
    <w:rsid w:val="002E69C9"/>
    <w:rsid w:val="002E6D1E"/>
    <w:rsid w:val="002E6E57"/>
    <w:rsid w:val="002E6ED4"/>
    <w:rsid w:val="002E6FD9"/>
    <w:rsid w:val="002E71AE"/>
    <w:rsid w:val="002E7324"/>
    <w:rsid w:val="002E733E"/>
    <w:rsid w:val="002E7424"/>
    <w:rsid w:val="002E758F"/>
    <w:rsid w:val="002E75DC"/>
    <w:rsid w:val="002E7920"/>
    <w:rsid w:val="002E79E1"/>
    <w:rsid w:val="002E7A09"/>
    <w:rsid w:val="002E7E28"/>
    <w:rsid w:val="002E7EDC"/>
    <w:rsid w:val="002F085D"/>
    <w:rsid w:val="002F0941"/>
    <w:rsid w:val="002F0B27"/>
    <w:rsid w:val="002F142C"/>
    <w:rsid w:val="002F1736"/>
    <w:rsid w:val="002F17AB"/>
    <w:rsid w:val="002F1A9C"/>
    <w:rsid w:val="002F2B1D"/>
    <w:rsid w:val="002F2DD3"/>
    <w:rsid w:val="002F36E1"/>
    <w:rsid w:val="002F3A65"/>
    <w:rsid w:val="002F3C2D"/>
    <w:rsid w:val="002F3EA4"/>
    <w:rsid w:val="002F4E99"/>
    <w:rsid w:val="002F5098"/>
    <w:rsid w:val="002F58FC"/>
    <w:rsid w:val="002F6460"/>
    <w:rsid w:val="002F66D7"/>
    <w:rsid w:val="002F68E0"/>
    <w:rsid w:val="002F7319"/>
    <w:rsid w:val="002F7477"/>
    <w:rsid w:val="002F74CD"/>
    <w:rsid w:val="002F7A9E"/>
    <w:rsid w:val="002F7B05"/>
    <w:rsid w:val="002F7C2D"/>
    <w:rsid w:val="00300686"/>
    <w:rsid w:val="00300F18"/>
    <w:rsid w:val="00301329"/>
    <w:rsid w:val="00301FBF"/>
    <w:rsid w:val="00302112"/>
    <w:rsid w:val="00302603"/>
    <w:rsid w:val="00302BCD"/>
    <w:rsid w:val="00302C03"/>
    <w:rsid w:val="00302E6A"/>
    <w:rsid w:val="00302E6E"/>
    <w:rsid w:val="00303BE4"/>
    <w:rsid w:val="0030446F"/>
    <w:rsid w:val="00304771"/>
    <w:rsid w:val="00304F45"/>
    <w:rsid w:val="003050E6"/>
    <w:rsid w:val="00305817"/>
    <w:rsid w:val="0030593C"/>
    <w:rsid w:val="00305A00"/>
    <w:rsid w:val="00305BA2"/>
    <w:rsid w:val="003068CF"/>
    <w:rsid w:val="00306972"/>
    <w:rsid w:val="00306D99"/>
    <w:rsid w:val="00306FAB"/>
    <w:rsid w:val="003071C9"/>
    <w:rsid w:val="003079BD"/>
    <w:rsid w:val="00307A6D"/>
    <w:rsid w:val="00307A9A"/>
    <w:rsid w:val="00307D50"/>
    <w:rsid w:val="00307E82"/>
    <w:rsid w:val="00310FB9"/>
    <w:rsid w:val="0031208E"/>
    <w:rsid w:val="00312CF5"/>
    <w:rsid w:val="00313294"/>
    <w:rsid w:val="00313F6D"/>
    <w:rsid w:val="00314A7E"/>
    <w:rsid w:val="00314EF5"/>
    <w:rsid w:val="00315987"/>
    <w:rsid w:val="00315C60"/>
    <w:rsid w:val="00315FE4"/>
    <w:rsid w:val="00316457"/>
    <w:rsid w:val="003166AF"/>
    <w:rsid w:val="00316864"/>
    <w:rsid w:val="00316A11"/>
    <w:rsid w:val="00316D4A"/>
    <w:rsid w:val="00320857"/>
    <w:rsid w:val="0032086C"/>
    <w:rsid w:val="00321749"/>
    <w:rsid w:val="00322525"/>
    <w:rsid w:val="00322530"/>
    <w:rsid w:val="00322718"/>
    <w:rsid w:val="00322ECA"/>
    <w:rsid w:val="0032314C"/>
    <w:rsid w:val="003235F0"/>
    <w:rsid w:val="0032407B"/>
    <w:rsid w:val="00324204"/>
    <w:rsid w:val="0032422E"/>
    <w:rsid w:val="00324889"/>
    <w:rsid w:val="00324CD7"/>
    <w:rsid w:val="00324ED6"/>
    <w:rsid w:val="0032517B"/>
    <w:rsid w:val="003255FA"/>
    <w:rsid w:val="0032599A"/>
    <w:rsid w:val="00325A58"/>
    <w:rsid w:val="003264B2"/>
    <w:rsid w:val="003267EC"/>
    <w:rsid w:val="00327123"/>
    <w:rsid w:val="00327194"/>
    <w:rsid w:val="00327287"/>
    <w:rsid w:val="003273C4"/>
    <w:rsid w:val="00327AD6"/>
    <w:rsid w:val="00327E78"/>
    <w:rsid w:val="0033052E"/>
    <w:rsid w:val="003308F7"/>
    <w:rsid w:val="00330C70"/>
    <w:rsid w:val="00330CE7"/>
    <w:rsid w:val="0033141A"/>
    <w:rsid w:val="00331954"/>
    <w:rsid w:val="00332066"/>
    <w:rsid w:val="00332240"/>
    <w:rsid w:val="00332FE2"/>
    <w:rsid w:val="00333092"/>
    <w:rsid w:val="00333E78"/>
    <w:rsid w:val="00333FED"/>
    <w:rsid w:val="003346BB"/>
    <w:rsid w:val="00335282"/>
    <w:rsid w:val="00335347"/>
    <w:rsid w:val="003358EE"/>
    <w:rsid w:val="00336147"/>
    <w:rsid w:val="00336477"/>
    <w:rsid w:val="00336513"/>
    <w:rsid w:val="00336771"/>
    <w:rsid w:val="003377DE"/>
    <w:rsid w:val="0033790E"/>
    <w:rsid w:val="00337BB6"/>
    <w:rsid w:val="003403ED"/>
    <w:rsid w:val="003404CB"/>
    <w:rsid w:val="00340D86"/>
    <w:rsid w:val="00340EBE"/>
    <w:rsid w:val="00340F3D"/>
    <w:rsid w:val="00341182"/>
    <w:rsid w:val="00341717"/>
    <w:rsid w:val="003418EB"/>
    <w:rsid w:val="00341CFB"/>
    <w:rsid w:val="00342A9C"/>
    <w:rsid w:val="00343D1D"/>
    <w:rsid w:val="003445F0"/>
    <w:rsid w:val="00345659"/>
    <w:rsid w:val="00346333"/>
    <w:rsid w:val="003466CA"/>
    <w:rsid w:val="003467DB"/>
    <w:rsid w:val="00347AEE"/>
    <w:rsid w:val="00347E5C"/>
    <w:rsid w:val="003503A9"/>
    <w:rsid w:val="00350E45"/>
    <w:rsid w:val="00351FBA"/>
    <w:rsid w:val="00352157"/>
    <w:rsid w:val="0035282E"/>
    <w:rsid w:val="003529EC"/>
    <w:rsid w:val="00352F1E"/>
    <w:rsid w:val="00353549"/>
    <w:rsid w:val="00353906"/>
    <w:rsid w:val="00353F88"/>
    <w:rsid w:val="003541BB"/>
    <w:rsid w:val="00354A4D"/>
    <w:rsid w:val="00354BDF"/>
    <w:rsid w:val="00355216"/>
    <w:rsid w:val="00355694"/>
    <w:rsid w:val="00355AB9"/>
    <w:rsid w:val="00355D8E"/>
    <w:rsid w:val="00356142"/>
    <w:rsid w:val="00356B39"/>
    <w:rsid w:val="0035744D"/>
    <w:rsid w:val="003577EF"/>
    <w:rsid w:val="00357E4B"/>
    <w:rsid w:val="00360914"/>
    <w:rsid w:val="00361176"/>
    <w:rsid w:val="00361407"/>
    <w:rsid w:val="00361DDA"/>
    <w:rsid w:val="00362710"/>
    <w:rsid w:val="00362C43"/>
    <w:rsid w:val="00362F51"/>
    <w:rsid w:val="003631DC"/>
    <w:rsid w:val="00363508"/>
    <w:rsid w:val="00363CBA"/>
    <w:rsid w:val="00363E20"/>
    <w:rsid w:val="0036436D"/>
    <w:rsid w:val="00364575"/>
    <w:rsid w:val="003648D2"/>
    <w:rsid w:val="0036529D"/>
    <w:rsid w:val="00365934"/>
    <w:rsid w:val="00365B1C"/>
    <w:rsid w:val="00366084"/>
    <w:rsid w:val="003662A4"/>
    <w:rsid w:val="0036678A"/>
    <w:rsid w:val="00366B4F"/>
    <w:rsid w:val="00366BFA"/>
    <w:rsid w:val="00366FCC"/>
    <w:rsid w:val="0036706C"/>
    <w:rsid w:val="003671A2"/>
    <w:rsid w:val="00367731"/>
    <w:rsid w:val="00367BCE"/>
    <w:rsid w:val="00367C25"/>
    <w:rsid w:val="00370196"/>
    <w:rsid w:val="00370F18"/>
    <w:rsid w:val="003710EA"/>
    <w:rsid w:val="003711CB"/>
    <w:rsid w:val="003711EF"/>
    <w:rsid w:val="00371329"/>
    <w:rsid w:val="00371350"/>
    <w:rsid w:val="0037189B"/>
    <w:rsid w:val="00371FE4"/>
    <w:rsid w:val="00372266"/>
    <w:rsid w:val="00372532"/>
    <w:rsid w:val="00372603"/>
    <w:rsid w:val="00372962"/>
    <w:rsid w:val="003729DC"/>
    <w:rsid w:val="00372C90"/>
    <w:rsid w:val="00372F07"/>
    <w:rsid w:val="003734E8"/>
    <w:rsid w:val="003739D6"/>
    <w:rsid w:val="00373CC2"/>
    <w:rsid w:val="00373F57"/>
    <w:rsid w:val="00374273"/>
    <w:rsid w:val="003746D0"/>
    <w:rsid w:val="003748D3"/>
    <w:rsid w:val="00374F03"/>
    <w:rsid w:val="003754DF"/>
    <w:rsid w:val="003755A3"/>
    <w:rsid w:val="00375633"/>
    <w:rsid w:val="00375A4F"/>
    <w:rsid w:val="003762BA"/>
    <w:rsid w:val="00376497"/>
    <w:rsid w:val="003764FC"/>
    <w:rsid w:val="003771D5"/>
    <w:rsid w:val="003773F0"/>
    <w:rsid w:val="00377AD6"/>
    <w:rsid w:val="00377B53"/>
    <w:rsid w:val="00377C09"/>
    <w:rsid w:val="00377E28"/>
    <w:rsid w:val="003806E4"/>
    <w:rsid w:val="00380BBA"/>
    <w:rsid w:val="00380DB3"/>
    <w:rsid w:val="0038115E"/>
    <w:rsid w:val="00382189"/>
    <w:rsid w:val="00383151"/>
    <w:rsid w:val="00383965"/>
    <w:rsid w:val="00383CCE"/>
    <w:rsid w:val="003849CC"/>
    <w:rsid w:val="00384B43"/>
    <w:rsid w:val="0038726E"/>
    <w:rsid w:val="003872B6"/>
    <w:rsid w:val="00387C9C"/>
    <w:rsid w:val="00387D88"/>
    <w:rsid w:val="00391187"/>
    <w:rsid w:val="00391CAB"/>
    <w:rsid w:val="0039278C"/>
    <w:rsid w:val="00392D36"/>
    <w:rsid w:val="00392F7A"/>
    <w:rsid w:val="003936D8"/>
    <w:rsid w:val="003939F6"/>
    <w:rsid w:val="00393CB4"/>
    <w:rsid w:val="00393E76"/>
    <w:rsid w:val="003948FB"/>
    <w:rsid w:val="00394C8D"/>
    <w:rsid w:val="00394FA8"/>
    <w:rsid w:val="003952C4"/>
    <w:rsid w:val="0039550A"/>
    <w:rsid w:val="00395E0A"/>
    <w:rsid w:val="00396442"/>
    <w:rsid w:val="0039660D"/>
    <w:rsid w:val="00396AAD"/>
    <w:rsid w:val="00396D0C"/>
    <w:rsid w:val="00396E61"/>
    <w:rsid w:val="003970E0"/>
    <w:rsid w:val="00397C3E"/>
    <w:rsid w:val="003A16C3"/>
    <w:rsid w:val="003A1784"/>
    <w:rsid w:val="003A1AB0"/>
    <w:rsid w:val="003A27C3"/>
    <w:rsid w:val="003A28DC"/>
    <w:rsid w:val="003A2B79"/>
    <w:rsid w:val="003A2C64"/>
    <w:rsid w:val="003A3458"/>
    <w:rsid w:val="003A35FC"/>
    <w:rsid w:val="003A374A"/>
    <w:rsid w:val="003A3EFC"/>
    <w:rsid w:val="003A43CA"/>
    <w:rsid w:val="003A47C6"/>
    <w:rsid w:val="003A485D"/>
    <w:rsid w:val="003A56EB"/>
    <w:rsid w:val="003A5B1D"/>
    <w:rsid w:val="003A5B28"/>
    <w:rsid w:val="003A6107"/>
    <w:rsid w:val="003A687D"/>
    <w:rsid w:val="003A70AD"/>
    <w:rsid w:val="003A7283"/>
    <w:rsid w:val="003A7D5B"/>
    <w:rsid w:val="003B01AA"/>
    <w:rsid w:val="003B0261"/>
    <w:rsid w:val="003B039A"/>
    <w:rsid w:val="003B09D3"/>
    <w:rsid w:val="003B1699"/>
    <w:rsid w:val="003B1AA3"/>
    <w:rsid w:val="003B20B6"/>
    <w:rsid w:val="003B2ACB"/>
    <w:rsid w:val="003B34E3"/>
    <w:rsid w:val="003B41E5"/>
    <w:rsid w:val="003B4B30"/>
    <w:rsid w:val="003B4C78"/>
    <w:rsid w:val="003B4C8F"/>
    <w:rsid w:val="003B4CB7"/>
    <w:rsid w:val="003B4E25"/>
    <w:rsid w:val="003B5091"/>
    <w:rsid w:val="003B533A"/>
    <w:rsid w:val="003B5B5C"/>
    <w:rsid w:val="003B5E1D"/>
    <w:rsid w:val="003B5EA2"/>
    <w:rsid w:val="003B601D"/>
    <w:rsid w:val="003B607D"/>
    <w:rsid w:val="003B6110"/>
    <w:rsid w:val="003B6730"/>
    <w:rsid w:val="003B7025"/>
    <w:rsid w:val="003B7281"/>
    <w:rsid w:val="003B7468"/>
    <w:rsid w:val="003B7822"/>
    <w:rsid w:val="003C07C1"/>
    <w:rsid w:val="003C09ED"/>
    <w:rsid w:val="003C0ACA"/>
    <w:rsid w:val="003C0FB5"/>
    <w:rsid w:val="003C1131"/>
    <w:rsid w:val="003C173A"/>
    <w:rsid w:val="003C22CF"/>
    <w:rsid w:val="003C267C"/>
    <w:rsid w:val="003C276C"/>
    <w:rsid w:val="003C2FB2"/>
    <w:rsid w:val="003C376A"/>
    <w:rsid w:val="003C38EE"/>
    <w:rsid w:val="003C42FB"/>
    <w:rsid w:val="003C43E2"/>
    <w:rsid w:val="003C4477"/>
    <w:rsid w:val="003C4D41"/>
    <w:rsid w:val="003C510E"/>
    <w:rsid w:val="003C522D"/>
    <w:rsid w:val="003C5DBB"/>
    <w:rsid w:val="003C6A7E"/>
    <w:rsid w:val="003C7924"/>
    <w:rsid w:val="003C797C"/>
    <w:rsid w:val="003C7F57"/>
    <w:rsid w:val="003D0663"/>
    <w:rsid w:val="003D079A"/>
    <w:rsid w:val="003D0E8D"/>
    <w:rsid w:val="003D11D7"/>
    <w:rsid w:val="003D1368"/>
    <w:rsid w:val="003D1561"/>
    <w:rsid w:val="003D1572"/>
    <w:rsid w:val="003D283B"/>
    <w:rsid w:val="003D28CA"/>
    <w:rsid w:val="003D3421"/>
    <w:rsid w:val="003D39B3"/>
    <w:rsid w:val="003D3F83"/>
    <w:rsid w:val="003D4FA3"/>
    <w:rsid w:val="003D52E1"/>
    <w:rsid w:val="003D55AA"/>
    <w:rsid w:val="003D597C"/>
    <w:rsid w:val="003D5E63"/>
    <w:rsid w:val="003D5E7A"/>
    <w:rsid w:val="003D5F52"/>
    <w:rsid w:val="003D69F0"/>
    <w:rsid w:val="003D72B6"/>
    <w:rsid w:val="003D7369"/>
    <w:rsid w:val="003D747A"/>
    <w:rsid w:val="003D7487"/>
    <w:rsid w:val="003E00CE"/>
    <w:rsid w:val="003E0B4E"/>
    <w:rsid w:val="003E13BF"/>
    <w:rsid w:val="003E19C8"/>
    <w:rsid w:val="003E21CC"/>
    <w:rsid w:val="003E2A9F"/>
    <w:rsid w:val="003E307F"/>
    <w:rsid w:val="003E3E17"/>
    <w:rsid w:val="003E4C22"/>
    <w:rsid w:val="003E4EA5"/>
    <w:rsid w:val="003E5375"/>
    <w:rsid w:val="003E575D"/>
    <w:rsid w:val="003E5B20"/>
    <w:rsid w:val="003E5BE1"/>
    <w:rsid w:val="003E645F"/>
    <w:rsid w:val="003E6484"/>
    <w:rsid w:val="003E65F6"/>
    <w:rsid w:val="003E67E0"/>
    <w:rsid w:val="003E6A93"/>
    <w:rsid w:val="003E6F6D"/>
    <w:rsid w:val="003E7420"/>
    <w:rsid w:val="003E7AAB"/>
    <w:rsid w:val="003E7D89"/>
    <w:rsid w:val="003E7EC8"/>
    <w:rsid w:val="003E7FB5"/>
    <w:rsid w:val="003F033E"/>
    <w:rsid w:val="003F0416"/>
    <w:rsid w:val="003F0B78"/>
    <w:rsid w:val="003F104F"/>
    <w:rsid w:val="003F145C"/>
    <w:rsid w:val="003F14B7"/>
    <w:rsid w:val="003F1C10"/>
    <w:rsid w:val="003F203A"/>
    <w:rsid w:val="003F23F1"/>
    <w:rsid w:val="003F2411"/>
    <w:rsid w:val="003F26A2"/>
    <w:rsid w:val="003F2FF3"/>
    <w:rsid w:val="003F342F"/>
    <w:rsid w:val="003F39BC"/>
    <w:rsid w:val="003F3B10"/>
    <w:rsid w:val="003F3CDF"/>
    <w:rsid w:val="003F3FB9"/>
    <w:rsid w:val="003F49C2"/>
    <w:rsid w:val="003F4B62"/>
    <w:rsid w:val="003F4B77"/>
    <w:rsid w:val="003F518B"/>
    <w:rsid w:val="003F5886"/>
    <w:rsid w:val="003F6254"/>
    <w:rsid w:val="003F6555"/>
    <w:rsid w:val="003F6AAA"/>
    <w:rsid w:val="003F72FA"/>
    <w:rsid w:val="003F7636"/>
    <w:rsid w:val="003F7927"/>
    <w:rsid w:val="003F7D66"/>
    <w:rsid w:val="00400469"/>
    <w:rsid w:val="0040049D"/>
    <w:rsid w:val="0040161E"/>
    <w:rsid w:val="0040198F"/>
    <w:rsid w:val="00401E26"/>
    <w:rsid w:val="00401F3C"/>
    <w:rsid w:val="00401FD7"/>
    <w:rsid w:val="00402236"/>
    <w:rsid w:val="00402238"/>
    <w:rsid w:val="0040286B"/>
    <w:rsid w:val="004039B3"/>
    <w:rsid w:val="00403C95"/>
    <w:rsid w:val="00405503"/>
    <w:rsid w:val="004060EC"/>
    <w:rsid w:val="004061CA"/>
    <w:rsid w:val="00406486"/>
    <w:rsid w:val="00406ADE"/>
    <w:rsid w:val="00407398"/>
    <w:rsid w:val="004073C5"/>
    <w:rsid w:val="0040746E"/>
    <w:rsid w:val="00407863"/>
    <w:rsid w:val="004100F4"/>
    <w:rsid w:val="00410792"/>
    <w:rsid w:val="004109AE"/>
    <w:rsid w:val="00410A72"/>
    <w:rsid w:val="00410A73"/>
    <w:rsid w:val="00410E50"/>
    <w:rsid w:val="00411412"/>
    <w:rsid w:val="00411D81"/>
    <w:rsid w:val="00412036"/>
    <w:rsid w:val="004125D1"/>
    <w:rsid w:val="00412936"/>
    <w:rsid w:val="004135D1"/>
    <w:rsid w:val="00413765"/>
    <w:rsid w:val="004146DA"/>
    <w:rsid w:val="004147CD"/>
    <w:rsid w:val="004148E9"/>
    <w:rsid w:val="00414997"/>
    <w:rsid w:val="00414E11"/>
    <w:rsid w:val="00415F83"/>
    <w:rsid w:val="0041608F"/>
    <w:rsid w:val="004160CB"/>
    <w:rsid w:val="0041617F"/>
    <w:rsid w:val="00416FCE"/>
    <w:rsid w:val="004173EA"/>
    <w:rsid w:val="00417688"/>
    <w:rsid w:val="0041778C"/>
    <w:rsid w:val="00417920"/>
    <w:rsid w:val="0041796F"/>
    <w:rsid w:val="0042046D"/>
    <w:rsid w:val="00420515"/>
    <w:rsid w:val="00420ED8"/>
    <w:rsid w:val="00422055"/>
    <w:rsid w:val="004227B4"/>
    <w:rsid w:val="004227B8"/>
    <w:rsid w:val="00422B6B"/>
    <w:rsid w:val="00423186"/>
    <w:rsid w:val="004237F6"/>
    <w:rsid w:val="00424281"/>
    <w:rsid w:val="0042442D"/>
    <w:rsid w:val="0042443B"/>
    <w:rsid w:val="004245B5"/>
    <w:rsid w:val="00424D45"/>
    <w:rsid w:val="00424DA8"/>
    <w:rsid w:val="00425291"/>
    <w:rsid w:val="004252DF"/>
    <w:rsid w:val="00425452"/>
    <w:rsid w:val="00425636"/>
    <w:rsid w:val="0042578E"/>
    <w:rsid w:val="00425A1B"/>
    <w:rsid w:val="004266BA"/>
    <w:rsid w:val="00426771"/>
    <w:rsid w:val="00426A21"/>
    <w:rsid w:val="00426A7E"/>
    <w:rsid w:val="00426F95"/>
    <w:rsid w:val="00427638"/>
    <w:rsid w:val="00427F2F"/>
    <w:rsid w:val="004303D7"/>
    <w:rsid w:val="00430612"/>
    <w:rsid w:val="004308D2"/>
    <w:rsid w:val="00431B7A"/>
    <w:rsid w:val="00431C0E"/>
    <w:rsid w:val="0043253E"/>
    <w:rsid w:val="00432662"/>
    <w:rsid w:val="00433271"/>
    <w:rsid w:val="0043462E"/>
    <w:rsid w:val="00434C3D"/>
    <w:rsid w:val="00435087"/>
    <w:rsid w:val="0043584B"/>
    <w:rsid w:val="004363A9"/>
    <w:rsid w:val="00436867"/>
    <w:rsid w:val="0043710B"/>
    <w:rsid w:val="00437CC6"/>
    <w:rsid w:val="00437D91"/>
    <w:rsid w:val="00440B83"/>
    <w:rsid w:val="00440BA5"/>
    <w:rsid w:val="00441668"/>
    <w:rsid w:val="00441E3F"/>
    <w:rsid w:val="00441FDB"/>
    <w:rsid w:val="0044428A"/>
    <w:rsid w:val="0044483A"/>
    <w:rsid w:val="00444B83"/>
    <w:rsid w:val="00445C34"/>
    <w:rsid w:val="00445DB3"/>
    <w:rsid w:val="00447105"/>
    <w:rsid w:val="004479AD"/>
    <w:rsid w:val="00447D01"/>
    <w:rsid w:val="00450C94"/>
    <w:rsid w:val="00451662"/>
    <w:rsid w:val="00451907"/>
    <w:rsid w:val="00451E33"/>
    <w:rsid w:val="004521FC"/>
    <w:rsid w:val="00452AEB"/>
    <w:rsid w:val="00453A3C"/>
    <w:rsid w:val="00453A75"/>
    <w:rsid w:val="00453F8B"/>
    <w:rsid w:val="004543B9"/>
    <w:rsid w:val="00455431"/>
    <w:rsid w:val="0045543F"/>
    <w:rsid w:val="00457242"/>
    <w:rsid w:val="00457348"/>
    <w:rsid w:val="00457E66"/>
    <w:rsid w:val="0046084B"/>
    <w:rsid w:val="00460E42"/>
    <w:rsid w:val="0046119F"/>
    <w:rsid w:val="004615FC"/>
    <w:rsid w:val="00461EAF"/>
    <w:rsid w:val="00461FAE"/>
    <w:rsid w:val="00461FF4"/>
    <w:rsid w:val="004620D8"/>
    <w:rsid w:val="0046246D"/>
    <w:rsid w:val="00462AC3"/>
    <w:rsid w:val="00462AF3"/>
    <w:rsid w:val="00462D39"/>
    <w:rsid w:val="00463483"/>
    <w:rsid w:val="004639BB"/>
    <w:rsid w:val="00463BCE"/>
    <w:rsid w:val="00463C2D"/>
    <w:rsid w:val="00463EC8"/>
    <w:rsid w:val="00464223"/>
    <w:rsid w:val="004650ED"/>
    <w:rsid w:val="004652CF"/>
    <w:rsid w:val="00465405"/>
    <w:rsid w:val="00465478"/>
    <w:rsid w:val="00465E2F"/>
    <w:rsid w:val="004664CF"/>
    <w:rsid w:val="0046696D"/>
    <w:rsid w:val="0046719A"/>
    <w:rsid w:val="004676E5"/>
    <w:rsid w:val="00467B54"/>
    <w:rsid w:val="00467B59"/>
    <w:rsid w:val="00467B62"/>
    <w:rsid w:val="004714B7"/>
    <w:rsid w:val="00471714"/>
    <w:rsid w:val="00471853"/>
    <w:rsid w:val="00472014"/>
    <w:rsid w:val="004722DA"/>
    <w:rsid w:val="00472340"/>
    <w:rsid w:val="00472695"/>
    <w:rsid w:val="0047273F"/>
    <w:rsid w:val="00472939"/>
    <w:rsid w:val="00472F91"/>
    <w:rsid w:val="004746AE"/>
    <w:rsid w:val="004749E8"/>
    <w:rsid w:val="00474AAA"/>
    <w:rsid w:val="004753B4"/>
    <w:rsid w:val="00475400"/>
    <w:rsid w:val="00475CEF"/>
    <w:rsid w:val="0047622F"/>
    <w:rsid w:val="004764A8"/>
    <w:rsid w:val="00476A31"/>
    <w:rsid w:val="00476DFA"/>
    <w:rsid w:val="00476E53"/>
    <w:rsid w:val="0047718E"/>
    <w:rsid w:val="004772BC"/>
    <w:rsid w:val="00477476"/>
    <w:rsid w:val="00477CFA"/>
    <w:rsid w:val="004806C3"/>
    <w:rsid w:val="004808BD"/>
    <w:rsid w:val="00481A9B"/>
    <w:rsid w:val="00481B4F"/>
    <w:rsid w:val="00481B55"/>
    <w:rsid w:val="0048300F"/>
    <w:rsid w:val="00483295"/>
    <w:rsid w:val="00483522"/>
    <w:rsid w:val="00483524"/>
    <w:rsid w:val="004836C5"/>
    <w:rsid w:val="00483F2B"/>
    <w:rsid w:val="00483F92"/>
    <w:rsid w:val="00483FF3"/>
    <w:rsid w:val="00484478"/>
    <w:rsid w:val="00485348"/>
    <w:rsid w:val="00485DF4"/>
    <w:rsid w:val="004866AC"/>
    <w:rsid w:val="00487820"/>
    <w:rsid w:val="00487E72"/>
    <w:rsid w:val="00490AF3"/>
    <w:rsid w:val="00491398"/>
    <w:rsid w:val="004920C0"/>
    <w:rsid w:val="004925AA"/>
    <w:rsid w:val="004929D7"/>
    <w:rsid w:val="004929FC"/>
    <w:rsid w:val="00492D81"/>
    <w:rsid w:val="00493149"/>
    <w:rsid w:val="00493257"/>
    <w:rsid w:val="00493DA1"/>
    <w:rsid w:val="0049402E"/>
    <w:rsid w:val="0049414B"/>
    <w:rsid w:val="004943A4"/>
    <w:rsid w:val="00494417"/>
    <w:rsid w:val="00494D80"/>
    <w:rsid w:val="00494F32"/>
    <w:rsid w:val="00495A19"/>
    <w:rsid w:val="004969D5"/>
    <w:rsid w:val="00496F28"/>
    <w:rsid w:val="00497243"/>
    <w:rsid w:val="00497551"/>
    <w:rsid w:val="004A04CD"/>
    <w:rsid w:val="004A0B29"/>
    <w:rsid w:val="004A12C3"/>
    <w:rsid w:val="004A1479"/>
    <w:rsid w:val="004A2631"/>
    <w:rsid w:val="004A2B04"/>
    <w:rsid w:val="004A35EE"/>
    <w:rsid w:val="004A3E78"/>
    <w:rsid w:val="004A3F98"/>
    <w:rsid w:val="004A4106"/>
    <w:rsid w:val="004A47A8"/>
    <w:rsid w:val="004A47C2"/>
    <w:rsid w:val="004A4854"/>
    <w:rsid w:val="004A4DEE"/>
    <w:rsid w:val="004A52C8"/>
    <w:rsid w:val="004A5C29"/>
    <w:rsid w:val="004A5CAF"/>
    <w:rsid w:val="004A5FC3"/>
    <w:rsid w:val="004A5FD2"/>
    <w:rsid w:val="004A6BCE"/>
    <w:rsid w:val="004A6F70"/>
    <w:rsid w:val="004A7E68"/>
    <w:rsid w:val="004B0836"/>
    <w:rsid w:val="004B0A70"/>
    <w:rsid w:val="004B0E81"/>
    <w:rsid w:val="004B1733"/>
    <w:rsid w:val="004B21CC"/>
    <w:rsid w:val="004B22FA"/>
    <w:rsid w:val="004B2CAA"/>
    <w:rsid w:val="004B35B0"/>
    <w:rsid w:val="004B35BD"/>
    <w:rsid w:val="004B43CE"/>
    <w:rsid w:val="004B4DD6"/>
    <w:rsid w:val="004B4E64"/>
    <w:rsid w:val="004B4EC8"/>
    <w:rsid w:val="004B4F4A"/>
    <w:rsid w:val="004B5806"/>
    <w:rsid w:val="004B5910"/>
    <w:rsid w:val="004B6006"/>
    <w:rsid w:val="004B6089"/>
    <w:rsid w:val="004B661B"/>
    <w:rsid w:val="004B6853"/>
    <w:rsid w:val="004B6EA7"/>
    <w:rsid w:val="004B7053"/>
    <w:rsid w:val="004B78C1"/>
    <w:rsid w:val="004C059D"/>
    <w:rsid w:val="004C0696"/>
    <w:rsid w:val="004C0764"/>
    <w:rsid w:val="004C1659"/>
    <w:rsid w:val="004C20E0"/>
    <w:rsid w:val="004C26DA"/>
    <w:rsid w:val="004C27E4"/>
    <w:rsid w:val="004C2D6D"/>
    <w:rsid w:val="004C301F"/>
    <w:rsid w:val="004C4199"/>
    <w:rsid w:val="004C52B5"/>
    <w:rsid w:val="004C5361"/>
    <w:rsid w:val="004C55C8"/>
    <w:rsid w:val="004C5D08"/>
    <w:rsid w:val="004C6039"/>
    <w:rsid w:val="004C682B"/>
    <w:rsid w:val="004C6CC0"/>
    <w:rsid w:val="004C76B2"/>
    <w:rsid w:val="004C77BA"/>
    <w:rsid w:val="004D07A8"/>
    <w:rsid w:val="004D0B85"/>
    <w:rsid w:val="004D1062"/>
    <w:rsid w:val="004D1BE2"/>
    <w:rsid w:val="004D1DAD"/>
    <w:rsid w:val="004D1EEA"/>
    <w:rsid w:val="004D2BA5"/>
    <w:rsid w:val="004D3AB4"/>
    <w:rsid w:val="004D3D13"/>
    <w:rsid w:val="004D3E25"/>
    <w:rsid w:val="004D3E60"/>
    <w:rsid w:val="004D41F0"/>
    <w:rsid w:val="004D4DCC"/>
    <w:rsid w:val="004D5284"/>
    <w:rsid w:val="004D5302"/>
    <w:rsid w:val="004D55B0"/>
    <w:rsid w:val="004D5B46"/>
    <w:rsid w:val="004D6B80"/>
    <w:rsid w:val="004D6CE1"/>
    <w:rsid w:val="004D7284"/>
    <w:rsid w:val="004D747D"/>
    <w:rsid w:val="004D7839"/>
    <w:rsid w:val="004D794B"/>
    <w:rsid w:val="004E0404"/>
    <w:rsid w:val="004E0410"/>
    <w:rsid w:val="004E0641"/>
    <w:rsid w:val="004E087C"/>
    <w:rsid w:val="004E1100"/>
    <w:rsid w:val="004E20C9"/>
    <w:rsid w:val="004E28BF"/>
    <w:rsid w:val="004E30E8"/>
    <w:rsid w:val="004E3197"/>
    <w:rsid w:val="004E3264"/>
    <w:rsid w:val="004E35D9"/>
    <w:rsid w:val="004E3DF5"/>
    <w:rsid w:val="004E3DF9"/>
    <w:rsid w:val="004E4580"/>
    <w:rsid w:val="004E4B3A"/>
    <w:rsid w:val="004E539D"/>
    <w:rsid w:val="004E5D4B"/>
    <w:rsid w:val="004E63C3"/>
    <w:rsid w:val="004E6C4E"/>
    <w:rsid w:val="004E6CE5"/>
    <w:rsid w:val="004E7188"/>
    <w:rsid w:val="004E78A7"/>
    <w:rsid w:val="004E7E4B"/>
    <w:rsid w:val="004E7F23"/>
    <w:rsid w:val="004F0601"/>
    <w:rsid w:val="004F0F99"/>
    <w:rsid w:val="004F15E6"/>
    <w:rsid w:val="004F1811"/>
    <w:rsid w:val="004F1CB7"/>
    <w:rsid w:val="004F1D25"/>
    <w:rsid w:val="004F2314"/>
    <w:rsid w:val="004F2364"/>
    <w:rsid w:val="004F28AC"/>
    <w:rsid w:val="004F35D0"/>
    <w:rsid w:val="004F3CAE"/>
    <w:rsid w:val="004F40D3"/>
    <w:rsid w:val="004F41E1"/>
    <w:rsid w:val="004F4222"/>
    <w:rsid w:val="004F428D"/>
    <w:rsid w:val="004F439F"/>
    <w:rsid w:val="004F4AA4"/>
    <w:rsid w:val="004F54A7"/>
    <w:rsid w:val="004F58A0"/>
    <w:rsid w:val="004F58AA"/>
    <w:rsid w:val="004F6524"/>
    <w:rsid w:val="004F6669"/>
    <w:rsid w:val="004F6888"/>
    <w:rsid w:val="004F68A0"/>
    <w:rsid w:val="004F68E1"/>
    <w:rsid w:val="004F6E88"/>
    <w:rsid w:val="004F70DE"/>
    <w:rsid w:val="004F742B"/>
    <w:rsid w:val="004F7A18"/>
    <w:rsid w:val="00500451"/>
    <w:rsid w:val="0050087A"/>
    <w:rsid w:val="00500A0E"/>
    <w:rsid w:val="00500A71"/>
    <w:rsid w:val="00500B1B"/>
    <w:rsid w:val="00501657"/>
    <w:rsid w:val="00501C4A"/>
    <w:rsid w:val="00502A69"/>
    <w:rsid w:val="00502C72"/>
    <w:rsid w:val="00503D41"/>
    <w:rsid w:val="00503EAE"/>
    <w:rsid w:val="005040B0"/>
    <w:rsid w:val="0050419A"/>
    <w:rsid w:val="00504D3A"/>
    <w:rsid w:val="00504F04"/>
    <w:rsid w:val="0050544E"/>
    <w:rsid w:val="00505783"/>
    <w:rsid w:val="0050592A"/>
    <w:rsid w:val="00505E83"/>
    <w:rsid w:val="00506177"/>
    <w:rsid w:val="005061DB"/>
    <w:rsid w:val="00506883"/>
    <w:rsid w:val="00506996"/>
    <w:rsid w:val="00506AEE"/>
    <w:rsid w:val="00506E42"/>
    <w:rsid w:val="00506ECF"/>
    <w:rsid w:val="005079E3"/>
    <w:rsid w:val="00507BAE"/>
    <w:rsid w:val="00507E63"/>
    <w:rsid w:val="005104C9"/>
    <w:rsid w:val="00510A9E"/>
    <w:rsid w:val="00511473"/>
    <w:rsid w:val="00511543"/>
    <w:rsid w:val="00511939"/>
    <w:rsid w:val="005140C1"/>
    <w:rsid w:val="00514789"/>
    <w:rsid w:val="00514F45"/>
    <w:rsid w:val="00514FB2"/>
    <w:rsid w:val="00515281"/>
    <w:rsid w:val="0051542E"/>
    <w:rsid w:val="00515914"/>
    <w:rsid w:val="00515BCF"/>
    <w:rsid w:val="005161B1"/>
    <w:rsid w:val="00516A71"/>
    <w:rsid w:val="00516C5B"/>
    <w:rsid w:val="005202CA"/>
    <w:rsid w:val="00520797"/>
    <w:rsid w:val="00520BD8"/>
    <w:rsid w:val="00521363"/>
    <w:rsid w:val="00521E82"/>
    <w:rsid w:val="00521EBD"/>
    <w:rsid w:val="00521F4D"/>
    <w:rsid w:val="00522438"/>
    <w:rsid w:val="00522C39"/>
    <w:rsid w:val="00523A1A"/>
    <w:rsid w:val="00524445"/>
    <w:rsid w:val="00524D2D"/>
    <w:rsid w:val="00525608"/>
    <w:rsid w:val="00525753"/>
    <w:rsid w:val="0052581F"/>
    <w:rsid w:val="00525922"/>
    <w:rsid w:val="00525B58"/>
    <w:rsid w:val="0052686F"/>
    <w:rsid w:val="005272A5"/>
    <w:rsid w:val="005278DF"/>
    <w:rsid w:val="00527C4B"/>
    <w:rsid w:val="00527D33"/>
    <w:rsid w:val="00527E4D"/>
    <w:rsid w:val="00530093"/>
    <w:rsid w:val="0053043F"/>
    <w:rsid w:val="005310FB"/>
    <w:rsid w:val="00531680"/>
    <w:rsid w:val="005317B6"/>
    <w:rsid w:val="00531979"/>
    <w:rsid w:val="00532029"/>
    <w:rsid w:val="00533065"/>
    <w:rsid w:val="00533719"/>
    <w:rsid w:val="0053373E"/>
    <w:rsid w:val="005337AA"/>
    <w:rsid w:val="00533D8B"/>
    <w:rsid w:val="005348C5"/>
    <w:rsid w:val="00534BB3"/>
    <w:rsid w:val="0053599A"/>
    <w:rsid w:val="00535DE6"/>
    <w:rsid w:val="00535F15"/>
    <w:rsid w:val="00535F9A"/>
    <w:rsid w:val="005372DF"/>
    <w:rsid w:val="005373E8"/>
    <w:rsid w:val="005378D2"/>
    <w:rsid w:val="00537B22"/>
    <w:rsid w:val="00537B36"/>
    <w:rsid w:val="00540211"/>
    <w:rsid w:val="005405F4"/>
    <w:rsid w:val="00540F14"/>
    <w:rsid w:val="0054112D"/>
    <w:rsid w:val="005437CB"/>
    <w:rsid w:val="00543B9D"/>
    <w:rsid w:val="00543D5F"/>
    <w:rsid w:val="00543DD6"/>
    <w:rsid w:val="00544523"/>
    <w:rsid w:val="005449DE"/>
    <w:rsid w:val="00544E50"/>
    <w:rsid w:val="00545C3B"/>
    <w:rsid w:val="00546288"/>
    <w:rsid w:val="00546726"/>
    <w:rsid w:val="005467EA"/>
    <w:rsid w:val="00547185"/>
    <w:rsid w:val="005474CB"/>
    <w:rsid w:val="00547664"/>
    <w:rsid w:val="00547E5E"/>
    <w:rsid w:val="00547F67"/>
    <w:rsid w:val="00550305"/>
    <w:rsid w:val="005504CB"/>
    <w:rsid w:val="00550759"/>
    <w:rsid w:val="0055112E"/>
    <w:rsid w:val="00551451"/>
    <w:rsid w:val="005515A4"/>
    <w:rsid w:val="00551A25"/>
    <w:rsid w:val="0055259F"/>
    <w:rsid w:val="00552886"/>
    <w:rsid w:val="00552B2A"/>
    <w:rsid w:val="00553759"/>
    <w:rsid w:val="005537C1"/>
    <w:rsid w:val="005539A2"/>
    <w:rsid w:val="00553A54"/>
    <w:rsid w:val="00553B7F"/>
    <w:rsid w:val="00554755"/>
    <w:rsid w:val="00554768"/>
    <w:rsid w:val="00554970"/>
    <w:rsid w:val="00554A6B"/>
    <w:rsid w:val="00554C32"/>
    <w:rsid w:val="00555445"/>
    <w:rsid w:val="00555558"/>
    <w:rsid w:val="00555E30"/>
    <w:rsid w:val="005561C3"/>
    <w:rsid w:val="00556B70"/>
    <w:rsid w:val="005571A7"/>
    <w:rsid w:val="005571AB"/>
    <w:rsid w:val="00557348"/>
    <w:rsid w:val="005573D7"/>
    <w:rsid w:val="00557487"/>
    <w:rsid w:val="00557C04"/>
    <w:rsid w:val="00557F85"/>
    <w:rsid w:val="00557F93"/>
    <w:rsid w:val="0056049C"/>
    <w:rsid w:val="00560814"/>
    <w:rsid w:val="00560F3E"/>
    <w:rsid w:val="00561CC6"/>
    <w:rsid w:val="00562828"/>
    <w:rsid w:val="00562BCA"/>
    <w:rsid w:val="00562EF0"/>
    <w:rsid w:val="005630CE"/>
    <w:rsid w:val="005630E4"/>
    <w:rsid w:val="00563142"/>
    <w:rsid w:val="005633F2"/>
    <w:rsid w:val="00563845"/>
    <w:rsid w:val="005640BC"/>
    <w:rsid w:val="0056464E"/>
    <w:rsid w:val="00565249"/>
    <w:rsid w:val="0056592E"/>
    <w:rsid w:val="005663D1"/>
    <w:rsid w:val="005664B0"/>
    <w:rsid w:val="00566CF7"/>
    <w:rsid w:val="00566E43"/>
    <w:rsid w:val="00566EB3"/>
    <w:rsid w:val="005677AC"/>
    <w:rsid w:val="00570C84"/>
    <w:rsid w:val="0057192D"/>
    <w:rsid w:val="00571EF5"/>
    <w:rsid w:val="00572061"/>
    <w:rsid w:val="005728B1"/>
    <w:rsid w:val="0057341C"/>
    <w:rsid w:val="00573495"/>
    <w:rsid w:val="005734FC"/>
    <w:rsid w:val="0057422C"/>
    <w:rsid w:val="005742BF"/>
    <w:rsid w:val="00574987"/>
    <w:rsid w:val="00575DB1"/>
    <w:rsid w:val="0057623C"/>
    <w:rsid w:val="005762C4"/>
    <w:rsid w:val="00576CA2"/>
    <w:rsid w:val="00576F30"/>
    <w:rsid w:val="00577F15"/>
    <w:rsid w:val="00580E37"/>
    <w:rsid w:val="00581314"/>
    <w:rsid w:val="0058140D"/>
    <w:rsid w:val="0058151A"/>
    <w:rsid w:val="005817A1"/>
    <w:rsid w:val="005817E8"/>
    <w:rsid w:val="00581D81"/>
    <w:rsid w:val="0058246F"/>
    <w:rsid w:val="00582699"/>
    <w:rsid w:val="005828F0"/>
    <w:rsid w:val="005831B2"/>
    <w:rsid w:val="005831E1"/>
    <w:rsid w:val="00584323"/>
    <w:rsid w:val="005844DE"/>
    <w:rsid w:val="00584CF5"/>
    <w:rsid w:val="00584E2D"/>
    <w:rsid w:val="00585236"/>
    <w:rsid w:val="00585542"/>
    <w:rsid w:val="005856F7"/>
    <w:rsid w:val="0058576E"/>
    <w:rsid w:val="00585F18"/>
    <w:rsid w:val="00586C6C"/>
    <w:rsid w:val="00586DF0"/>
    <w:rsid w:val="005876D1"/>
    <w:rsid w:val="005877A1"/>
    <w:rsid w:val="00587BCE"/>
    <w:rsid w:val="00587D1C"/>
    <w:rsid w:val="00590887"/>
    <w:rsid w:val="00591420"/>
    <w:rsid w:val="00591426"/>
    <w:rsid w:val="0059174F"/>
    <w:rsid w:val="00591A70"/>
    <w:rsid w:val="00592F56"/>
    <w:rsid w:val="0059334C"/>
    <w:rsid w:val="005935F6"/>
    <w:rsid w:val="005938AB"/>
    <w:rsid w:val="005939A4"/>
    <w:rsid w:val="00593B1F"/>
    <w:rsid w:val="00594C78"/>
    <w:rsid w:val="00594D8A"/>
    <w:rsid w:val="0059544B"/>
    <w:rsid w:val="00595AF7"/>
    <w:rsid w:val="00595E9E"/>
    <w:rsid w:val="00596F99"/>
    <w:rsid w:val="00597062"/>
    <w:rsid w:val="005978FA"/>
    <w:rsid w:val="00597BB5"/>
    <w:rsid w:val="005A0894"/>
    <w:rsid w:val="005A08F4"/>
    <w:rsid w:val="005A1175"/>
    <w:rsid w:val="005A11B1"/>
    <w:rsid w:val="005A23AD"/>
    <w:rsid w:val="005A2BBE"/>
    <w:rsid w:val="005A2D04"/>
    <w:rsid w:val="005A2F9F"/>
    <w:rsid w:val="005A30E5"/>
    <w:rsid w:val="005A3757"/>
    <w:rsid w:val="005A3A88"/>
    <w:rsid w:val="005A3F8A"/>
    <w:rsid w:val="005A4526"/>
    <w:rsid w:val="005A4DA1"/>
    <w:rsid w:val="005A5075"/>
    <w:rsid w:val="005A519C"/>
    <w:rsid w:val="005A5542"/>
    <w:rsid w:val="005A55EB"/>
    <w:rsid w:val="005A5745"/>
    <w:rsid w:val="005A58BB"/>
    <w:rsid w:val="005A5F82"/>
    <w:rsid w:val="005A611B"/>
    <w:rsid w:val="005A6479"/>
    <w:rsid w:val="005A6FA9"/>
    <w:rsid w:val="005A7118"/>
    <w:rsid w:val="005A72BC"/>
    <w:rsid w:val="005A73AA"/>
    <w:rsid w:val="005B02CE"/>
    <w:rsid w:val="005B0E8A"/>
    <w:rsid w:val="005B10BD"/>
    <w:rsid w:val="005B12AD"/>
    <w:rsid w:val="005B1409"/>
    <w:rsid w:val="005B1914"/>
    <w:rsid w:val="005B1F6C"/>
    <w:rsid w:val="005B2036"/>
    <w:rsid w:val="005B203B"/>
    <w:rsid w:val="005B2530"/>
    <w:rsid w:val="005B254D"/>
    <w:rsid w:val="005B29AE"/>
    <w:rsid w:val="005B32A5"/>
    <w:rsid w:val="005B360C"/>
    <w:rsid w:val="005B4134"/>
    <w:rsid w:val="005B4F1B"/>
    <w:rsid w:val="005B551F"/>
    <w:rsid w:val="005B582B"/>
    <w:rsid w:val="005B5973"/>
    <w:rsid w:val="005B5D6B"/>
    <w:rsid w:val="005B6600"/>
    <w:rsid w:val="005B6CF8"/>
    <w:rsid w:val="005B6E3E"/>
    <w:rsid w:val="005B7688"/>
    <w:rsid w:val="005B787D"/>
    <w:rsid w:val="005C05E9"/>
    <w:rsid w:val="005C0B58"/>
    <w:rsid w:val="005C123A"/>
    <w:rsid w:val="005C18F6"/>
    <w:rsid w:val="005C2015"/>
    <w:rsid w:val="005C2757"/>
    <w:rsid w:val="005C3969"/>
    <w:rsid w:val="005C3B09"/>
    <w:rsid w:val="005C3B6A"/>
    <w:rsid w:val="005C3BA8"/>
    <w:rsid w:val="005C3E5F"/>
    <w:rsid w:val="005C433B"/>
    <w:rsid w:val="005C4770"/>
    <w:rsid w:val="005C5388"/>
    <w:rsid w:val="005C5AF8"/>
    <w:rsid w:val="005C5BAE"/>
    <w:rsid w:val="005C5C08"/>
    <w:rsid w:val="005C6636"/>
    <w:rsid w:val="005C6667"/>
    <w:rsid w:val="005C670F"/>
    <w:rsid w:val="005C6D5B"/>
    <w:rsid w:val="005C7937"/>
    <w:rsid w:val="005C7C03"/>
    <w:rsid w:val="005D00E0"/>
    <w:rsid w:val="005D020B"/>
    <w:rsid w:val="005D03BD"/>
    <w:rsid w:val="005D0AF8"/>
    <w:rsid w:val="005D0C7C"/>
    <w:rsid w:val="005D0E27"/>
    <w:rsid w:val="005D1307"/>
    <w:rsid w:val="005D1619"/>
    <w:rsid w:val="005D163D"/>
    <w:rsid w:val="005D1E52"/>
    <w:rsid w:val="005D2945"/>
    <w:rsid w:val="005D295F"/>
    <w:rsid w:val="005D2A92"/>
    <w:rsid w:val="005D2B35"/>
    <w:rsid w:val="005D3B23"/>
    <w:rsid w:val="005D41BE"/>
    <w:rsid w:val="005D4D95"/>
    <w:rsid w:val="005D536D"/>
    <w:rsid w:val="005D54A8"/>
    <w:rsid w:val="005D591C"/>
    <w:rsid w:val="005D5E44"/>
    <w:rsid w:val="005D6157"/>
    <w:rsid w:val="005D63E8"/>
    <w:rsid w:val="005D658A"/>
    <w:rsid w:val="005D6D03"/>
    <w:rsid w:val="005D6E7D"/>
    <w:rsid w:val="005D6F90"/>
    <w:rsid w:val="005E06FC"/>
    <w:rsid w:val="005E0892"/>
    <w:rsid w:val="005E157A"/>
    <w:rsid w:val="005E1794"/>
    <w:rsid w:val="005E2C66"/>
    <w:rsid w:val="005E33D6"/>
    <w:rsid w:val="005E359C"/>
    <w:rsid w:val="005E3BCE"/>
    <w:rsid w:val="005E3C6F"/>
    <w:rsid w:val="005E3CA1"/>
    <w:rsid w:val="005E3F44"/>
    <w:rsid w:val="005E3FB0"/>
    <w:rsid w:val="005E40FA"/>
    <w:rsid w:val="005E470D"/>
    <w:rsid w:val="005E4933"/>
    <w:rsid w:val="005E5128"/>
    <w:rsid w:val="005E51CB"/>
    <w:rsid w:val="005E5267"/>
    <w:rsid w:val="005E56D7"/>
    <w:rsid w:val="005E5901"/>
    <w:rsid w:val="005E6FBF"/>
    <w:rsid w:val="005E7294"/>
    <w:rsid w:val="005E7E07"/>
    <w:rsid w:val="005F033A"/>
    <w:rsid w:val="005F0909"/>
    <w:rsid w:val="005F0B7A"/>
    <w:rsid w:val="005F0CD7"/>
    <w:rsid w:val="005F0D7F"/>
    <w:rsid w:val="005F0DE1"/>
    <w:rsid w:val="005F1647"/>
    <w:rsid w:val="005F24E0"/>
    <w:rsid w:val="005F25B3"/>
    <w:rsid w:val="005F35AC"/>
    <w:rsid w:val="005F35FF"/>
    <w:rsid w:val="005F3BAF"/>
    <w:rsid w:val="005F42E3"/>
    <w:rsid w:val="005F4326"/>
    <w:rsid w:val="005F46B1"/>
    <w:rsid w:val="005F49BC"/>
    <w:rsid w:val="005F4A19"/>
    <w:rsid w:val="005F5396"/>
    <w:rsid w:val="005F55EF"/>
    <w:rsid w:val="005F59E2"/>
    <w:rsid w:val="005F6809"/>
    <w:rsid w:val="005F6AC5"/>
    <w:rsid w:val="005F70B2"/>
    <w:rsid w:val="005F7166"/>
    <w:rsid w:val="005F7949"/>
    <w:rsid w:val="005F7A01"/>
    <w:rsid w:val="005F7BBB"/>
    <w:rsid w:val="00600192"/>
    <w:rsid w:val="00600875"/>
    <w:rsid w:val="00600AB2"/>
    <w:rsid w:val="00600D1A"/>
    <w:rsid w:val="0060257A"/>
    <w:rsid w:val="00602F42"/>
    <w:rsid w:val="00603474"/>
    <w:rsid w:val="00603645"/>
    <w:rsid w:val="00603EA7"/>
    <w:rsid w:val="0060415A"/>
    <w:rsid w:val="006042BC"/>
    <w:rsid w:val="006053B7"/>
    <w:rsid w:val="00605D46"/>
    <w:rsid w:val="00605D7A"/>
    <w:rsid w:val="00606423"/>
    <w:rsid w:val="00606935"/>
    <w:rsid w:val="00606DAE"/>
    <w:rsid w:val="00606DE5"/>
    <w:rsid w:val="00607010"/>
    <w:rsid w:val="00607AD4"/>
    <w:rsid w:val="00607AE4"/>
    <w:rsid w:val="00607E35"/>
    <w:rsid w:val="00607ED0"/>
    <w:rsid w:val="0061074B"/>
    <w:rsid w:val="006121F3"/>
    <w:rsid w:val="00612405"/>
    <w:rsid w:val="0061288D"/>
    <w:rsid w:val="00614217"/>
    <w:rsid w:val="006149E9"/>
    <w:rsid w:val="00615149"/>
    <w:rsid w:val="006159CB"/>
    <w:rsid w:val="00615D10"/>
    <w:rsid w:val="0061602C"/>
    <w:rsid w:val="006164D5"/>
    <w:rsid w:val="00616912"/>
    <w:rsid w:val="006170CC"/>
    <w:rsid w:val="00617A5B"/>
    <w:rsid w:val="00617D14"/>
    <w:rsid w:val="00617D5B"/>
    <w:rsid w:val="00617E24"/>
    <w:rsid w:val="006200B6"/>
    <w:rsid w:val="00620131"/>
    <w:rsid w:val="00620929"/>
    <w:rsid w:val="00620F51"/>
    <w:rsid w:val="00621863"/>
    <w:rsid w:val="006218FE"/>
    <w:rsid w:val="00621B6D"/>
    <w:rsid w:val="00621CFF"/>
    <w:rsid w:val="00621DEE"/>
    <w:rsid w:val="0062280B"/>
    <w:rsid w:val="00623716"/>
    <w:rsid w:val="00624148"/>
    <w:rsid w:val="00624369"/>
    <w:rsid w:val="0062464C"/>
    <w:rsid w:val="006248E2"/>
    <w:rsid w:val="00624D05"/>
    <w:rsid w:val="00624E8F"/>
    <w:rsid w:val="0062550F"/>
    <w:rsid w:val="006256C2"/>
    <w:rsid w:val="0062571D"/>
    <w:rsid w:val="00625CE8"/>
    <w:rsid w:val="00625DCC"/>
    <w:rsid w:val="00625E94"/>
    <w:rsid w:val="006262D9"/>
    <w:rsid w:val="006263DC"/>
    <w:rsid w:val="006268F6"/>
    <w:rsid w:val="00626956"/>
    <w:rsid w:val="00626B7A"/>
    <w:rsid w:val="006274E4"/>
    <w:rsid w:val="006274EA"/>
    <w:rsid w:val="00627AFB"/>
    <w:rsid w:val="00630479"/>
    <w:rsid w:val="00630A80"/>
    <w:rsid w:val="00630E17"/>
    <w:rsid w:val="00630E19"/>
    <w:rsid w:val="0063128B"/>
    <w:rsid w:val="006320B2"/>
    <w:rsid w:val="0063225B"/>
    <w:rsid w:val="00632275"/>
    <w:rsid w:val="0063267B"/>
    <w:rsid w:val="00632AF6"/>
    <w:rsid w:val="00632F3C"/>
    <w:rsid w:val="00633039"/>
    <w:rsid w:val="00633604"/>
    <w:rsid w:val="006340B6"/>
    <w:rsid w:val="0063439F"/>
    <w:rsid w:val="00634A07"/>
    <w:rsid w:val="00634D44"/>
    <w:rsid w:val="0063589E"/>
    <w:rsid w:val="00635A5B"/>
    <w:rsid w:val="00635B47"/>
    <w:rsid w:val="00635C44"/>
    <w:rsid w:val="006361C3"/>
    <w:rsid w:val="00636493"/>
    <w:rsid w:val="006366F6"/>
    <w:rsid w:val="00640222"/>
    <w:rsid w:val="0064055E"/>
    <w:rsid w:val="00640D4B"/>
    <w:rsid w:val="00640EF4"/>
    <w:rsid w:val="00640F94"/>
    <w:rsid w:val="00641453"/>
    <w:rsid w:val="006429FF"/>
    <w:rsid w:val="0064310D"/>
    <w:rsid w:val="00644AE1"/>
    <w:rsid w:val="00644B0D"/>
    <w:rsid w:val="006455ED"/>
    <w:rsid w:val="00645862"/>
    <w:rsid w:val="0064654F"/>
    <w:rsid w:val="00647385"/>
    <w:rsid w:val="006510F3"/>
    <w:rsid w:val="0065123C"/>
    <w:rsid w:val="006519B2"/>
    <w:rsid w:val="00651CBA"/>
    <w:rsid w:val="0065208E"/>
    <w:rsid w:val="00652242"/>
    <w:rsid w:val="00652254"/>
    <w:rsid w:val="00652543"/>
    <w:rsid w:val="00652823"/>
    <w:rsid w:val="00652EEB"/>
    <w:rsid w:val="0065334D"/>
    <w:rsid w:val="00653A13"/>
    <w:rsid w:val="00653FAC"/>
    <w:rsid w:val="00654010"/>
    <w:rsid w:val="00654044"/>
    <w:rsid w:val="0065418C"/>
    <w:rsid w:val="0065433B"/>
    <w:rsid w:val="00654801"/>
    <w:rsid w:val="00654E8D"/>
    <w:rsid w:val="00654EB9"/>
    <w:rsid w:val="0065617C"/>
    <w:rsid w:val="00656C5D"/>
    <w:rsid w:val="00656F63"/>
    <w:rsid w:val="006572E9"/>
    <w:rsid w:val="0065765A"/>
    <w:rsid w:val="00660348"/>
    <w:rsid w:val="006605C7"/>
    <w:rsid w:val="00660B74"/>
    <w:rsid w:val="00660D82"/>
    <w:rsid w:val="00661212"/>
    <w:rsid w:val="00661D57"/>
    <w:rsid w:val="00663713"/>
    <w:rsid w:val="00663A15"/>
    <w:rsid w:val="00664140"/>
    <w:rsid w:val="006643DA"/>
    <w:rsid w:val="00664777"/>
    <w:rsid w:val="00664C7F"/>
    <w:rsid w:val="00664D03"/>
    <w:rsid w:val="00664D6F"/>
    <w:rsid w:val="00665996"/>
    <w:rsid w:val="006667C7"/>
    <w:rsid w:val="00666C00"/>
    <w:rsid w:val="00666D0C"/>
    <w:rsid w:val="00667794"/>
    <w:rsid w:val="006703F5"/>
    <w:rsid w:val="006705EA"/>
    <w:rsid w:val="00670889"/>
    <w:rsid w:val="00670AD8"/>
    <w:rsid w:val="00670BD8"/>
    <w:rsid w:val="006718A6"/>
    <w:rsid w:val="00671D0E"/>
    <w:rsid w:val="006727C1"/>
    <w:rsid w:val="00672D15"/>
    <w:rsid w:val="00672D89"/>
    <w:rsid w:val="00672E16"/>
    <w:rsid w:val="00672E8B"/>
    <w:rsid w:val="00673719"/>
    <w:rsid w:val="00673806"/>
    <w:rsid w:val="00673A93"/>
    <w:rsid w:val="00673C8D"/>
    <w:rsid w:val="00674491"/>
    <w:rsid w:val="006754C7"/>
    <w:rsid w:val="00675BB6"/>
    <w:rsid w:val="0067635F"/>
    <w:rsid w:val="0067689C"/>
    <w:rsid w:val="00677256"/>
    <w:rsid w:val="00680171"/>
    <w:rsid w:val="00680682"/>
    <w:rsid w:val="00680ABF"/>
    <w:rsid w:val="00680CB9"/>
    <w:rsid w:val="00681106"/>
    <w:rsid w:val="00681436"/>
    <w:rsid w:val="006817E6"/>
    <w:rsid w:val="006823E6"/>
    <w:rsid w:val="0068244E"/>
    <w:rsid w:val="006825AC"/>
    <w:rsid w:val="00682790"/>
    <w:rsid w:val="00682FA3"/>
    <w:rsid w:val="00683935"/>
    <w:rsid w:val="00683C18"/>
    <w:rsid w:val="00683E5B"/>
    <w:rsid w:val="006845A3"/>
    <w:rsid w:val="006847E8"/>
    <w:rsid w:val="00684A79"/>
    <w:rsid w:val="00684BAC"/>
    <w:rsid w:val="00684C09"/>
    <w:rsid w:val="00684F55"/>
    <w:rsid w:val="0068572C"/>
    <w:rsid w:val="00685D73"/>
    <w:rsid w:val="006869B1"/>
    <w:rsid w:val="00686C40"/>
    <w:rsid w:val="00687070"/>
    <w:rsid w:val="00687928"/>
    <w:rsid w:val="00687CFC"/>
    <w:rsid w:val="006901A0"/>
    <w:rsid w:val="00690F8D"/>
    <w:rsid w:val="006914B5"/>
    <w:rsid w:val="00691C5B"/>
    <w:rsid w:val="00691F28"/>
    <w:rsid w:val="006920ED"/>
    <w:rsid w:val="00692982"/>
    <w:rsid w:val="00692C09"/>
    <w:rsid w:val="006930CC"/>
    <w:rsid w:val="00693606"/>
    <w:rsid w:val="006939C0"/>
    <w:rsid w:val="00693C6E"/>
    <w:rsid w:val="00693E09"/>
    <w:rsid w:val="0069424B"/>
    <w:rsid w:val="00694310"/>
    <w:rsid w:val="00694627"/>
    <w:rsid w:val="00694638"/>
    <w:rsid w:val="0069466F"/>
    <w:rsid w:val="0069633C"/>
    <w:rsid w:val="00696DF8"/>
    <w:rsid w:val="006973EB"/>
    <w:rsid w:val="006A0113"/>
    <w:rsid w:val="006A03C1"/>
    <w:rsid w:val="006A03FE"/>
    <w:rsid w:val="006A0EE0"/>
    <w:rsid w:val="006A1A99"/>
    <w:rsid w:val="006A1E8B"/>
    <w:rsid w:val="006A21AE"/>
    <w:rsid w:val="006A266D"/>
    <w:rsid w:val="006A28B3"/>
    <w:rsid w:val="006A2B93"/>
    <w:rsid w:val="006A2C83"/>
    <w:rsid w:val="006A3069"/>
    <w:rsid w:val="006A32D0"/>
    <w:rsid w:val="006A340B"/>
    <w:rsid w:val="006A3A76"/>
    <w:rsid w:val="006A4599"/>
    <w:rsid w:val="006A4A5C"/>
    <w:rsid w:val="006A4C62"/>
    <w:rsid w:val="006A4D7A"/>
    <w:rsid w:val="006A4F0E"/>
    <w:rsid w:val="006A4F21"/>
    <w:rsid w:val="006A521C"/>
    <w:rsid w:val="006A53A0"/>
    <w:rsid w:val="006A56B8"/>
    <w:rsid w:val="006A5A79"/>
    <w:rsid w:val="006A5D40"/>
    <w:rsid w:val="006A5EFF"/>
    <w:rsid w:val="006A67EE"/>
    <w:rsid w:val="006A78F0"/>
    <w:rsid w:val="006A7977"/>
    <w:rsid w:val="006A7ED2"/>
    <w:rsid w:val="006B045E"/>
    <w:rsid w:val="006B0DA7"/>
    <w:rsid w:val="006B0E23"/>
    <w:rsid w:val="006B0FD2"/>
    <w:rsid w:val="006B1AA3"/>
    <w:rsid w:val="006B1E60"/>
    <w:rsid w:val="006B1E77"/>
    <w:rsid w:val="006B237B"/>
    <w:rsid w:val="006B2795"/>
    <w:rsid w:val="006B3090"/>
    <w:rsid w:val="006B32FE"/>
    <w:rsid w:val="006B3644"/>
    <w:rsid w:val="006B3C82"/>
    <w:rsid w:val="006B4B97"/>
    <w:rsid w:val="006B4B9C"/>
    <w:rsid w:val="006B4EA0"/>
    <w:rsid w:val="006B5C49"/>
    <w:rsid w:val="006B73DF"/>
    <w:rsid w:val="006B7644"/>
    <w:rsid w:val="006B7FF7"/>
    <w:rsid w:val="006C0706"/>
    <w:rsid w:val="006C0A59"/>
    <w:rsid w:val="006C1438"/>
    <w:rsid w:val="006C1E04"/>
    <w:rsid w:val="006C253F"/>
    <w:rsid w:val="006C254C"/>
    <w:rsid w:val="006C25C0"/>
    <w:rsid w:val="006C2A6E"/>
    <w:rsid w:val="006C2A95"/>
    <w:rsid w:val="006C2B15"/>
    <w:rsid w:val="006C2D47"/>
    <w:rsid w:val="006C2F98"/>
    <w:rsid w:val="006C30FB"/>
    <w:rsid w:val="006C3470"/>
    <w:rsid w:val="006C35A2"/>
    <w:rsid w:val="006C35EE"/>
    <w:rsid w:val="006C376A"/>
    <w:rsid w:val="006C4350"/>
    <w:rsid w:val="006C46D6"/>
    <w:rsid w:val="006C4A02"/>
    <w:rsid w:val="006C4BD5"/>
    <w:rsid w:val="006C4CC6"/>
    <w:rsid w:val="006C72FB"/>
    <w:rsid w:val="006C7ABB"/>
    <w:rsid w:val="006D00BC"/>
    <w:rsid w:val="006D07B6"/>
    <w:rsid w:val="006D0A61"/>
    <w:rsid w:val="006D0C11"/>
    <w:rsid w:val="006D0C20"/>
    <w:rsid w:val="006D0CA4"/>
    <w:rsid w:val="006D0FA5"/>
    <w:rsid w:val="006D19D8"/>
    <w:rsid w:val="006D202F"/>
    <w:rsid w:val="006D338E"/>
    <w:rsid w:val="006D3791"/>
    <w:rsid w:val="006D406E"/>
    <w:rsid w:val="006D47C6"/>
    <w:rsid w:val="006D50EF"/>
    <w:rsid w:val="006D5904"/>
    <w:rsid w:val="006D5BF3"/>
    <w:rsid w:val="006D650C"/>
    <w:rsid w:val="006D6A90"/>
    <w:rsid w:val="006D70C8"/>
    <w:rsid w:val="006D73BB"/>
    <w:rsid w:val="006D7639"/>
    <w:rsid w:val="006E01D9"/>
    <w:rsid w:val="006E03F5"/>
    <w:rsid w:val="006E0CF0"/>
    <w:rsid w:val="006E10D2"/>
    <w:rsid w:val="006E1148"/>
    <w:rsid w:val="006E1A1B"/>
    <w:rsid w:val="006E270C"/>
    <w:rsid w:val="006E2C0A"/>
    <w:rsid w:val="006E3206"/>
    <w:rsid w:val="006E37F2"/>
    <w:rsid w:val="006E455C"/>
    <w:rsid w:val="006E469F"/>
    <w:rsid w:val="006E4957"/>
    <w:rsid w:val="006E5102"/>
    <w:rsid w:val="006E515B"/>
    <w:rsid w:val="006E52A2"/>
    <w:rsid w:val="006E5666"/>
    <w:rsid w:val="006E5FBE"/>
    <w:rsid w:val="006E63D7"/>
    <w:rsid w:val="006E6924"/>
    <w:rsid w:val="006E6AC6"/>
    <w:rsid w:val="006E6B7B"/>
    <w:rsid w:val="006E6C5E"/>
    <w:rsid w:val="006E6E25"/>
    <w:rsid w:val="006E71CC"/>
    <w:rsid w:val="006E74A1"/>
    <w:rsid w:val="006F011F"/>
    <w:rsid w:val="006F06BA"/>
    <w:rsid w:val="006F0949"/>
    <w:rsid w:val="006F0A1D"/>
    <w:rsid w:val="006F0F8F"/>
    <w:rsid w:val="006F10BF"/>
    <w:rsid w:val="006F12D2"/>
    <w:rsid w:val="006F13FF"/>
    <w:rsid w:val="006F14D8"/>
    <w:rsid w:val="006F1511"/>
    <w:rsid w:val="006F16BA"/>
    <w:rsid w:val="006F1AEC"/>
    <w:rsid w:val="006F22CE"/>
    <w:rsid w:val="006F2539"/>
    <w:rsid w:val="006F2BBA"/>
    <w:rsid w:val="006F2C18"/>
    <w:rsid w:val="006F2E5B"/>
    <w:rsid w:val="006F30B1"/>
    <w:rsid w:val="006F36C3"/>
    <w:rsid w:val="006F41A4"/>
    <w:rsid w:val="006F4387"/>
    <w:rsid w:val="006F470F"/>
    <w:rsid w:val="006F4974"/>
    <w:rsid w:val="006F4AA2"/>
    <w:rsid w:val="006F6587"/>
    <w:rsid w:val="006F71E5"/>
    <w:rsid w:val="006F75E6"/>
    <w:rsid w:val="006F7A2D"/>
    <w:rsid w:val="006F7A6C"/>
    <w:rsid w:val="006F7A9F"/>
    <w:rsid w:val="00700426"/>
    <w:rsid w:val="007008B9"/>
    <w:rsid w:val="00700B49"/>
    <w:rsid w:val="00700E1C"/>
    <w:rsid w:val="00700EC4"/>
    <w:rsid w:val="0070106C"/>
    <w:rsid w:val="00701368"/>
    <w:rsid w:val="0070153B"/>
    <w:rsid w:val="0070156E"/>
    <w:rsid w:val="0070162A"/>
    <w:rsid w:val="007016F8"/>
    <w:rsid w:val="00701D80"/>
    <w:rsid w:val="007021E0"/>
    <w:rsid w:val="007022BE"/>
    <w:rsid w:val="007027BE"/>
    <w:rsid w:val="007028E8"/>
    <w:rsid w:val="00702B4E"/>
    <w:rsid w:val="00702C71"/>
    <w:rsid w:val="00702E34"/>
    <w:rsid w:val="00703156"/>
    <w:rsid w:val="007031B8"/>
    <w:rsid w:val="00704106"/>
    <w:rsid w:val="00704119"/>
    <w:rsid w:val="00704490"/>
    <w:rsid w:val="00704A7F"/>
    <w:rsid w:val="00704BE0"/>
    <w:rsid w:val="007051AA"/>
    <w:rsid w:val="00706014"/>
    <w:rsid w:val="007062E3"/>
    <w:rsid w:val="007063E5"/>
    <w:rsid w:val="007064B2"/>
    <w:rsid w:val="00706E4B"/>
    <w:rsid w:val="00707076"/>
    <w:rsid w:val="00707126"/>
    <w:rsid w:val="00707727"/>
    <w:rsid w:val="007078B1"/>
    <w:rsid w:val="00707D32"/>
    <w:rsid w:val="00710D27"/>
    <w:rsid w:val="00710F1B"/>
    <w:rsid w:val="00710F35"/>
    <w:rsid w:val="00711613"/>
    <w:rsid w:val="00711FBF"/>
    <w:rsid w:val="00712852"/>
    <w:rsid w:val="00712DA3"/>
    <w:rsid w:val="00712FF7"/>
    <w:rsid w:val="0071388C"/>
    <w:rsid w:val="0071398E"/>
    <w:rsid w:val="00713A59"/>
    <w:rsid w:val="00713C0F"/>
    <w:rsid w:val="007142A5"/>
    <w:rsid w:val="007145E5"/>
    <w:rsid w:val="00714830"/>
    <w:rsid w:val="00714AA2"/>
    <w:rsid w:val="00714F9A"/>
    <w:rsid w:val="007152C0"/>
    <w:rsid w:val="0071532D"/>
    <w:rsid w:val="007155D7"/>
    <w:rsid w:val="007158D6"/>
    <w:rsid w:val="00715AAF"/>
    <w:rsid w:val="00715AE9"/>
    <w:rsid w:val="007162B9"/>
    <w:rsid w:val="0071674B"/>
    <w:rsid w:val="007167F0"/>
    <w:rsid w:val="00716810"/>
    <w:rsid w:val="007175C1"/>
    <w:rsid w:val="007176CD"/>
    <w:rsid w:val="00717F53"/>
    <w:rsid w:val="007204B6"/>
    <w:rsid w:val="007206BC"/>
    <w:rsid w:val="00720811"/>
    <w:rsid w:val="00720829"/>
    <w:rsid w:val="00720F53"/>
    <w:rsid w:val="007219CF"/>
    <w:rsid w:val="00721D61"/>
    <w:rsid w:val="007223D7"/>
    <w:rsid w:val="0072285A"/>
    <w:rsid w:val="00722C9A"/>
    <w:rsid w:val="00723026"/>
    <w:rsid w:val="007233BE"/>
    <w:rsid w:val="0072449B"/>
    <w:rsid w:val="007244CA"/>
    <w:rsid w:val="00724F8A"/>
    <w:rsid w:val="00725222"/>
    <w:rsid w:val="00725873"/>
    <w:rsid w:val="00726107"/>
    <w:rsid w:val="00726111"/>
    <w:rsid w:val="00726590"/>
    <w:rsid w:val="007265CD"/>
    <w:rsid w:val="00726C4A"/>
    <w:rsid w:val="00727133"/>
    <w:rsid w:val="00727C57"/>
    <w:rsid w:val="007303BF"/>
    <w:rsid w:val="00730E2B"/>
    <w:rsid w:val="00730E79"/>
    <w:rsid w:val="00730FEC"/>
    <w:rsid w:val="0073110B"/>
    <w:rsid w:val="007313C2"/>
    <w:rsid w:val="00731A6A"/>
    <w:rsid w:val="00731D36"/>
    <w:rsid w:val="00731D71"/>
    <w:rsid w:val="007321C8"/>
    <w:rsid w:val="0073229B"/>
    <w:rsid w:val="00732923"/>
    <w:rsid w:val="00732A77"/>
    <w:rsid w:val="00732D78"/>
    <w:rsid w:val="00732DFC"/>
    <w:rsid w:val="0073335B"/>
    <w:rsid w:val="0073376F"/>
    <w:rsid w:val="00733824"/>
    <w:rsid w:val="007339A5"/>
    <w:rsid w:val="00734122"/>
    <w:rsid w:val="00735915"/>
    <w:rsid w:val="00735C05"/>
    <w:rsid w:val="00735ED8"/>
    <w:rsid w:val="0073663E"/>
    <w:rsid w:val="00736B06"/>
    <w:rsid w:val="00736F3C"/>
    <w:rsid w:val="007374AA"/>
    <w:rsid w:val="00737D18"/>
    <w:rsid w:val="00737DDE"/>
    <w:rsid w:val="00737E0C"/>
    <w:rsid w:val="0074036A"/>
    <w:rsid w:val="0074060A"/>
    <w:rsid w:val="00740B6D"/>
    <w:rsid w:val="00740D84"/>
    <w:rsid w:val="007414D2"/>
    <w:rsid w:val="0074218A"/>
    <w:rsid w:val="00742370"/>
    <w:rsid w:val="00743164"/>
    <w:rsid w:val="007440FE"/>
    <w:rsid w:val="00744F64"/>
    <w:rsid w:val="00745394"/>
    <w:rsid w:val="007454CB"/>
    <w:rsid w:val="00745620"/>
    <w:rsid w:val="00745825"/>
    <w:rsid w:val="00745E1C"/>
    <w:rsid w:val="00746263"/>
    <w:rsid w:val="0074626D"/>
    <w:rsid w:val="007462A5"/>
    <w:rsid w:val="007479DE"/>
    <w:rsid w:val="007501F9"/>
    <w:rsid w:val="0075054E"/>
    <w:rsid w:val="00750F2C"/>
    <w:rsid w:val="0075172D"/>
    <w:rsid w:val="007517D2"/>
    <w:rsid w:val="00751EF9"/>
    <w:rsid w:val="0075218E"/>
    <w:rsid w:val="007521F6"/>
    <w:rsid w:val="00752232"/>
    <w:rsid w:val="00752DA3"/>
    <w:rsid w:val="00752FDE"/>
    <w:rsid w:val="0075309B"/>
    <w:rsid w:val="00753946"/>
    <w:rsid w:val="007539B0"/>
    <w:rsid w:val="00753DA2"/>
    <w:rsid w:val="00753FEF"/>
    <w:rsid w:val="007541D7"/>
    <w:rsid w:val="00754F95"/>
    <w:rsid w:val="0075564C"/>
    <w:rsid w:val="007560A6"/>
    <w:rsid w:val="007561AC"/>
    <w:rsid w:val="007567D9"/>
    <w:rsid w:val="007572D2"/>
    <w:rsid w:val="007576B2"/>
    <w:rsid w:val="0075789E"/>
    <w:rsid w:val="007579C3"/>
    <w:rsid w:val="007604D3"/>
    <w:rsid w:val="007608AE"/>
    <w:rsid w:val="00760E12"/>
    <w:rsid w:val="0076112A"/>
    <w:rsid w:val="007611B0"/>
    <w:rsid w:val="00761408"/>
    <w:rsid w:val="00761461"/>
    <w:rsid w:val="00761A6C"/>
    <w:rsid w:val="00761C4D"/>
    <w:rsid w:val="00761DA7"/>
    <w:rsid w:val="007622D8"/>
    <w:rsid w:val="0076260F"/>
    <w:rsid w:val="007626B5"/>
    <w:rsid w:val="00762C6A"/>
    <w:rsid w:val="0076326B"/>
    <w:rsid w:val="00763502"/>
    <w:rsid w:val="00763552"/>
    <w:rsid w:val="00763F12"/>
    <w:rsid w:val="00763F99"/>
    <w:rsid w:val="007648AA"/>
    <w:rsid w:val="007649F5"/>
    <w:rsid w:val="00764CC7"/>
    <w:rsid w:val="00764FBF"/>
    <w:rsid w:val="0076509B"/>
    <w:rsid w:val="00765824"/>
    <w:rsid w:val="00765F1A"/>
    <w:rsid w:val="00765F47"/>
    <w:rsid w:val="0076658A"/>
    <w:rsid w:val="00767A5B"/>
    <w:rsid w:val="00767CC2"/>
    <w:rsid w:val="00767E5B"/>
    <w:rsid w:val="00770E34"/>
    <w:rsid w:val="007726C7"/>
    <w:rsid w:val="00772701"/>
    <w:rsid w:val="00772781"/>
    <w:rsid w:val="00773024"/>
    <w:rsid w:val="0077358A"/>
    <w:rsid w:val="0077381E"/>
    <w:rsid w:val="0077432E"/>
    <w:rsid w:val="0077433C"/>
    <w:rsid w:val="00775001"/>
    <w:rsid w:val="0077582F"/>
    <w:rsid w:val="0077656A"/>
    <w:rsid w:val="00776583"/>
    <w:rsid w:val="00776602"/>
    <w:rsid w:val="00776A49"/>
    <w:rsid w:val="00776D4B"/>
    <w:rsid w:val="00776DD8"/>
    <w:rsid w:val="00777227"/>
    <w:rsid w:val="0077760A"/>
    <w:rsid w:val="00777FDF"/>
    <w:rsid w:val="00780202"/>
    <w:rsid w:val="00780E9A"/>
    <w:rsid w:val="00780EA0"/>
    <w:rsid w:val="00781656"/>
    <w:rsid w:val="007824FB"/>
    <w:rsid w:val="00782BE5"/>
    <w:rsid w:val="00782D72"/>
    <w:rsid w:val="007837ED"/>
    <w:rsid w:val="0078382F"/>
    <w:rsid w:val="0078383F"/>
    <w:rsid w:val="00784010"/>
    <w:rsid w:val="007848BA"/>
    <w:rsid w:val="00785691"/>
    <w:rsid w:val="00785A50"/>
    <w:rsid w:val="00785B89"/>
    <w:rsid w:val="00785E02"/>
    <w:rsid w:val="00786125"/>
    <w:rsid w:val="0078675B"/>
    <w:rsid w:val="00786C2E"/>
    <w:rsid w:val="0078732D"/>
    <w:rsid w:val="00787632"/>
    <w:rsid w:val="00787A57"/>
    <w:rsid w:val="00787BDA"/>
    <w:rsid w:val="00787CA3"/>
    <w:rsid w:val="00790B58"/>
    <w:rsid w:val="00790E86"/>
    <w:rsid w:val="00791352"/>
    <w:rsid w:val="00791F32"/>
    <w:rsid w:val="0079207D"/>
    <w:rsid w:val="007921AC"/>
    <w:rsid w:val="00792C07"/>
    <w:rsid w:val="0079306E"/>
    <w:rsid w:val="007952F0"/>
    <w:rsid w:val="007955DE"/>
    <w:rsid w:val="007955EF"/>
    <w:rsid w:val="00795D60"/>
    <w:rsid w:val="0079658F"/>
    <w:rsid w:val="00797076"/>
    <w:rsid w:val="007970C9"/>
    <w:rsid w:val="00797111"/>
    <w:rsid w:val="007975AA"/>
    <w:rsid w:val="00797630"/>
    <w:rsid w:val="007A0694"/>
    <w:rsid w:val="007A07A0"/>
    <w:rsid w:val="007A089A"/>
    <w:rsid w:val="007A0B04"/>
    <w:rsid w:val="007A0BA6"/>
    <w:rsid w:val="007A0D52"/>
    <w:rsid w:val="007A152A"/>
    <w:rsid w:val="007A2831"/>
    <w:rsid w:val="007A29CF"/>
    <w:rsid w:val="007A2A4C"/>
    <w:rsid w:val="007A2DF6"/>
    <w:rsid w:val="007A2F35"/>
    <w:rsid w:val="007A3556"/>
    <w:rsid w:val="007A3BD7"/>
    <w:rsid w:val="007A42F3"/>
    <w:rsid w:val="007A4837"/>
    <w:rsid w:val="007A4AF2"/>
    <w:rsid w:val="007A4B58"/>
    <w:rsid w:val="007A55E6"/>
    <w:rsid w:val="007A56EA"/>
    <w:rsid w:val="007A5741"/>
    <w:rsid w:val="007A59A0"/>
    <w:rsid w:val="007A5CC5"/>
    <w:rsid w:val="007A6B29"/>
    <w:rsid w:val="007A6B35"/>
    <w:rsid w:val="007A6DA0"/>
    <w:rsid w:val="007A7273"/>
    <w:rsid w:val="007A75E9"/>
    <w:rsid w:val="007A7AFB"/>
    <w:rsid w:val="007A7BED"/>
    <w:rsid w:val="007B070D"/>
    <w:rsid w:val="007B0F42"/>
    <w:rsid w:val="007B11A0"/>
    <w:rsid w:val="007B2230"/>
    <w:rsid w:val="007B24DF"/>
    <w:rsid w:val="007B2B87"/>
    <w:rsid w:val="007B37F3"/>
    <w:rsid w:val="007B381F"/>
    <w:rsid w:val="007B3DC2"/>
    <w:rsid w:val="007B4179"/>
    <w:rsid w:val="007B45E2"/>
    <w:rsid w:val="007B5144"/>
    <w:rsid w:val="007B6310"/>
    <w:rsid w:val="007B6628"/>
    <w:rsid w:val="007B69E3"/>
    <w:rsid w:val="007B6B03"/>
    <w:rsid w:val="007B7029"/>
    <w:rsid w:val="007B7187"/>
    <w:rsid w:val="007B7307"/>
    <w:rsid w:val="007B7401"/>
    <w:rsid w:val="007B7A1F"/>
    <w:rsid w:val="007B7E8C"/>
    <w:rsid w:val="007C0470"/>
    <w:rsid w:val="007C0FC4"/>
    <w:rsid w:val="007C16B2"/>
    <w:rsid w:val="007C1881"/>
    <w:rsid w:val="007C1ED8"/>
    <w:rsid w:val="007C26CC"/>
    <w:rsid w:val="007C2CD0"/>
    <w:rsid w:val="007C34BA"/>
    <w:rsid w:val="007C386B"/>
    <w:rsid w:val="007C42D3"/>
    <w:rsid w:val="007C4461"/>
    <w:rsid w:val="007C456C"/>
    <w:rsid w:val="007C465F"/>
    <w:rsid w:val="007C4E9E"/>
    <w:rsid w:val="007C526A"/>
    <w:rsid w:val="007C5843"/>
    <w:rsid w:val="007C5B65"/>
    <w:rsid w:val="007C5B7D"/>
    <w:rsid w:val="007C6227"/>
    <w:rsid w:val="007C6567"/>
    <w:rsid w:val="007C6693"/>
    <w:rsid w:val="007C67CF"/>
    <w:rsid w:val="007C693A"/>
    <w:rsid w:val="007C6ADF"/>
    <w:rsid w:val="007C6F46"/>
    <w:rsid w:val="007D0622"/>
    <w:rsid w:val="007D094F"/>
    <w:rsid w:val="007D0DEB"/>
    <w:rsid w:val="007D106C"/>
    <w:rsid w:val="007D178C"/>
    <w:rsid w:val="007D216A"/>
    <w:rsid w:val="007D3022"/>
    <w:rsid w:val="007D389A"/>
    <w:rsid w:val="007D3A05"/>
    <w:rsid w:val="007D3AB1"/>
    <w:rsid w:val="007D3C08"/>
    <w:rsid w:val="007D4631"/>
    <w:rsid w:val="007D5A8B"/>
    <w:rsid w:val="007D5C49"/>
    <w:rsid w:val="007D5CAB"/>
    <w:rsid w:val="007D5F13"/>
    <w:rsid w:val="007D6705"/>
    <w:rsid w:val="007D673C"/>
    <w:rsid w:val="007D6919"/>
    <w:rsid w:val="007D7104"/>
    <w:rsid w:val="007D7211"/>
    <w:rsid w:val="007D7824"/>
    <w:rsid w:val="007D7862"/>
    <w:rsid w:val="007D78C0"/>
    <w:rsid w:val="007D7985"/>
    <w:rsid w:val="007E0B55"/>
    <w:rsid w:val="007E12B1"/>
    <w:rsid w:val="007E17E5"/>
    <w:rsid w:val="007E1994"/>
    <w:rsid w:val="007E1F4E"/>
    <w:rsid w:val="007E24D3"/>
    <w:rsid w:val="007E24FF"/>
    <w:rsid w:val="007E2F6D"/>
    <w:rsid w:val="007E339F"/>
    <w:rsid w:val="007E343C"/>
    <w:rsid w:val="007E4067"/>
    <w:rsid w:val="007E42AA"/>
    <w:rsid w:val="007E4677"/>
    <w:rsid w:val="007E46CC"/>
    <w:rsid w:val="007E4B45"/>
    <w:rsid w:val="007E4D24"/>
    <w:rsid w:val="007E4ECF"/>
    <w:rsid w:val="007E5685"/>
    <w:rsid w:val="007E62C4"/>
    <w:rsid w:val="007E64EA"/>
    <w:rsid w:val="007E6572"/>
    <w:rsid w:val="007E6C03"/>
    <w:rsid w:val="007E6D35"/>
    <w:rsid w:val="007E6E0C"/>
    <w:rsid w:val="007E7504"/>
    <w:rsid w:val="007E78B7"/>
    <w:rsid w:val="007E7E0F"/>
    <w:rsid w:val="007F03E0"/>
    <w:rsid w:val="007F0473"/>
    <w:rsid w:val="007F0D14"/>
    <w:rsid w:val="007F0EEF"/>
    <w:rsid w:val="007F1207"/>
    <w:rsid w:val="007F12A3"/>
    <w:rsid w:val="007F1311"/>
    <w:rsid w:val="007F16B6"/>
    <w:rsid w:val="007F192A"/>
    <w:rsid w:val="007F2B37"/>
    <w:rsid w:val="007F315C"/>
    <w:rsid w:val="007F3470"/>
    <w:rsid w:val="007F3801"/>
    <w:rsid w:val="007F39F1"/>
    <w:rsid w:val="007F4685"/>
    <w:rsid w:val="007F5A4A"/>
    <w:rsid w:val="007F5B85"/>
    <w:rsid w:val="007F5D3D"/>
    <w:rsid w:val="007F628A"/>
    <w:rsid w:val="007F7089"/>
    <w:rsid w:val="007F7BB6"/>
    <w:rsid w:val="007F7E03"/>
    <w:rsid w:val="00800A03"/>
    <w:rsid w:val="00800B86"/>
    <w:rsid w:val="00800E19"/>
    <w:rsid w:val="0080155F"/>
    <w:rsid w:val="00801C8F"/>
    <w:rsid w:val="00801E6E"/>
    <w:rsid w:val="00802B92"/>
    <w:rsid w:val="00802D3F"/>
    <w:rsid w:val="00803340"/>
    <w:rsid w:val="00803854"/>
    <w:rsid w:val="00803EDE"/>
    <w:rsid w:val="00804AA9"/>
    <w:rsid w:val="00804BA5"/>
    <w:rsid w:val="00805502"/>
    <w:rsid w:val="008057B8"/>
    <w:rsid w:val="00805819"/>
    <w:rsid w:val="00805A94"/>
    <w:rsid w:val="00805CD1"/>
    <w:rsid w:val="00805DA8"/>
    <w:rsid w:val="008061CB"/>
    <w:rsid w:val="00806960"/>
    <w:rsid w:val="00807BC3"/>
    <w:rsid w:val="00810131"/>
    <w:rsid w:val="008107C7"/>
    <w:rsid w:val="00810F89"/>
    <w:rsid w:val="00811072"/>
    <w:rsid w:val="008111AD"/>
    <w:rsid w:val="008115DA"/>
    <w:rsid w:val="00811940"/>
    <w:rsid w:val="00811B9A"/>
    <w:rsid w:val="008120D4"/>
    <w:rsid w:val="008122C7"/>
    <w:rsid w:val="008125DA"/>
    <w:rsid w:val="008126D4"/>
    <w:rsid w:val="00813909"/>
    <w:rsid w:val="0081416D"/>
    <w:rsid w:val="0081461F"/>
    <w:rsid w:val="0081464D"/>
    <w:rsid w:val="00814707"/>
    <w:rsid w:val="0081500A"/>
    <w:rsid w:val="00815187"/>
    <w:rsid w:val="00815364"/>
    <w:rsid w:val="00815545"/>
    <w:rsid w:val="0081624A"/>
    <w:rsid w:val="008175FA"/>
    <w:rsid w:val="00820334"/>
    <w:rsid w:val="008203E8"/>
    <w:rsid w:val="00820462"/>
    <w:rsid w:val="00820B64"/>
    <w:rsid w:val="00820E3B"/>
    <w:rsid w:val="008211EF"/>
    <w:rsid w:val="00821559"/>
    <w:rsid w:val="008217C2"/>
    <w:rsid w:val="00821CA7"/>
    <w:rsid w:val="00822051"/>
    <w:rsid w:val="00822297"/>
    <w:rsid w:val="00822299"/>
    <w:rsid w:val="008222E2"/>
    <w:rsid w:val="0082276A"/>
    <w:rsid w:val="00822848"/>
    <w:rsid w:val="00823670"/>
    <w:rsid w:val="008236D8"/>
    <w:rsid w:val="00823F7A"/>
    <w:rsid w:val="008248F3"/>
    <w:rsid w:val="008261C3"/>
    <w:rsid w:val="00826282"/>
    <w:rsid w:val="008263AC"/>
    <w:rsid w:val="008265C2"/>
    <w:rsid w:val="00826A22"/>
    <w:rsid w:val="00826A41"/>
    <w:rsid w:val="00826AF8"/>
    <w:rsid w:val="0082719A"/>
    <w:rsid w:val="008279E9"/>
    <w:rsid w:val="00827EA2"/>
    <w:rsid w:val="008300EF"/>
    <w:rsid w:val="0083019B"/>
    <w:rsid w:val="008311F3"/>
    <w:rsid w:val="00832677"/>
    <w:rsid w:val="00832711"/>
    <w:rsid w:val="00832D0F"/>
    <w:rsid w:val="00833415"/>
    <w:rsid w:val="0083372F"/>
    <w:rsid w:val="008338DB"/>
    <w:rsid w:val="0083481A"/>
    <w:rsid w:val="00834D1E"/>
    <w:rsid w:val="00836CA2"/>
    <w:rsid w:val="008379B9"/>
    <w:rsid w:val="008402BD"/>
    <w:rsid w:val="008406AF"/>
    <w:rsid w:val="00840776"/>
    <w:rsid w:val="00840E25"/>
    <w:rsid w:val="00840E98"/>
    <w:rsid w:val="00841FE4"/>
    <w:rsid w:val="00842791"/>
    <w:rsid w:val="00842DAC"/>
    <w:rsid w:val="00843247"/>
    <w:rsid w:val="00843915"/>
    <w:rsid w:val="00843995"/>
    <w:rsid w:val="00843B54"/>
    <w:rsid w:val="00844258"/>
    <w:rsid w:val="008442DD"/>
    <w:rsid w:val="00844539"/>
    <w:rsid w:val="008449ED"/>
    <w:rsid w:val="00844A23"/>
    <w:rsid w:val="00844CAF"/>
    <w:rsid w:val="008450D3"/>
    <w:rsid w:val="00845E30"/>
    <w:rsid w:val="008467F3"/>
    <w:rsid w:val="00846896"/>
    <w:rsid w:val="00846DBE"/>
    <w:rsid w:val="00846EA5"/>
    <w:rsid w:val="008470EC"/>
    <w:rsid w:val="008471CB"/>
    <w:rsid w:val="008479E1"/>
    <w:rsid w:val="00847C92"/>
    <w:rsid w:val="00850E9E"/>
    <w:rsid w:val="0085115C"/>
    <w:rsid w:val="00851D56"/>
    <w:rsid w:val="00851F88"/>
    <w:rsid w:val="008524BA"/>
    <w:rsid w:val="00852B3F"/>
    <w:rsid w:val="00852C7E"/>
    <w:rsid w:val="008534CB"/>
    <w:rsid w:val="008537D7"/>
    <w:rsid w:val="00853B6D"/>
    <w:rsid w:val="00853E43"/>
    <w:rsid w:val="00853FCF"/>
    <w:rsid w:val="00854193"/>
    <w:rsid w:val="008542D9"/>
    <w:rsid w:val="00854752"/>
    <w:rsid w:val="0085483E"/>
    <w:rsid w:val="008549F2"/>
    <w:rsid w:val="00855149"/>
    <w:rsid w:val="008554CF"/>
    <w:rsid w:val="00856167"/>
    <w:rsid w:val="00856533"/>
    <w:rsid w:val="008567BF"/>
    <w:rsid w:val="008569D5"/>
    <w:rsid w:val="00856CB0"/>
    <w:rsid w:val="00856FC4"/>
    <w:rsid w:val="008570A7"/>
    <w:rsid w:val="008570AA"/>
    <w:rsid w:val="0085774E"/>
    <w:rsid w:val="00857966"/>
    <w:rsid w:val="00857FC0"/>
    <w:rsid w:val="0086021A"/>
    <w:rsid w:val="008605FC"/>
    <w:rsid w:val="00860E21"/>
    <w:rsid w:val="008610C7"/>
    <w:rsid w:val="0086113C"/>
    <w:rsid w:val="0086142A"/>
    <w:rsid w:val="0086151E"/>
    <w:rsid w:val="0086194E"/>
    <w:rsid w:val="00861E46"/>
    <w:rsid w:val="008620BA"/>
    <w:rsid w:val="008624D3"/>
    <w:rsid w:val="008627EE"/>
    <w:rsid w:val="00862A11"/>
    <w:rsid w:val="00862F50"/>
    <w:rsid w:val="008633C4"/>
    <w:rsid w:val="0086341C"/>
    <w:rsid w:val="0086345B"/>
    <w:rsid w:val="008634F8"/>
    <w:rsid w:val="00864366"/>
    <w:rsid w:val="00864613"/>
    <w:rsid w:val="00864728"/>
    <w:rsid w:val="00864996"/>
    <w:rsid w:val="00864997"/>
    <w:rsid w:val="008651F3"/>
    <w:rsid w:val="008665DC"/>
    <w:rsid w:val="00867702"/>
    <w:rsid w:val="00867716"/>
    <w:rsid w:val="00867758"/>
    <w:rsid w:val="00867AC1"/>
    <w:rsid w:val="00867ADC"/>
    <w:rsid w:val="0087005B"/>
    <w:rsid w:val="00870508"/>
    <w:rsid w:val="008706B9"/>
    <w:rsid w:val="008725FF"/>
    <w:rsid w:val="008726D3"/>
    <w:rsid w:val="00872DCB"/>
    <w:rsid w:val="008732FC"/>
    <w:rsid w:val="00873C12"/>
    <w:rsid w:val="00873F9A"/>
    <w:rsid w:val="008748AF"/>
    <w:rsid w:val="00874AA6"/>
    <w:rsid w:val="00875474"/>
    <w:rsid w:val="00876345"/>
    <w:rsid w:val="00876363"/>
    <w:rsid w:val="0087699D"/>
    <w:rsid w:val="008769C9"/>
    <w:rsid w:val="00877244"/>
    <w:rsid w:val="00877706"/>
    <w:rsid w:val="00880107"/>
    <w:rsid w:val="00880CE5"/>
    <w:rsid w:val="00880E2E"/>
    <w:rsid w:val="00880E8C"/>
    <w:rsid w:val="0088116C"/>
    <w:rsid w:val="00881445"/>
    <w:rsid w:val="008818A2"/>
    <w:rsid w:val="008828F4"/>
    <w:rsid w:val="00882B5F"/>
    <w:rsid w:val="00882B66"/>
    <w:rsid w:val="00883374"/>
    <w:rsid w:val="0088356C"/>
    <w:rsid w:val="00883AF7"/>
    <w:rsid w:val="00883C99"/>
    <w:rsid w:val="00884070"/>
    <w:rsid w:val="00884C1D"/>
    <w:rsid w:val="00884E75"/>
    <w:rsid w:val="00885477"/>
    <w:rsid w:val="00885FAD"/>
    <w:rsid w:val="008867E1"/>
    <w:rsid w:val="008867F0"/>
    <w:rsid w:val="0089018C"/>
    <w:rsid w:val="008908D7"/>
    <w:rsid w:val="008910D2"/>
    <w:rsid w:val="008912E5"/>
    <w:rsid w:val="00891661"/>
    <w:rsid w:val="008917B6"/>
    <w:rsid w:val="0089196B"/>
    <w:rsid w:val="0089200F"/>
    <w:rsid w:val="008925AF"/>
    <w:rsid w:val="008925D1"/>
    <w:rsid w:val="00892E58"/>
    <w:rsid w:val="008933EB"/>
    <w:rsid w:val="008937B5"/>
    <w:rsid w:val="00893965"/>
    <w:rsid w:val="008941A1"/>
    <w:rsid w:val="008947C6"/>
    <w:rsid w:val="00895016"/>
    <w:rsid w:val="008954AF"/>
    <w:rsid w:val="00895834"/>
    <w:rsid w:val="00895D52"/>
    <w:rsid w:val="00896326"/>
    <w:rsid w:val="00896846"/>
    <w:rsid w:val="00896ADC"/>
    <w:rsid w:val="00896BB0"/>
    <w:rsid w:val="00896C80"/>
    <w:rsid w:val="00897C5A"/>
    <w:rsid w:val="008A0134"/>
    <w:rsid w:val="008A0B89"/>
    <w:rsid w:val="008A0EC0"/>
    <w:rsid w:val="008A1844"/>
    <w:rsid w:val="008A1DD2"/>
    <w:rsid w:val="008A2533"/>
    <w:rsid w:val="008A2715"/>
    <w:rsid w:val="008A2B65"/>
    <w:rsid w:val="008A2CC0"/>
    <w:rsid w:val="008A2D53"/>
    <w:rsid w:val="008A38B4"/>
    <w:rsid w:val="008A3BFE"/>
    <w:rsid w:val="008A524E"/>
    <w:rsid w:val="008A529E"/>
    <w:rsid w:val="008A5646"/>
    <w:rsid w:val="008A594C"/>
    <w:rsid w:val="008A59A3"/>
    <w:rsid w:val="008A6650"/>
    <w:rsid w:val="008A726C"/>
    <w:rsid w:val="008A747E"/>
    <w:rsid w:val="008A7CEB"/>
    <w:rsid w:val="008A7D83"/>
    <w:rsid w:val="008A7E1A"/>
    <w:rsid w:val="008B01B8"/>
    <w:rsid w:val="008B0E0A"/>
    <w:rsid w:val="008B0E3B"/>
    <w:rsid w:val="008B105A"/>
    <w:rsid w:val="008B2614"/>
    <w:rsid w:val="008B26D2"/>
    <w:rsid w:val="008B2A1D"/>
    <w:rsid w:val="008B32A2"/>
    <w:rsid w:val="008B32A9"/>
    <w:rsid w:val="008B3AD7"/>
    <w:rsid w:val="008B3D38"/>
    <w:rsid w:val="008B3D66"/>
    <w:rsid w:val="008B3E06"/>
    <w:rsid w:val="008B4339"/>
    <w:rsid w:val="008B4887"/>
    <w:rsid w:val="008B497F"/>
    <w:rsid w:val="008B4B3A"/>
    <w:rsid w:val="008B4F86"/>
    <w:rsid w:val="008B4FF1"/>
    <w:rsid w:val="008B5ABF"/>
    <w:rsid w:val="008B5C6D"/>
    <w:rsid w:val="008B606D"/>
    <w:rsid w:val="008B6079"/>
    <w:rsid w:val="008B63EB"/>
    <w:rsid w:val="008B64FA"/>
    <w:rsid w:val="008B6553"/>
    <w:rsid w:val="008B65B0"/>
    <w:rsid w:val="008B7784"/>
    <w:rsid w:val="008B7F24"/>
    <w:rsid w:val="008C01B3"/>
    <w:rsid w:val="008C032F"/>
    <w:rsid w:val="008C0A26"/>
    <w:rsid w:val="008C1573"/>
    <w:rsid w:val="008C1B0E"/>
    <w:rsid w:val="008C1BE0"/>
    <w:rsid w:val="008C1E18"/>
    <w:rsid w:val="008C2315"/>
    <w:rsid w:val="008C2651"/>
    <w:rsid w:val="008C299F"/>
    <w:rsid w:val="008C2C04"/>
    <w:rsid w:val="008C2C90"/>
    <w:rsid w:val="008C345D"/>
    <w:rsid w:val="008C376E"/>
    <w:rsid w:val="008C3877"/>
    <w:rsid w:val="008C59A2"/>
    <w:rsid w:val="008C5DD3"/>
    <w:rsid w:val="008C5EC2"/>
    <w:rsid w:val="008C6370"/>
    <w:rsid w:val="008C643B"/>
    <w:rsid w:val="008C73F2"/>
    <w:rsid w:val="008D01A8"/>
    <w:rsid w:val="008D06B2"/>
    <w:rsid w:val="008D08AA"/>
    <w:rsid w:val="008D0BA8"/>
    <w:rsid w:val="008D11BC"/>
    <w:rsid w:val="008D1AAC"/>
    <w:rsid w:val="008D1BB2"/>
    <w:rsid w:val="008D1D78"/>
    <w:rsid w:val="008D1F8A"/>
    <w:rsid w:val="008D2063"/>
    <w:rsid w:val="008D2F0F"/>
    <w:rsid w:val="008D3B81"/>
    <w:rsid w:val="008D43B2"/>
    <w:rsid w:val="008D440E"/>
    <w:rsid w:val="008D4A35"/>
    <w:rsid w:val="008D4EFE"/>
    <w:rsid w:val="008D5178"/>
    <w:rsid w:val="008D5425"/>
    <w:rsid w:val="008D5B61"/>
    <w:rsid w:val="008D5EEA"/>
    <w:rsid w:val="008D6618"/>
    <w:rsid w:val="008D6D85"/>
    <w:rsid w:val="008D6E05"/>
    <w:rsid w:val="008D735A"/>
    <w:rsid w:val="008D773B"/>
    <w:rsid w:val="008D7D78"/>
    <w:rsid w:val="008D7DCA"/>
    <w:rsid w:val="008D7F60"/>
    <w:rsid w:val="008E0058"/>
    <w:rsid w:val="008E0B29"/>
    <w:rsid w:val="008E0BC1"/>
    <w:rsid w:val="008E1311"/>
    <w:rsid w:val="008E25E3"/>
    <w:rsid w:val="008E27A0"/>
    <w:rsid w:val="008E2C76"/>
    <w:rsid w:val="008E364E"/>
    <w:rsid w:val="008E3687"/>
    <w:rsid w:val="008E3BF0"/>
    <w:rsid w:val="008E3C36"/>
    <w:rsid w:val="008E3C6D"/>
    <w:rsid w:val="008E4B20"/>
    <w:rsid w:val="008E6230"/>
    <w:rsid w:val="008E68FB"/>
    <w:rsid w:val="008E7387"/>
    <w:rsid w:val="008E74DB"/>
    <w:rsid w:val="008E7D23"/>
    <w:rsid w:val="008E7E2D"/>
    <w:rsid w:val="008F009A"/>
    <w:rsid w:val="008F024F"/>
    <w:rsid w:val="008F0F7C"/>
    <w:rsid w:val="008F1264"/>
    <w:rsid w:val="008F1D03"/>
    <w:rsid w:val="008F1D81"/>
    <w:rsid w:val="008F269C"/>
    <w:rsid w:val="008F2721"/>
    <w:rsid w:val="008F2738"/>
    <w:rsid w:val="008F278E"/>
    <w:rsid w:val="008F2CF0"/>
    <w:rsid w:val="008F33E4"/>
    <w:rsid w:val="008F3496"/>
    <w:rsid w:val="008F35AC"/>
    <w:rsid w:val="008F3842"/>
    <w:rsid w:val="008F3F26"/>
    <w:rsid w:val="008F5725"/>
    <w:rsid w:val="008F5763"/>
    <w:rsid w:val="008F58CC"/>
    <w:rsid w:val="008F6158"/>
    <w:rsid w:val="008F6317"/>
    <w:rsid w:val="008F64A8"/>
    <w:rsid w:val="008F65ED"/>
    <w:rsid w:val="008F6DC6"/>
    <w:rsid w:val="008F7BFA"/>
    <w:rsid w:val="008F7CE5"/>
    <w:rsid w:val="00900D52"/>
    <w:rsid w:val="00900D6E"/>
    <w:rsid w:val="00900DAA"/>
    <w:rsid w:val="00900E07"/>
    <w:rsid w:val="00901310"/>
    <w:rsid w:val="0090230D"/>
    <w:rsid w:val="00902447"/>
    <w:rsid w:val="009033DD"/>
    <w:rsid w:val="009036E0"/>
    <w:rsid w:val="00903B2C"/>
    <w:rsid w:val="00904C22"/>
    <w:rsid w:val="009054E3"/>
    <w:rsid w:val="0090556E"/>
    <w:rsid w:val="00905BD8"/>
    <w:rsid w:val="00905CB1"/>
    <w:rsid w:val="00905DBD"/>
    <w:rsid w:val="00905DBF"/>
    <w:rsid w:val="00905FBF"/>
    <w:rsid w:val="00906263"/>
    <w:rsid w:val="00906B9A"/>
    <w:rsid w:val="009074CF"/>
    <w:rsid w:val="00907601"/>
    <w:rsid w:val="009079EC"/>
    <w:rsid w:val="00907AD6"/>
    <w:rsid w:val="00910273"/>
    <w:rsid w:val="00910742"/>
    <w:rsid w:val="0091074F"/>
    <w:rsid w:val="00910895"/>
    <w:rsid w:val="00911095"/>
    <w:rsid w:val="00911361"/>
    <w:rsid w:val="00911441"/>
    <w:rsid w:val="0091230B"/>
    <w:rsid w:val="00912AB4"/>
    <w:rsid w:val="0091412E"/>
    <w:rsid w:val="00914559"/>
    <w:rsid w:val="009145CD"/>
    <w:rsid w:val="00914DC1"/>
    <w:rsid w:val="009157E5"/>
    <w:rsid w:val="0091593C"/>
    <w:rsid w:val="00915DA8"/>
    <w:rsid w:val="00915F30"/>
    <w:rsid w:val="00916765"/>
    <w:rsid w:val="0091760F"/>
    <w:rsid w:val="00917857"/>
    <w:rsid w:val="00917A99"/>
    <w:rsid w:val="00917CD7"/>
    <w:rsid w:val="00917DD4"/>
    <w:rsid w:val="00917DEB"/>
    <w:rsid w:val="009203EF"/>
    <w:rsid w:val="00921A15"/>
    <w:rsid w:val="00921C57"/>
    <w:rsid w:val="00922013"/>
    <w:rsid w:val="009221F2"/>
    <w:rsid w:val="00923081"/>
    <w:rsid w:val="0092322E"/>
    <w:rsid w:val="009240F5"/>
    <w:rsid w:val="009243E6"/>
    <w:rsid w:val="00924931"/>
    <w:rsid w:val="0092494C"/>
    <w:rsid w:val="00924B13"/>
    <w:rsid w:val="00925051"/>
    <w:rsid w:val="0092593A"/>
    <w:rsid w:val="00925D2E"/>
    <w:rsid w:val="0092645F"/>
    <w:rsid w:val="00926AF2"/>
    <w:rsid w:val="00926CB7"/>
    <w:rsid w:val="00927811"/>
    <w:rsid w:val="00927816"/>
    <w:rsid w:val="00927AEF"/>
    <w:rsid w:val="00927BE6"/>
    <w:rsid w:val="00930039"/>
    <w:rsid w:val="0093070B"/>
    <w:rsid w:val="009319A7"/>
    <w:rsid w:val="0093288F"/>
    <w:rsid w:val="00932A34"/>
    <w:rsid w:val="00932BEC"/>
    <w:rsid w:val="009339A2"/>
    <w:rsid w:val="00933BCB"/>
    <w:rsid w:val="00933C2F"/>
    <w:rsid w:val="00933D9D"/>
    <w:rsid w:val="00933FA4"/>
    <w:rsid w:val="00934560"/>
    <w:rsid w:val="00934747"/>
    <w:rsid w:val="0093489B"/>
    <w:rsid w:val="009349B1"/>
    <w:rsid w:val="00934D0D"/>
    <w:rsid w:val="0093517E"/>
    <w:rsid w:val="009351B2"/>
    <w:rsid w:val="00935528"/>
    <w:rsid w:val="009365A6"/>
    <w:rsid w:val="00936C0B"/>
    <w:rsid w:val="009373F5"/>
    <w:rsid w:val="00937D94"/>
    <w:rsid w:val="00937F9C"/>
    <w:rsid w:val="009402B5"/>
    <w:rsid w:val="00940699"/>
    <w:rsid w:val="009407B0"/>
    <w:rsid w:val="0094081B"/>
    <w:rsid w:val="0094088B"/>
    <w:rsid w:val="0094152C"/>
    <w:rsid w:val="009419D8"/>
    <w:rsid w:val="00941AFC"/>
    <w:rsid w:val="009423B0"/>
    <w:rsid w:val="009426A7"/>
    <w:rsid w:val="009426B0"/>
    <w:rsid w:val="00942A6A"/>
    <w:rsid w:val="00942D30"/>
    <w:rsid w:val="00943274"/>
    <w:rsid w:val="00943474"/>
    <w:rsid w:val="00943511"/>
    <w:rsid w:val="00943F21"/>
    <w:rsid w:val="00944336"/>
    <w:rsid w:val="0094492C"/>
    <w:rsid w:val="00944BE6"/>
    <w:rsid w:val="00944C67"/>
    <w:rsid w:val="00945D81"/>
    <w:rsid w:val="00946096"/>
    <w:rsid w:val="00946711"/>
    <w:rsid w:val="00946C54"/>
    <w:rsid w:val="00947002"/>
    <w:rsid w:val="00950A27"/>
    <w:rsid w:val="00951FFD"/>
    <w:rsid w:val="00953172"/>
    <w:rsid w:val="0095334C"/>
    <w:rsid w:val="00953CB6"/>
    <w:rsid w:val="00953ED0"/>
    <w:rsid w:val="00953F2F"/>
    <w:rsid w:val="009543F1"/>
    <w:rsid w:val="00954617"/>
    <w:rsid w:val="0095479F"/>
    <w:rsid w:val="009548C3"/>
    <w:rsid w:val="00954AD8"/>
    <w:rsid w:val="00954D42"/>
    <w:rsid w:val="0095534B"/>
    <w:rsid w:val="00955445"/>
    <w:rsid w:val="00955A12"/>
    <w:rsid w:val="00955E00"/>
    <w:rsid w:val="00956281"/>
    <w:rsid w:val="00956628"/>
    <w:rsid w:val="00956700"/>
    <w:rsid w:val="00957A98"/>
    <w:rsid w:val="00957B0D"/>
    <w:rsid w:val="009601C1"/>
    <w:rsid w:val="00960A4D"/>
    <w:rsid w:val="00960B6C"/>
    <w:rsid w:val="00960E10"/>
    <w:rsid w:val="00960F2E"/>
    <w:rsid w:val="009613D8"/>
    <w:rsid w:val="00961640"/>
    <w:rsid w:val="00963746"/>
    <w:rsid w:val="009639E5"/>
    <w:rsid w:val="00964194"/>
    <w:rsid w:val="009650D8"/>
    <w:rsid w:val="00965E39"/>
    <w:rsid w:val="00966559"/>
    <w:rsid w:val="00966DCF"/>
    <w:rsid w:val="00966E02"/>
    <w:rsid w:val="00966FB5"/>
    <w:rsid w:val="009672AC"/>
    <w:rsid w:val="009673EF"/>
    <w:rsid w:val="009675E6"/>
    <w:rsid w:val="009701EB"/>
    <w:rsid w:val="009717B0"/>
    <w:rsid w:val="00971E02"/>
    <w:rsid w:val="00972246"/>
    <w:rsid w:val="0097252C"/>
    <w:rsid w:val="009731AC"/>
    <w:rsid w:val="009741DC"/>
    <w:rsid w:val="009743C4"/>
    <w:rsid w:val="009744E2"/>
    <w:rsid w:val="00974AAA"/>
    <w:rsid w:val="00974B7C"/>
    <w:rsid w:val="00974D61"/>
    <w:rsid w:val="009752B9"/>
    <w:rsid w:val="00975384"/>
    <w:rsid w:val="00975A20"/>
    <w:rsid w:val="00975A6C"/>
    <w:rsid w:val="009762CB"/>
    <w:rsid w:val="009767F0"/>
    <w:rsid w:val="0097715B"/>
    <w:rsid w:val="009772EE"/>
    <w:rsid w:val="009774C9"/>
    <w:rsid w:val="009774CB"/>
    <w:rsid w:val="00977B58"/>
    <w:rsid w:val="00977F3F"/>
    <w:rsid w:val="009808E8"/>
    <w:rsid w:val="00981316"/>
    <w:rsid w:val="0098132C"/>
    <w:rsid w:val="00982881"/>
    <w:rsid w:val="0098292D"/>
    <w:rsid w:val="00982AD9"/>
    <w:rsid w:val="00982D20"/>
    <w:rsid w:val="009836A6"/>
    <w:rsid w:val="00984AED"/>
    <w:rsid w:val="009858E5"/>
    <w:rsid w:val="0098640F"/>
    <w:rsid w:val="0098644B"/>
    <w:rsid w:val="00986A4E"/>
    <w:rsid w:val="009879EE"/>
    <w:rsid w:val="00987AA4"/>
    <w:rsid w:val="00987AE1"/>
    <w:rsid w:val="00987C9F"/>
    <w:rsid w:val="0099048C"/>
    <w:rsid w:val="00990C71"/>
    <w:rsid w:val="00990E7D"/>
    <w:rsid w:val="00991318"/>
    <w:rsid w:val="009916EE"/>
    <w:rsid w:val="00991C22"/>
    <w:rsid w:val="00991D8E"/>
    <w:rsid w:val="00991F87"/>
    <w:rsid w:val="009922C6"/>
    <w:rsid w:val="00992489"/>
    <w:rsid w:val="00992C40"/>
    <w:rsid w:val="00992C48"/>
    <w:rsid w:val="00993297"/>
    <w:rsid w:val="00993823"/>
    <w:rsid w:val="00993996"/>
    <w:rsid w:val="009944EA"/>
    <w:rsid w:val="00994C36"/>
    <w:rsid w:val="009954D2"/>
    <w:rsid w:val="009956FE"/>
    <w:rsid w:val="009958A6"/>
    <w:rsid w:val="00995B58"/>
    <w:rsid w:val="0099654E"/>
    <w:rsid w:val="0099686C"/>
    <w:rsid w:val="00996FB8"/>
    <w:rsid w:val="00997631"/>
    <w:rsid w:val="0099771D"/>
    <w:rsid w:val="009A044D"/>
    <w:rsid w:val="009A1446"/>
    <w:rsid w:val="009A16CC"/>
    <w:rsid w:val="009A179E"/>
    <w:rsid w:val="009A1BCF"/>
    <w:rsid w:val="009A2077"/>
    <w:rsid w:val="009A2211"/>
    <w:rsid w:val="009A2547"/>
    <w:rsid w:val="009A2CD5"/>
    <w:rsid w:val="009A317E"/>
    <w:rsid w:val="009A38C0"/>
    <w:rsid w:val="009A3FD0"/>
    <w:rsid w:val="009A4394"/>
    <w:rsid w:val="009A51C0"/>
    <w:rsid w:val="009A5887"/>
    <w:rsid w:val="009A5DC0"/>
    <w:rsid w:val="009A5E45"/>
    <w:rsid w:val="009A5F9C"/>
    <w:rsid w:val="009A63E1"/>
    <w:rsid w:val="009A6456"/>
    <w:rsid w:val="009A688C"/>
    <w:rsid w:val="009A6D67"/>
    <w:rsid w:val="009A743F"/>
    <w:rsid w:val="009B014A"/>
    <w:rsid w:val="009B0A28"/>
    <w:rsid w:val="009B14F5"/>
    <w:rsid w:val="009B1732"/>
    <w:rsid w:val="009B1778"/>
    <w:rsid w:val="009B2164"/>
    <w:rsid w:val="009B22C6"/>
    <w:rsid w:val="009B3106"/>
    <w:rsid w:val="009B3123"/>
    <w:rsid w:val="009B3639"/>
    <w:rsid w:val="009B36E2"/>
    <w:rsid w:val="009B38CC"/>
    <w:rsid w:val="009B3BC8"/>
    <w:rsid w:val="009B3C8A"/>
    <w:rsid w:val="009B3CDC"/>
    <w:rsid w:val="009B3FB3"/>
    <w:rsid w:val="009B41EC"/>
    <w:rsid w:val="009B4310"/>
    <w:rsid w:val="009B582E"/>
    <w:rsid w:val="009B59FB"/>
    <w:rsid w:val="009B5DDD"/>
    <w:rsid w:val="009B6277"/>
    <w:rsid w:val="009B659D"/>
    <w:rsid w:val="009B7A78"/>
    <w:rsid w:val="009B7B82"/>
    <w:rsid w:val="009B7EA0"/>
    <w:rsid w:val="009B7F20"/>
    <w:rsid w:val="009C0E3F"/>
    <w:rsid w:val="009C1412"/>
    <w:rsid w:val="009C1BE8"/>
    <w:rsid w:val="009C1E53"/>
    <w:rsid w:val="009C1E77"/>
    <w:rsid w:val="009C29F4"/>
    <w:rsid w:val="009C2E9D"/>
    <w:rsid w:val="009C2EF3"/>
    <w:rsid w:val="009C3852"/>
    <w:rsid w:val="009C3F49"/>
    <w:rsid w:val="009C40EF"/>
    <w:rsid w:val="009C41C3"/>
    <w:rsid w:val="009C45F9"/>
    <w:rsid w:val="009C4BEF"/>
    <w:rsid w:val="009C4DE8"/>
    <w:rsid w:val="009C4E07"/>
    <w:rsid w:val="009C4EA2"/>
    <w:rsid w:val="009C52F4"/>
    <w:rsid w:val="009C5504"/>
    <w:rsid w:val="009C58D2"/>
    <w:rsid w:val="009C58D8"/>
    <w:rsid w:val="009C5A63"/>
    <w:rsid w:val="009C5B79"/>
    <w:rsid w:val="009C6147"/>
    <w:rsid w:val="009C6A8E"/>
    <w:rsid w:val="009C6E21"/>
    <w:rsid w:val="009C7253"/>
    <w:rsid w:val="009C73ED"/>
    <w:rsid w:val="009C792F"/>
    <w:rsid w:val="009C7EBB"/>
    <w:rsid w:val="009D04B6"/>
    <w:rsid w:val="009D053D"/>
    <w:rsid w:val="009D05D1"/>
    <w:rsid w:val="009D0DC6"/>
    <w:rsid w:val="009D1D5C"/>
    <w:rsid w:val="009D263C"/>
    <w:rsid w:val="009D29C5"/>
    <w:rsid w:val="009D30BC"/>
    <w:rsid w:val="009D3101"/>
    <w:rsid w:val="009D3B28"/>
    <w:rsid w:val="009D428C"/>
    <w:rsid w:val="009D456E"/>
    <w:rsid w:val="009D45EA"/>
    <w:rsid w:val="009D4778"/>
    <w:rsid w:val="009D4934"/>
    <w:rsid w:val="009D4BA2"/>
    <w:rsid w:val="009D5927"/>
    <w:rsid w:val="009D61AA"/>
    <w:rsid w:val="009D66F9"/>
    <w:rsid w:val="009D6C68"/>
    <w:rsid w:val="009D6D93"/>
    <w:rsid w:val="009D76E9"/>
    <w:rsid w:val="009D7B74"/>
    <w:rsid w:val="009E017F"/>
    <w:rsid w:val="009E09F0"/>
    <w:rsid w:val="009E114E"/>
    <w:rsid w:val="009E12A7"/>
    <w:rsid w:val="009E1A62"/>
    <w:rsid w:val="009E1ABD"/>
    <w:rsid w:val="009E254B"/>
    <w:rsid w:val="009E2F59"/>
    <w:rsid w:val="009E3732"/>
    <w:rsid w:val="009E38C1"/>
    <w:rsid w:val="009E3D1A"/>
    <w:rsid w:val="009E3E8E"/>
    <w:rsid w:val="009E4B43"/>
    <w:rsid w:val="009E4C15"/>
    <w:rsid w:val="009E4C28"/>
    <w:rsid w:val="009E4C43"/>
    <w:rsid w:val="009E4CD8"/>
    <w:rsid w:val="009E5415"/>
    <w:rsid w:val="009E55BD"/>
    <w:rsid w:val="009E5702"/>
    <w:rsid w:val="009E59FB"/>
    <w:rsid w:val="009E5F5F"/>
    <w:rsid w:val="009E5F81"/>
    <w:rsid w:val="009E5FD6"/>
    <w:rsid w:val="009E7921"/>
    <w:rsid w:val="009E7C63"/>
    <w:rsid w:val="009F020A"/>
    <w:rsid w:val="009F0698"/>
    <w:rsid w:val="009F06FA"/>
    <w:rsid w:val="009F084C"/>
    <w:rsid w:val="009F15FF"/>
    <w:rsid w:val="009F1AC5"/>
    <w:rsid w:val="009F200C"/>
    <w:rsid w:val="009F22AD"/>
    <w:rsid w:val="009F22C8"/>
    <w:rsid w:val="009F25FE"/>
    <w:rsid w:val="009F28E4"/>
    <w:rsid w:val="009F3011"/>
    <w:rsid w:val="009F3FF8"/>
    <w:rsid w:val="009F484C"/>
    <w:rsid w:val="009F4ABF"/>
    <w:rsid w:val="009F54B1"/>
    <w:rsid w:val="009F5A51"/>
    <w:rsid w:val="009F5F5B"/>
    <w:rsid w:val="009F6D09"/>
    <w:rsid w:val="009F6F2F"/>
    <w:rsid w:val="009F6FCF"/>
    <w:rsid w:val="009F7CE8"/>
    <w:rsid w:val="00A00BB0"/>
    <w:rsid w:val="00A01243"/>
    <w:rsid w:val="00A013FD"/>
    <w:rsid w:val="00A01434"/>
    <w:rsid w:val="00A0180F"/>
    <w:rsid w:val="00A01A8E"/>
    <w:rsid w:val="00A01FB1"/>
    <w:rsid w:val="00A0269B"/>
    <w:rsid w:val="00A03161"/>
    <w:rsid w:val="00A031F5"/>
    <w:rsid w:val="00A0342C"/>
    <w:rsid w:val="00A0391C"/>
    <w:rsid w:val="00A03CCE"/>
    <w:rsid w:val="00A042ED"/>
    <w:rsid w:val="00A043AC"/>
    <w:rsid w:val="00A046DE"/>
    <w:rsid w:val="00A05734"/>
    <w:rsid w:val="00A05A31"/>
    <w:rsid w:val="00A062C3"/>
    <w:rsid w:val="00A064BA"/>
    <w:rsid w:val="00A065FE"/>
    <w:rsid w:val="00A06774"/>
    <w:rsid w:val="00A068F0"/>
    <w:rsid w:val="00A0747B"/>
    <w:rsid w:val="00A0758B"/>
    <w:rsid w:val="00A10841"/>
    <w:rsid w:val="00A117E0"/>
    <w:rsid w:val="00A11C49"/>
    <w:rsid w:val="00A11D6D"/>
    <w:rsid w:val="00A11F70"/>
    <w:rsid w:val="00A11FBC"/>
    <w:rsid w:val="00A12423"/>
    <w:rsid w:val="00A12B37"/>
    <w:rsid w:val="00A12CFF"/>
    <w:rsid w:val="00A12D01"/>
    <w:rsid w:val="00A12DE2"/>
    <w:rsid w:val="00A12EB0"/>
    <w:rsid w:val="00A1329D"/>
    <w:rsid w:val="00A13773"/>
    <w:rsid w:val="00A13A1C"/>
    <w:rsid w:val="00A13EE7"/>
    <w:rsid w:val="00A1466F"/>
    <w:rsid w:val="00A146D5"/>
    <w:rsid w:val="00A14CC3"/>
    <w:rsid w:val="00A14CD9"/>
    <w:rsid w:val="00A153E5"/>
    <w:rsid w:val="00A154D3"/>
    <w:rsid w:val="00A157B7"/>
    <w:rsid w:val="00A17023"/>
    <w:rsid w:val="00A1764D"/>
    <w:rsid w:val="00A177B2"/>
    <w:rsid w:val="00A17C38"/>
    <w:rsid w:val="00A201D4"/>
    <w:rsid w:val="00A20A44"/>
    <w:rsid w:val="00A217A2"/>
    <w:rsid w:val="00A220EB"/>
    <w:rsid w:val="00A2349E"/>
    <w:rsid w:val="00A23E78"/>
    <w:rsid w:val="00A2415E"/>
    <w:rsid w:val="00A2425A"/>
    <w:rsid w:val="00A25166"/>
    <w:rsid w:val="00A25639"/>
    <w:rsid w:val="00A2588D"/>
    <w:rsid w:val="00A258B3"/>
    <w:rsid w:val="00A25D59"/>
    <w:rsid w:val="00A25D9D"/>
    <w:rsid w:val="00A268B9"/>
    <w:rsid w:val="00A26A28"/>
    <w:rsid w:val="00A26D8E"/>
    <w:rsid w:val="00A27254"/>
    <w:rsid w:val="00A30A4D"/>
    <w:rsid w:val="00A30F8D"/>
    <w:rsid w:val="00A31757"/>
    <w:rsid w:val="00A317E6"/>
    <w:rsid w:val="00A31A09"/>
    <w:rsid w:val="00A32085"/>
    <w:rsid w:val="00A3297F"/>
    <w:rsid w:val="00A32D59"/>
    <w:rsid w:val="00A33A84"/>
    <w:rsid w:val="00A343AB"/>
    <w:rsid w:val="00A34733"/>
    <w:rsid w:val="00A347BA"/>
    <w:rsid w:val="00A34CF9"/>
    <w:rsid w:val="00A34E67"/>
    <w:rsid w:val="00A3543F"/>
    <w:rsid w:val="00A35BD5"/>
    <w:rsid w:val="00A3639E"/>
    <w:rsid w:val="00A36679"/>
    <w:rsid w:val="00A36B52"/>
    <w:rsid w:val="00A36F1A"/>
    <w:rsid w:val="00A37119"/>
    <w:rsid w:val="00A372C3"/>
    <w:rsid w:val="00A37442"/>
    <w:rsid w:val="00A374C4"/>
    <w:rsid w:val="00A37797"/>
    <w:rsid w:val="00A3797E"/>
    <w:rsid w:val="00A40405"/>
    <w:rsid w:val="00A40953"/>
    <w:rsid w:val="00A40D9F"/>
    <w:rsid w:val="00A40E72"/>
    <w:rsid w:val="00A410AA"/>
    <w:rsid w:val="00A41428"/>
    <w:rsid w:val="00A41579"/>
    <w:rsid w:val="00A420B3"/>
    <w:rsid w:val="00A425E2"/>
    <w:rsid w:val="00A434D9"/>
    <w:rsid w:val="00A444D8"/>
    <w:rsid w:val="00A45740"/>
    <w:rsid w:val="00A458EA"/>
    <w:rsid w:val="00A45AEB"/>
    <w:rsid w:val="00A45F5D"/>
    <w:rsid w:val="00A460D9"/>
    <w:rsid w:val="00A46308"/>
    <w:rsid w:val="00A46872"/>
    <w:rsid w:val="00A46CBA"/>
    <w:rsid w:val="00A46FC3"/>
    <w:rsid w:val="00A47DC5"/>
    <w:rsid w:val="00A50ADA"/>
    <w:rsid w:val="00A50C17"/>
    <w:rsid w:val="00A5195F"/>
    <w:rsid w:val="00A51BAE"/>
    <w:rsid w:val="00A51BE6"/>
    <w:rsid w:val="00A51EDE"/>
    <w:rsid w:val="00A51EE0"/>
    <w:rsid w:val="00A5232E"/>
    <w:rsid w:val="00A52664"/>
    <w:rsid w:val="00A52AF8"/>
    <w:rsid w:val="00A52E39"/>
    <w:rsid w:val="00A533C0"/>
    <w:rsid w:val="00A53691"/>
    <w:rsid w:val="00A537E6"/>
    <w:rsid w:val="00A53A82"/>
    <w:rsid w:val="00A54271"/>
    <w:rsid w:val="00A54561"/>
    <w:rsid w:val="00A545C3"/>
    <w:rsid w:val="00A55086"/>
    <w:rsid w:val="00A55879"/>
    <w:rsid w:val="00A558C1"/>
    <w:rsid w:val="00A5652E"/>
    <w:rsid w:val="00A56C0B"/>
    <w:rsid w:val="00A5744C"/>
    <w:rsid w:val="00A57EF3"/>
    <w:rsid w:val="00A604CD"/>
    <w:rsid w:val="00A6104F"/>
    <w:rsid w:val="00A61239"/>
    <w:rsid w:val="00A61498"/>
    <w:rsid w:val="00A61651"/>
    <w:rsid w:val="00A61837"/>
    <w:rsid w:val="00A62021"/>
    <w:rsid w:val="00A62775"/>
    <w:rsid w:val="00A6294D"/>
    <w:rsid w:val="00A63BEB"/>
    <w:rsid w:val="00A641A9"/>
    <w:rsid w:val="00A64B67"/>
    <w:rsid w:val="00A652B2"/>
    <w:rsid w:val="00A657C7"/>
    <w:rsid w:val="00A65ACD"/>
    <w:rsid w:val="00A65E65"/>
    <w:rsid w:val="00A665F0"/>
    <w:rsid w:val="00A66A8C"/>
    <w:rsid w:val="00A66E54"/>
    <w:rsid w:val="00A67218"/>
    <w:rsid w:val="00A6744F"/>
    <w:rsid w:val="00A675BE"/>
    <w:rsid w:val="00A67606"/>
    <w:rsid w:val="00A67D5E"/>
    <w:rsid w:val="00A704F2"/>
    <w:rsid w:val="00A70A1B"/>
    <w:rsid w:val="00A7148D"/>
    <w:rsid w:val="00A71632"/>
    <w:rsid w:val="00A718BC"/>
    <w:rsid w:val="00A71A64"/>
    <w:rsid w:val="00A71BF6"/>
    <w:rsid w:val="00A72137"/>
    <w:rsid w:val="00A7239A"/>
    <w:rsid w:val="00A723F7"/>
    <w:rsid w:val="00A72CF8"/>
    <w:rsid w:val="00A73728"/>
    <w:rsid w:val="00A740D7"/>
    <w:rsid w:val="00A743B8"/>
    <w:rsid w:val="00A74AA6"/>
    <w:rsid w:val="00A74AF9"/>
    <w:rsid w:val="00A74B2C"/>
    <w:rsid w:val="00A74D75"/>
    <w:rsid w:val="00A752C1"/>
    <w:rsid w:val="00A75B33"/>
    <w:rsid w:val="00A76394"/>
    <w:rsid w:val="00A767A7"/>
    <w:rsid w:val="00A768DF"/>
    <w:rsid w:val="00A76EE3"/>
    <w:rsid w:val="00A7741C"/>
    <w:rsid w:val="00A777AE"/>
    <w:rsid w:val="00A77E81"/>
    <w:rsid w:val="00A800D4"/>
    <w:rsid w:val="00A8087E"/>
    <w:rsid w:val="00A80E5B"/>
    <w:rsid w:val="00A821FE"/>
    <w:rsid w:val="00A822DA"/>
    <w:rsid w:val="00A83B6D"/>
    <w:rsid w:val="00A84173"/>
    <w:rsid w:val="00A841AE"/>
    <w:rsid w:val="00A846A2"/>
    <w:rsid w:val="00A84753"/>
    <w:rsid w:val="00A84943"/>
    <w:rsid w:val="00A84981"/>
    <w:rsid w:val="00A84E96"/>
    <w:rsid w:val="00A85505"/>
    <w:rsid w:val="00A8582C"/>
    <w:rsid w:val="00A8589E"/>
    <w:rsid w:val="00A8594F"/>
    <w:rsid w:val="00A867AE"/>
    <w:rsid w:val="00A86FC7"/>
    <w:rsid w:val="00A90541"/>
    <w:rsid w:val="00A9078F"/>
    <w:rsid w:val="00A908C8"/>
    <w:rsid w:val="00A90D20"/>
    <w:rsid w:val="00A90E4A"/>
    <w:rsid w:val="00A912DC"/>
    <w:rsid w:val="00A91440"/>
    <w:rsid w:val="00A91465"/>
    <w:rsid w:val="00A915B8"/>
    <w:rsid w:val="00A9204D"/>
    <w:rsid w:val="00A921AA"/>
    <w:rsid w:val="00A927E7"/>
    <w:rsid w:val="00A928DF"/>
    <w:rsid w:val="00A9310E"/>
    <w:rsid w:val="00A93548"/>
    <w:rsid w:val="00A936FC"/>
    <w:rsid w:val="00A9398A"/>
    <w:rsid w:val="00A9471E"/>
    <w:rsid w:val="00A960EF"/>
    <w:rsid w:val="00A962F0"/>
    <w:rsid w:val="00A97102"/>
    <w:rsid w:val="00A977A0"/>
    <w:rsid w:val="00A97EDC"/>
    <w:rsid w:val="00AA0159"/>
    <w:rsid w:val="00AA02E4"/>
    <w:rsid w:val="00AA075B"/>
    <w:rsid w:val="00AA13AD"/>
    <w:rsid w:val="00AA143C"/>
    <w:rsid w:val="00AA1CC8"/>
    <w:rsid w:val="00AA1E55"/>
    <w:rsid w:val="00AA294E"/>
    <w:rsid w:val="00AA2A63"/>
    <w:rsid w:val="00AA2F63"/>
    <w:rsid w:val="00AA2F85"/>
    <w:rsid w:val="00AA2FBD"/>
    <w:rsid w:val="00AA313F"/>
    <w:rsid w:val="00AA3612"/>
    <w:rsid w:val="00AA37F0"/>
    <w:rsid w:val="00AA396E"/>
    <w:rsid w:val="00AA3988"/>
    <w:rsid w:val="00AA3A5A"/>
    <w:rsid w:val="00AA4010"/>
    <w:rsid w:val="00AA45EF"/>
    <w:rsid w:val="00AA45F9"/>
    <w:rsid w:val="00AA522F"/>
    <w:rsid w:val="00AA5537"/>
    <w:rsid w:val="00AA5E68"/>
    <w:rsid w:val="00AA5F30"/>
    <w:rsid w:val="00AA62C6"/>
    <w:rsid w:val="00AA7AE0"/>
    <w:rsid w:val="00AB0051"/>
    <w:rsid w:val="00AB0329"/>
    <w:rsid w:val="00AB0E33"/>
    <w:rsid w:val="00AB10B5"/>
    <w:rsid w:val="00AB17A8"/>
    <w:rsid w:val="00AB18CF"/>
    <w:rsid w:val="00AB19A9"/>
    <w:rsid w:val="00AB2278"/>
    <w:rsid w:val="00AB242B"/>
    <w:rsid w:val="00AB268C"/>
    <w:rsid w:val="00AB296F"/>
    <w:rsid w:val="00AB29BF"/>
    <w:rsid w:val="00AB2BBF"/>
    <w:rsid w:val="00AB312F"/>
    <w:rsid w:val="00AB3D48"/>
    <w:rsid w:val="00AB3E4F"/>
    <w:rsid w:val="00AB46BF"/>
    <w:rsid w:val="00AB4C0B"/>
    <w:rsid w:val="00AB4C19"/>
    <w:rsid w:val="00AB52A8"/>
    <w:rsid w:val="00AB57BE"/>
    <w:rsid w:val="00AB6126"/>
    <w:rsid w:val="00AB6E38"/>
    <w:rsid w:val="00AB70AF"/>
    <w:rsid w:val="00AB795D"/>
    <w:rsid w:val="00AC0A40"/>
    <w:rsid w:val="00AC1288"/>
    <w:rsid w:val="00AC12D3"/>
    <w:rsid w:val="00AC16A3"/>
    <w:rsid w:val="00AC1EE6"/>
    <w:rsid w:val="00AC2BCF"/>
    <w:rsid w:val="00AC2CBE"/>
    <w:rsid w:val="00AC2CF2"/>
    <w:rsid w:val="00AC2E1E"/>
    <w:rsid w:val="00AC2FCA"/>
    <w:rsid w:val="00AC3CD5"/>
    <w:rsid w:val="00AC40F3"/>
    <w:rsid w:val="00AC41EB"/>
    <w:rsid w:val="00AC4251"/>
    <w:rsid w:val="00AC4A09"/>
    <w:rsid w:val="00AC4BB0"/>
    <w:rsid w:val="00AC4BF3"/>
    <w:rsid w:val="00AC50F3"/>
    <w:rsid w:val="00AC5647"/>
    <w:rsid w:val="00AC57A2"/>
    <w:rsid w:val="00AC614E"/>
    <w:rsid w:val="00AC6DAC"/>
    <w:rsid w:val="00AC71E0"/>
    <w:rsid w:val="00AC74DA"/>
    <w:rsid w:val="00AC75AD"/>
    <w:rsid w:val="00AC7CEC"/>
    <w:rsid w:val="00AD066D"/>
    <w:rsid w:val="00AD08A6"/>
    <w:rsid w:val="00AD0FAB"/>
    <w:rsid w:val="00AD109C"/>
    <w:rsid w:val="00AD15CA"/>
    <w:rsid w:val="00AD1A15"/>
    <w:rsid w:val="00AD1C3A"/>
    <w:rsid w:val="00AD1E4C"/>
    <w:rsid w:val="00AD22B3"/>
    <w:rsid w:val="00AD2536"/>
    <w:rsid w:val="00AD26E3"/>
    <w:rsid w:val="00AD46D5"/>
    <w:rsid w:val="00AD4BDF"/>
    <w:rsid w:val="00AD5153"/>
    <w:rsid w:val="00AD66AA"/>
    <w:rsid w:val="00AD68B9"/>
    <w:rsid w:val="00AD759F"/>
    <w:rsid w:val="00AD769E"/>
    <w:rsid w:val="00AD7CEE"/>
    <w:rsid w:val="00AE0883"/>
    <w:rsid w:val="00AE16B1"/>
    <w:rsid w:val="00AE17E7"/>
    <w:rsid w:val="00AE1F48"/>
    <w:rsid w:val="00AE26AE"/>
    <w:rsid w:val="00AE3755"/>
    <w:rsid w:val="00AE3861"/>
    <w:rsid w:val="00AE38B7"/>
    <w:rsid w:val="00AE3F95"/>
    <w:rsid w:val="00AE4E9E"/>
    <w:rsid w:val="00AE4F36"/>
    <w:rsid w:val="00AE505C"/>
    <w:rsid w:val="00AE50F3"/>
    <w:rsid w:val="00AE63D1"/>
    <w:rsid w:val="00AE6422"/>
    <w:rsid w:val="00AE6FEE"/>
    <w:rsid w:val="00AE700B"/>
    <w:rsid w:val="00AE7267"/>
    <w:rsid w:val="00AE7383"/>
    <w:rsid w:val="00AE7F38"/>
    <w:rsid w:val="00AF035D"/>
    <w:rsid w:val="00AF0514"/>
    <w:rsid w:val="00AF05A8"/>
    <w:rsid w:val="00AF163F"/>
    <w:rsid w:val="00AF1FBA"/>
    <w:rsid w:val="00AF21CB"/>
    <w:rsid w:val="00AF2B88"/>
    <w:rsid w:val="00AF35CA"/>
    <w:rsid w:val="00AF369C"/>
    <w:rsid w:val="00AF3B0A"/>
    <w:rsid w:val="00AF3C34"/>
    <w:rsid w:val="00AF4DCE"/>
    <w:rsid w:val="00AF505A"/>
    <w:rsid w:val="00AF5390"/>
    <w:rsid w:val="00AF54A8"/>
    <w:rsid w:val="00AF5855"/>
    <w:rsid w:val="00AF5D8D"/>
    <w:rsid w:val="00AF60C1"/>
    <w:rsid w:val="00AF64EA"/>
    <w:rsid w:val="00AF67F0"/>
    <w:rsid w:val="00AF6874"/>
    <w:rsid w:val="00AF6A1B"/>
    <w:rsid w:val="00AF6F45"/>
    <w:rsid w:val="00AF70D8"/>
    <w:rsid w:val="00AF721D"/>
    <w:rsid w:val="00AF76FB"/>
    <w:rsid w:val="00AF7984"/>
    <w:rsid w:val="00B005CC"/>
    <w:rsid w:val="00B00E88"/>
    <w:rsid w:val="00B012EE"/>
    <w:rsid w:val="00B01497"/>
    <w:rsid w:val="00B01665"/>
    <w:rsid w:val="00B01DE5"/>
    <w:rsid w:val="00B032FC"/>
    <w:rsid w:val="00B0342E"/>
    <w:rsid w:val="00B03B2A"/>
    <w:rsid w:val="00B03B75"/>
    <w:rsid w:val="00B03DE8"/>
    <w:rsid w:val="00B0413A"/>
    <w:rsid w:val="00B046CA"/>
    <w:rsid w:val="00B05625"/>
    <w:rsid w:val="00B05C92"/>
    <w:rsid w:val="00B0603E"/>
    <w:rsid w:val="00B066AD"/>
    <w:rsid w:val="00B06BA5"/>
    <w:rsid w:val="00B06CD8"/>
    <w:rsid w:val="00B07E95"/>
    <w:rsid w:val="00B10129"/>
    <w:rsid w:val="00B10726"/>
    <w:rsid w:val="00B107C5"/>
    <w:rsid w:val="00B10932"/>
    <w:rsid w:val="00B10C03"/>
    <w:rsid w:val="00B10D62"/>
    <w:rsid w:val="00B10DFD"/>
    <w:rsid w:val="00B11242"/>
    <w:rsid w:val="00B12017"/>
    <w:rsid w:val="00B1202B"/>
    <w:rsid w:val="00B1206F"/>
    <w:rsid w:val="00B13603"/>
    <w:rsid w:val="00B13713"/>
    <w:rsid w:val="00B13C21"/>
    <w:rsid w:val="00B13F0B"/>
    <w:rsid w:val="00B14016"/>
    <w:rsid w:val="00B14582"/>
    <w:rsid w:val="00B14B14"/>
    <w:rsid w:val="00B15133"/>
    <w:rsid w:val="00B1520D"/>
    <w:rsid w:val="00B15D76"/>
    <w:rsid w:val="00B15E42"/>
    <w:rsid w:val="00B16089"/>
    <w:rsid w:val="00B167B7"/>
    <w:rsid w:val="00B17401"/>
    <w:rsid w:val="00B1740D"/>
    <w:rsid w:val="00B17504"/>
    <w:rsid w:val="00B17791"/>
    <w:rsid w:val="00B17BE5"/>
    <w:rsid w:val="00B200A9"/>
    <w:rsid w:val="00B202F0"/>
    <w:rsid w:val="00B2031B"/>
    <w:rsid w:val="00B2062E"/>
    <w:rsid w:val="00B215C5"/>
    <w:rsid w:val="00B2186A"/>
    <w:rsid w:val="00B21C3A"/>
    <w:rsid w:val="00B2208F"/>
    <w:rsid w:val="00B22CDE"/>
    <w:rsid w:val="00B23582"/>
    <w:rsid w:val="00B23A00"/>
    <w:rsid w:val="00B248BB"/>
    <w:rsid w:val="00B251C1"/>
    <w:rsid w:val="00B255F6"/>
    <w:rsid w:val="00B2567E"/>
    <w:rsid w:val="00B256B5"/>
    <w:rsid w:val="00B2576D"/>
    <w:rsid w:val="00B26753"/>
    <w:rsid w:val="00B26838"/>
    <w:rsid w:val="00B26F58"/>
    <w:rsid w:val="00B26FE1"/>
    <w:rsid w:val="00B30A14"/>
    <w:rsid w:val="00B30D59"/>
    <w:rsid w:val="00B30D70"/>
    <w:rsid w:val="00B30DC4"/>
    <w:rsid w:val="00B30EBF"/>
    <w:rsid w:val="00B3100D"/>
    <w:rsid w:val="00B31472"/>
    <w:rsid w:val="00B31BEC"/>
    <w:rsid w:val="00B3225B"/>
    <w:rsid w:val="00B32494"/>
    <w:rsid w:val="00B3281C"/>
    <w:rsid w:val="00B335F7"/>
    <w:rsid w:val="00B339F0"/>
    <w:rsid w:val="00B33B18"/>
    <w:rsid w:val="00B3436B"/>
    <w:rsid w:val="00B34398"/>
    <w:rsid w:val="00B345F8"/>
    <w:rsid w:val="00B347DB"/>
    <w:rsid w:val="00B35291"/>
    <w:rsid w:val="00B3567A"/>
    <w:rsid w:val="00B357BB"/>
    <w:rsid w:val="00B3589F"/>
    <w:rsid w:val="00B35C0A"/>
    <w:rsid w:val="00B364B8"/>
    <w:rsid w:val="00B37B00"/>
    <w:rsid w:val="00B37CEA"/>
    <w:rsid w:val="00B37D35"/>
    <w:rsid w:val="00B40012"/>
    <w:rsid w:val="00B4016C"/>
    <w:rsid w:val="00B40915"/>
    <w:rsid w:val="00B409D0"/>
    <w:rsid w:val="00B40CB9"/>
    <w:rsid w:val="00B40D39"/>
    <w:rsid w:val="00B42A95"/>
    <w:rsid w:val="00B437BF"/>
    <w:rsid w:val="00B43841"/>
    <w:rsid w:val="00B43AB8"/>
    <w:rsid w:val="00B43ACA"/>
    <w:rsid w:val="00B43B89"/>
    <w:rsid w:val="00B43D9A"/>
    <w:rsid w:val="00B43E5F"/>
    <w:rsid w:val="00B44196"/>
    <w:rsid w:val="00B4420C"/>
    <w:rsid w:val="00B451C6"/>
    <w:rsid w:val="00B453F8"/>
    <w:rsid w:val="00B464E6"/>
    <w:rsid w:val="00B4697C"/>
    <w:rsid w:val="00B47246"/>
    <w:rsid w:val="00B475E4"/>
    <w:rsid w:val="00B47D12"/>
    <w:rsid w:val="00B50214"/>
    <w:rsid w:val="00B512E5"/>
    <w:rsid w:val="00B518F9"/>
    <w:rsid w:val="00B519F4"/>
    <w:rsid w:val="00B51DCA"/>
    <w:rsid w:val="00B51F12"/>
    <w:rsid w:val="00B51FA0"/>
    <w:rsid w:val="00B53114"/>
    <w:rsid w:val="00B53544"/>
    <w:rsid w:val="00B541F5"/>
    <w:rsid w:val="00B548C9"/>
    <w:rsid w:val="00B5500E"/>
    <w:rsid w:val="00B55474"/>
    <w:rsid w:val="00B558B5"/>
    <w:rsid w:val="00B5668E"/>
    <w:rsid w:val="00B56724"/>
    <w:rsid w:val="00B57240"/>
    <w:rsid w:val="00B576EA"/>
    <w:rsid w:val="00B60093"/>
    <w:rsid w:val="00B60AC2"/>
    <w:rsid w:val="00B60C3F"/>
    <w:rsid w:val="00B60F68"/>
    <w:rsid w:val="00B614DA"/>
    <w:rsid w:val="00B61961"/>
    <w:rsid w:val="00B625BE"/>
    <w:rsid w:val="00B627EC"/>
    <w:rsid w:val="00B62A79"/>
    <w:rsid w:val="00B62E25"/>
    <w:rsid w:val="00B6368D"/>
    <w:rsid w:val="00B63FDC"/>
    <w:rsid w:val="00B6518F"/>
    <w:rsid w:val="00B6530A"/>
    <w:rsid w:val="00B65588"/>
    <w:rsid w:val="00B66045"/>
    <w:rsid w:val="00B66171"/>
    <w:rsid w:val="00B66992"/>
    <w:rsid w:val="00B66B71"/>
    <w:rsid w:val="00B66C88"/>
    <w:rsid w:val="00B66F8C"/>
    <w:rsid w:val="00B674D1"/>
    <w:rsid w:val="00B67CEE"/>
    <w:rsid w:val="00B701E8"/>
    <w:rsid w:val="00B70789"/>
    <w:rsid w:val="00B71215"/>
    <w:rsid w:val="00B71499"/>
    <w:rsid w:val="00B7402F"/>
    <w:rsid w:val="00B74AF4"/>
    <w:rsid w:val="00B75447"/>
    <w:rsid w:val="00B754A2"/>
    <w:rsid w:val="00B75637"/>
    <w:rsid w:val="00B756F4"/>
    <w:rsid w:val="00B7744F"/>
    <w:rsid w:val="00B7750B"/>
    <w:rsid w:val="00B77C7D"/>
    <w:rsid w:val="00B802CA"/>
    <w:rsid w:val="00B80A0B"/>
    <w:rsid w:val="00B80F94"/>
    <w:rsid w:val="00B8121E"/>
    <w:rsid w:val="00B81A87"/>
    <w:rsid w:val="00B81F94"/>
    <w:rsid w:val="00B8240D"/>
    <w:rsid w:val="00B826CF"/>
    <w:rsid w:val="00B834C7"/>
    <w:rsid w:val="00B8394A"/>
    <w:rsid w:val="00B8410E"/>
    <w:rsid w:val="00B841D6"/>
    <w:rsid w:val="00B8474C"/>
    <w:rsid w:val="00B8496C"/>
    <w:rsid w:val="00B84A27"/>
    <w:rsid w:val="00B84A70"/>
    <w:rsid w:val="00B84C3F"/>
    <w:rsid w:val="00B84D85"/>
    <w:rsid w:val="00B8580D"/>
    <w:rsid w:val="00B858C9"/>
    <w:rsid w:val="00B86CAA"/>
    <w:rsid w:val="00B86E2C"/>
    <w:rsid w:val="00B870A8"/>
    <w:rsid w:val="00B874B9"/>
    <w:rsid w:val="00B8770E"/>
    <w:rsid w:val="00B8782C"/>
    <w:rsid w:val="00B879D5"/>
    <w:rsid w:val="00B87A6A"/>
    <w:rsid w:val="00B904E2"/>
    <w:rsid w:val="00B90AD3"/>
    <w:rsid w:val="00B90F76"/>
    <w:rsid w:val="00B911F2"/>
    <w:rsid w:val="00B914ED"/>
    <w:rsid w:val="00B91727"/>
    <w:rsid w:val="00B9183C"/>
    <w:rsid w:val="00B92129"/>
    <w:rsid w:val="00B931CC"/>
    <w:rsid w:val="00B933ED"/>
    <w:rsid w:val="00B93AA4"/>
    <w:rsid w:val="00B93FDB"/>
    <w:rsid w:val="00B94100"/>
    <w:rsid w:val="00B9431B"/>
    <w:rsid w:val="00B944F3"/>
    <w:rsid w:val="00B94B9A"/>
    <w:rsid w:val="00B953D0"/>
    <w:rsid w:val="00B95906"/>
    <w:rsid w:val="00B95D0F"/>
    <w:rsid w:val="00B96A6C"/>
    <w:rsid w:val="00B97716"/>
    <w:rsid w:val="00B97820"/>
    <w:rsid w:val="00B97CEB"/>
    <w:rsid w:val="00BA0D84"/>
    <w:rsid w:val="00BA0EA1"/>
    <w:rsid w:val="00BA1017"/>
    <w:rsid w:val="00BA11A5"/>
    <w:rsid w:val="00BA13D6"/>
    <w:rsid w:val="00BA3059"/>
    <w:rsid w:val="00BA3B90"/>
    <w:rsid w:val="00BA48B3"/>
    <w:rsid w:val="00BA4C95"/>
    <w:rsid w:val="00BA5557"/>
    <w:rsid w:val="00BA57D3"/>
    <w:rsid w:val="00BA6664"/>
    <w:rsid w:val="00BA671E"/>
    <w:rsid w:val="00BA6B54"/>
    <w:rsid w:val="00BA6F9C"/>
    <w:rsid w:val="00BA717B"/>
    <w:rsid w:val="00BB052B"/>
    <w:rsid w:val="00BB180B"/>
    <w:rsid w:val="00BB195A"/>
    <w:rsid w:val="00BB196C"/>
    <w:rsid w:val="00BB2A45"/>
    <w:rsid w:val="00BB2F77"/>
    <w:rsid w:val="00BB356A"/>
    <w:rsid w:val="00BB379D"/>
    <w:rsid w:val="00BB3D43"/>
    <w:rsid w:val="00BB413C"/>
    <w:rsid w:val="00BB4A4F"/>
    <w:rsid w:val="00BB4AEC"/>
    <w:rsid w:val="00BB4B24"/>
    <w:rsid w:val="00BB5039"/>
    <w:rsid w:val="00BB51DE"/>
    <w:rsid w:val="00BB550F"/>
    <w:rsid w:val="00BB5FF7"/>
    <w:rsid w:val="00BB61C2"/>
    <w:rsid w:val="00BB66AB"/>
    <w:rsid w:val="00BB744E"/>
    <w:rsid w:val="00BC0122"/>
    <w:rsid w:val="00BC0306"/>
    <w:rsid w:val="00BC097F"/>
    <w:rsid w:val="00BC0E79"/>
    <w:rsid w:val="00BC161A"/>
    <w:rsid w:val="00BC1CAF"/>
    <w:rsid w:val="00BC1CDB"/>
    <w:rsid w:val="00BC2581"/>
    <w:rsid w:val="00BC26A4"/>
    <w:rsid w:val="00BC29F6"/>
    <w:rsid w:val="00BC2BD9"/>
    <w:rsid w:val="00BC2C4D"/>
    <w:rsid w:val="00BC2FCA"/>
    <w:rsid w:val="00BC30AC"/>
    <w:rsid w:val="00BC30AF"/>
    <w:rsid w:val="00BC3F89"/>
    <w:rsid w:val="00BC40B1"/>
    <w:rsid w:val="00BC4326"/>
    <w:rsid w:val="00BC432C"/>
    <w:rsid w:val="00BC44E9"/>
    <w:rsid w:val="00BC47B0"/>
    <w:rsid w:val="00BC4ECF"/>
    <w:rsid w:val="00BC5057"/>
    <w:rsid w:val="00BC52C1"/>
    <w:rsid w:val="00BC5709"/>
    <w:rsid w:val="00BC59DD"/>
    <w:rsid w:val="00BC5D35"/>
    <w:rsid w:val="00BC6164"/>
    <w:rsid w:val="00BC6AA3"/>
    <w:rsid w:val="00BC7095"/>
    <w:rsid w:val="00BC75AD"/>
    <w:rsid w:val="00BC7A4A"/>
    <w:rsid w:val="00BD0573"/>
    <w:rsid w:val="00BD08EB"/>
    <w:rsid w:val="00BD0F75"/>
    <w:rsid w:val="00BD199B"/>
    <w:rsid w:val="00BD1AAA"/>
    <w:rsid w:val="00BD2A3F"/>
    <w:rsid w:val="00BD2C9E"/>
    <w:rsid w:val="00BD2E56"/>
    <w:rsid w:val="00BD34A2"/>
    <w:rsid w:val="00BD3CBB"/>
    <w:rsid w:val="00BD402F"/>
    <w:rsid w:val="00BD40B9"/>
    <w:rsid w:val="00BD4112"/>
    <w:rsid w:val="00BD419F"/>
    <w:rsid w:val="00BD4404"/>
    <w:rsid w:val="00BD64DA"/>
    <w:rsid w:val="00BD774A"/>
    <w:rsid w:val="00BD7F92"/>
    <w:rsid w:val="00BE0606"/>
    <w:rsid w:val="00BE07F2"/>
    <w:rsid w:val="00BE0A56"/>
    <w:rsid w:val="00BE17B7"/>
    <w:rsid w:val="00BE2BC9"/>
    <w:rsid w:val="00BE2C08"/>
    <w:rsid w:val="00BE377D"/>
    <w:rsid w:val="00BE46DC"/>
    <w:rsid w:val="00BE4BB4"/>
    <w:rsid w:val="00BE5109"/>
    <w:rsid w:val="00BE6A1C"/>
    <w:rsid w:val="00BE6C46"/>
    <w:rsid w:val="00BE6E84"/>
    <w:rsid w:val="00BE781E"/>
    <w:rsid w:val="00BE7992"/>
    <w:rsid w:val="00BE7A41"/>
    <w:rsid w:val="00BF07F5"/>
    <w:rsid w:val="00BF113F"/>
    <w:rsid w:val="00BF2294"/>
    <w:rsid w:val="00BF29CE"/>
    <w:rsid w:val="00BF2ADF"/>
    <w:rsid w:val="00BF2D64"/>
    <w:rsid w:val="00BF2EFB"/>
    <w:rsid w:val="00BF33DF"/>
    <w:rsid w:val="00BF355A"/>
    <w:rsid w:val="00BF3CE6"/>
    <w:rsid w:val="00BF3EB9"/>
    <w:rsid w:val="00BF4583"/>
    <w:rsid w:val="00BF542B"/>
    <w:rsid w:val="00BF5C57"/>
    <w:rsid w:val="00BF613A"/>
    <w:rsid w:val="00BF6295"/>
    <w:rsid w:val="00BF6A4B"/>
    <w:rsid w:val="00BF74BE"/>
    <w:rsid w:val="00BF7592"/>
    <w:rsid w:val="00BF7BBC"/>
    <w:rsid w:val="00BF7F1B"/>
    <w:rsid w:val="00C00749"/>
    <w:rsid w:val="00C00989"/>
    <w:rsid w:val="00C00B98"/>
    <w:rsid w:val="00C01582"/>
    <w:rsid w:val="00C01ACD"/>
    <w:rsid w:val="00C01BB1"/>
    <w:rsid w:val="00C022DC"/>
    <w:rsid w:val="00C0265D"/>
    <w:rsid w:val="00C02708"/>
    <w:rsid w:val="00C028D1"/>
    <w:rsid w:val="00C02BD1"/>
    <w:rsid w:val="00C031A4"/>
    <w:rsid w:val="00C0344D"/>
    <w:rsid w:val="00C0397C"/>
    <w:rsid w:val="00C03AC2"/>
    <w:rsid w:val="00C03DAA"/>
    <w:rsid w:val="00C04977"/>
    <w:rsid w:val="00C056CD"/>
    <w:rsid w:val="00C05BF2"/>
    <w:rsid w:val="00C05F88"/>
    <w:rsid w:val="00C0671C"/>
    <w:rsid w:val="00C07774"/>
    <w:rsid w:val="00C077CA"/>
    <w:rsid w:val="00C07A17"/>
    <w:rsid w:val="00C07D36"/>
    <w:rsid w:val="00C1138E"/>
    <w:rsid w:val="00C11474"/>
    <w:rsid w:val="00C11620"/>
    <w:rsid w:val="00C116A7"/>
    <w:rsid w:val="00C126DA"/>
    <w:rsid w:val="00C127E5"/>
    <w:rsid w:val="00C12910"/>
    <w:rsid w:val="00C12E97"/>
    <w:rsid w:val="00C12F9C"/>
    <w:rsid w:val="00C13728"/>
    <w:rsid w:val="00C13E21"/>
    <w:rsid w:val="00C14642"/>
    <w:rsid w:val="00C154C4"/>
    <w:rsid w:val="00C16CB3"/>
    <w:rsid w:val="00C16DEC"/>
    <w:rsid w:val="00C17603"/>
    <w:rsid w:val="00C2003C"/>
    <w:rsid w:val="00C20E68"/>
    <w:rsid w:val="00C21568"/>
    <w:rsid w:val="00C22383"/>
    <w:rsid w:val="00C22701"/>
    <w:rsid w:val="00C22927"/>
    <w:rsid w:val="00C22D84"/>
    <w:rsid w:val="00C230C6"/>
    <w:rsid w:val="00C23F47"/>
    <w:rsid w:val="00C24B05"/>
    <w:rsid w:val="00C24DED"/>
    <w:rsid w:val="00C25625"/>
    <w:rsid w:val="00C26280"/>
    <w:rsid w:val="00C26905"/>
    <w:rsid w:val="00C2691F"/>
    <w:rsid w:val="00C26B94"/>
    <w:rsid w:val="00C2731F"/>
    <w:rsid w:val="00C27405"/>
    <w:rsid w:val="00C27C44"/>
    <w:rsid w:val="00C27DD2"/>
    <w:rsid w:val="00C3077C"/>
    <w:rsid w:val="00C30C26"/>
    <w:rsid w:val="00C30D8B"/>
    <w:rsid w:val="00C310C5"/>
    <w:rsid w:val="00C31575"/>
    <w:rsid w:val="00C3163D"/>
    <w:rsid w:val="00C326C7"/>
    <w:rsid w:val="00C32C6C"/>
    <w:rsid w:val="00C33045"/>
    <w:rsid w:val="00C3317F"/>
    <w:rsid w:val="00C335E2"/>
    <w:rsid w:val="00C33B77"/>
    <w:rsid w:val="00C34308"/>
    <w:rsid w:val="00C3459B"/>
    <w:rsid w:val="00C34BD3"/>
    <w:rsid w:val="00C357BB"/>
    <w:rsid w:val="00C35B86"/>
    <w:rsid w:val="00C3682D"/>
    <w:rsid w:val="00C36A02"/>
    <w:rsid w:val="00C36B52"/>
    <w:rsid w:val="00C3735B"/>
    <w:rsid w:val="00C37663"/>
    <w:rsid w:val="00C37A5E"/>
    <w:rsid w:val="00C37AB1"/>
    <w:rsid w:val="00C37C60"/>
    <w:rsid w:val="00C407D5"/>
    <w:rsid w:val="00C40AF4"/>
    <w:rsid w:val="00C41F45"/>
    <w:rsid w:val="00C421B9"/>
    <w:rsid w:val="00C42425"/>
    <w:rsid w:val="00C42BAF"/>
    <w:rsid w:val="00C42CFE"/>
    <w:rsid w:val="00C42E89"/>
    <w:rsid w:val="00C431A1"/>
    <w:rsid w:val="00C4350F"/>
    <w:rsid w:val="00C44753"/>
    <w:rsid w:val="00C44759"/>
    <w:rsid w:val="00C44AF0"/>
    <w:rsid w:val="00C44B79"/>
    <w:rsid w:val="00C44BE1"/>
    <w:rsid w:val="00C44D2D"/>
    <w:rsid w:val="00C4559D"/>
    <w:rsid w:val="00C45608"/>
    <w:rsid w:val="00C45B01"/>
    <w:rsid w:val="00C4611F"/>
    <w:rsid w:val="00C46F2B"/>
    <w:rsid w:val="00C47227"/>
    <w:rsid w:val="00C4766C"/>
    <w:rsid w:val="00C500A1"/>
    <w:rsid w:val="00C50B63"/>
    <w:rsid w:val="00C50CAF"/>
    <w:rsid w:val="00C50EFA"/>
    <w:rsid w:val="00C513CA"/>
    <w:rsid w:val="00C51BC2"/>
    <w:rsid w:val="00C52440"/>
    <w:rsid w:val="00C5282E"/>
    <w:rsid w:val="00C52E44"/>
    <w:rsid w:val="00C53D57"/>
    <w:rsid w:val="00C54209"/>
    <w:rsid w:val="00C54456"/>
    <w:rsid w:val="00C54C6B"/>
    <w:rsid w:val="00C54EEE"/>
    <w:rsid w:val="00C55992"/>
    <w:rsid w:val="00C560F9"/>
    <w:rsid w:val="00C56569"/>
    <w:rsid w:val="00C56DF3"/>
    <w:rsid w:val="00C57563"/>
    <w:rsid w:val="00C60550"/>
    <w:rsid w:val="00C6137E"/>
    <w:rsid w:val="00C6172E"/>
    <w:rsid w:val="00C62508"/>
    <w:rsid w:val="00C626DE"/>
    <w:rsid w:val="00C628F6"/>
    <w:rsid w:val="00C62B3D"/>
    <w:rsid w:val="00C6338D"/>
    <w:rsid w:val="00C64ACA"/>
    <w:rsid w:val="00C64C2A"/>
    <w:rsid w:val="00C64DB7"/>
    <w:rsid w:val="00C64F62"/>
    <w:rsid w:val="00C64F6C"/>
    <w:rsid w:val="00C650C4"/>
    <w:rsid w:val="00C651CB"/>
    <w:rsid w:val="00C6522D"/>
    <w:rsid w:val="00C65762"/>
    <w:rsid w:val="00C661FE"/>
    <w:rsid w:val="00C663B4"/>
    <w:rsid w:val="00C66AE8"/>
    <w:rsid w:val="00C6741F"/>
    <w:rsid w:val="00C702BA"/>
    <w:rsid w:val="00C704A5"/>
    <w:rsid w:val="00C70B91"/>
    <w:rsid w:val="00C70BB2"/>
    <w:rsid w:val="00C7118E"/>
    <w:rsid w:val="00C711B9"/>
    <w:rsid w:val="00C7187D"/>
    <w:rsid w:val="00C719F1"/>
    <w:rsid w:val="00C71D76"/>
    <w:rsid w:val="00C721E5"/>
    <w:rsid w:val="00C7228E"/>
    <w:rsid w:val="00C722D8"/>
    <w:rsid w:val="00C72BC4"/>
    <w:rsid w:val="00C72EFE"/>
    <w:rsid w:val="00C72F4F"/>
    <w:rsid w:val="00C73DAF"/>
    <w:rsid w:val="00C740A8"/>
    <w:rsid w:val="00C7427A"/>
    <w:rsid w:val="00C7464A"/>
    <w:rsid w:val="00C74861"/>
    <w:rsid w:val="00C75DBC"/>
    <w:rsid w:val="00C7630E"/>
    <w:rsid w:val="00C765CB"/>
    <w:rsid w:val="00C7778F"/>
    <w:rsid w:val="00C77E5D"/>
    <w:rsid w:val="00C8002A"/>
    <w:rsid w:val="00C80034"/>
    <w:rsid w:val="00C800D3"/>
    <w:rsid w:val="00C80832"/>
    <w:rsid w:val="00C808E1"/>
    <w:rsid w:val="00C811E5"/>
    <w:rsid w:val="00C8159B"/>
    <w:rsid w:val="00C81BE3"/>
    <w:rsid w:val="00C81F9D"/>
    <w:rsid w:val="00C832A0"/>
    <w:rsid w:val="00C8364F"/>
    <w:rsid w:val="00C836D8"/>
    <w:rsid w:val="00C838D4"/>
    <w:rsid w:val="00C83939"/>
    <w:rsid w:val="00C839FA"/>
    <w:rsid w:val="00C83A17"/>
    <w:rsid w:val="00C83F6C"/>
    <w:rsid w:val="00C84053"/>
    <w:rsid w:val="00C84273"/>
    <w:rsid w:val="00C843E5"/>
    <w:rsid w:val="00C845E9"/>
    <w:rsid w:val="00C846BE"/>
    <w:rsid w:val="00C847AF"/>
    <w:rsid w:val="00C84858"/>
    <w:rsid w:val="00C85969"/>
    <w:rsid w:val="00C85A59"/>
    <w:rsid w:val="00C86064"/>
    <w:rsid w:val="00C86287"/>
    <w:rsid w:val="00C862FC"/>
    <w:rsid w:val="00C86C2A"/>
    <w:rsid w:val="00C87879"/>
    <w:rsid w:val="00C87A2E"/>
    <w:rsid w:val="00C9006C"/>
    <w:rsid w:val="00C9012E"/>
    <w:rsid w:val="00C90703"/>
    <w:rsid w:val="00C90F45"/>
    <w:rsid w:val="00C91054"/>
    <w:rsid w:val="00C9154C"/>
    <w:rsid w:val="00C92C72"/>
    <w:rsid w:val="00C93283"/>
    <w:rsid w:val="00C93365"/>
    <w:rsid w:val="00C9385E"/>
    <w:rsid w:val="00C93BF6"/>
    <w:rsid w:val="00C943E9"/>
    <w:rsid w:val="00C947BB"/>
    <w:rsid w:val="00C94919"/>
    <w:rsid w:val="00C94947"/>
    <w:rsid w:val="00C94B41"/>
    <w:rsid w:val="00C94C53"/>
    <w:rsid w:val="00C94DAD"/>
    <w:rsid w:val="00C9522F"/>
    <w:rsid w:val="00C952C9"/>
    <w:rsid w:val="00C952CB"/>
    <w:rsid w:val="00C958D7"/>
    <w:rsid w:val="00C960F6"/>
    <w:rsid w:val="00C96BBA"/>
    <w:rsid w:val="00C96CB4"/>
    <w:rsid w:val="00C97724"/>
    <w:rsid w:val="00C97C65"/>
    <w:rsid w:val="00C97C6B"/>
    <w:rsid w:val="00C97CE9"/>
    <w:rsid w:val="00C97DB9"/>
    <w:rsid w:val="00CA060E"/>
    <w:rsid w:val="00CA0C3B"/>
    <w:rsid w:val="00CA16CF"/>
    <w:rsid w:val="00CA1877"/>
    <w:rsid w:val="00CA1CE1"/>
    <w:rsid w:val="00CA1D5D"/>
    <w:rsid w:val="00CA1F9D"/>
    <w:rsid w:val="00CA2531"/>
    <w:rsid w:val="00CA26E3"/>
    <w:rsid w:val="00CA32EC"/>
    <w:rsid w:val="00CA3BB0"/>
    <w:rsid w:val="00CA3DB6"/>
    <w:rsid w:val="00CA3FF6"/>
    <w:rsid w:val="00CA53B0"/>
    <w:rsid w:val="00CA56E5"/>
    <w:rsid w:val="00CA5E33"/>
    <w:rsid w:val="00CA6886"/>
    <w:rsid w:val="00CA6D0A"/>
    <w:rsid w:val="00CA7354"/>
    <w:rsid w:val="00CA784D"/>
    <w:rsid w:val="00CA79AF"/>
    <w:rsid w:val="00CA7B07"/>
    <w:rsid w:val="00CA7BE4"/>
    <w:rsid w:val="00CB01C4"/>
    <w:rsid w:val="00CB01E3"/>
    <w:rsid w:val="00CB025D"/>
    <w:rsid w:val="00CB07D8"/>
    <w:rsid w:val="00CB0A21"/>
    <w:rsid w:val="00CB2926"/>
    <w:rsid w:val="00CB2F0B"/>
    <w:rsid w:val="00CB347E"/>
    <w:rsid w:val="00CB3481"/>
    <w:rsid w:val="00CB3695"/>
    <w:rsid w:val="00CB3DDE"/>
    <w:rsid w:val="00CB4CFF"/>
    <w:rsid w:val="00CB4E3F"/>
    <w:rsid w:val="00CB4F35"/>
    <w:rsid w:val="00CB5215"/>
    <w:rsid w:val="00CB566F"/>
    <w:rsid w:val="00CB5769"/>
    <w:rsid w:val="00CB6205"/>
    <w:rsid w:val="00CB653E"/>
    <w:rsid w:val="00CB68AD"/>
    <w:rsid w:val="00CB69E8"/>
    <w:rsid w:val="00CB6E70"/>
    <w:rsid w:val="00CB6F84"/>
    <w:rsid w:val="00CB7005"/>
    <w:rsid w:val="00CB7CB0"/>
    <w:rsid w:val="00CC0202"/>
    <w:rsid w:val="00CC0EE0"/>
    <w:rsid w:val="00CC1124"/>
    <w:rsid w:val="00CC1ED6"/>
    <w:rsid w:val="00CC201E"/>
    <w:rsid w:val="00CC27C4"/>
    <w:rsid w:val="00CC2890"/>
    <w:rsid w:val="00CC3865"/>
    <w:rsid w:val="00CC3A4E"/>
    <w:rsid w:val="00CC3C53"/>
    <w:rsid w:val="00CC4E81"/>
    <w:rsid w:val="00CC4F74"/>
    <w:rsid w:val="00CC5CC8"/>
    <w:rsid w:val="00CC6460"/>
    <w:rsid w:val="00CC669B"/>
    <w:rsid w:val="00CC6C0F"/>
    <w:rsid w:val="00CC6CEE"/>
    <w:rsid w:val="00CC6F81"/>
    <w:rsid w:val="00CC72CB"/>
    <w:rsid w:val="00CC776F"/>
    <w:rsid w:val="00CC7862"/>
    <w:rsid w:val="00CD0363"/>
    <w:rsid w:val="00CD04D1"/>
    <w:rsid w:val="00CD0798"/>
    <w:rsid w:val="00CD0A6C"/>
    <w:rsid w:val="00CD1631"/>
    <w:rsid w:val="00CD1812"/>
    <w:rsid w:val="00CD187A"/>
    <w:rsid w:val="00CD1B25"/>
    <w:rsid w:val="00CD1E19"/>
    <w:rsid w:val="00CD261F"/>
    <w:rsid w:val="00CD278C"/>
    <w:rsid w:val="00CD2A03"/>
    <w:rsid w:val="00CD2D0B"/>
    <w:rsid w:val="00CD2ECB"/>
    <w:rsid w:val="00CD3544"/>
    <w:rsid w:val="00CD3BDA"/>
    <w:rsid w:val="00CD4383"/>
    <w:rsid w:val="00CD4CD8"/>
    <w:rsid w:val="00CD5305"/>
    <w:rsid w:val="00CD5441"/>
    <w:rsid w:val="00CD581C"/>
    <w:rsid w:val="00CD6F57"/>
    <w:rsid w:val="00CD6F72"/>
    <w:rsid w:val="00CD74EB"/>
    <w:rsid w:val="00CD7628"/>
    <w:rsid w:val="00CD771B"/>
    <w:rsid w:val="00CD7D18"/>
    <w:rsid w:val="00CE02B5"/>
    <w:rsid w:val="00CE036D"/>
    <w:rsid w:val="00CE1B11"/>
    <w:rsid w:val="00CE3098"/>
    <w:rsid w:val="00CE34ED"/>
    <w:rsid w:val="00CE361D"/>
    <w:rsid w:val="00CE42F1"/>
    <w:rsid w:val="00CE525D"/>
    <w:rsid w:val="00CE54CF"/>
    <w:rsid w:val="00CE5C8E"/>
    <w:rsid w:val="00CE5D11"/>
    <w:rsid w:val="00CE5D21"/>
    <w:rsid w:val="00CE5E9C"/>
    <w:rsid w:val="00CE5FD3"/>
    <w:rsid w:val="00CE6228"/>
    <w:rsid w:val="00CE67E0"/>
    <w:rsid w:val="00CE67F9"/>
    <w:rsid w:val="00CE720E"/>
    <w:rsid w:val="00CE795C"/>
    <w:rsid w:val="00CE7C99"/>
    <w:rsid w:val="00CE7D1A"/>
    <w:rsid w:val="00CF0706"/>
    <w:rsid w:val="00CF0861"/>
    <w:rsid w:val="00CF1A18"/>
    <w:rsid w:val="00CF1DE4"/>
    <w:rsid w:val="00CF2357"/>
    <w:rsid w:val="00CF2407"/>
    <w:rsid w:val="00CF2F6C"/>
    <w:rsid w:val="00CF3A7C"/>
    <w:rsid w:val="00CF3BF4"/>
    <w:rsid w:val="00CF431B"/>
    <w:rsid w:val="00CF5003"/>
    <w:rsid w:val="00CF5205"/>
    <w:rsid w:val="00CF5590"/>
    <w:rsid w:val="00CF5DBE"/>
    <w:rsid w:val="00CF64DB"/>
    <w:rsid w:val="00CF6F91"/>
    <w:rsid w:val="00CF736C"/>
    <w:rsid w:val="00CF78F7"/>
    <w:rsid w:val="00D00002"/>
    <w:rsid w:val="00D01391"/>
    <w:rsid w:val="00D015C8"/>
    <w:rsid w:val="00D01691"/>
    <w:rsid w:val="00D01EAD"/>
    <w:rsid w:val="00D01F8A"/>
    <w:rsid w:val="00D025BD"/>
    <w:rsid w:val="00D02CA1"/>
    <w:rsid w:val="00D030C4"/>
    <w:rsid w:val="00D033CF"/>
    <w:rsid w:val="00D0377C"/>
    <w:rsid w:val="00D03D89"/>
    <w:rsid w:val="00D03D9C"/>
    <w:rsid w:val="00D04196"/>
    <w:rsid w:val="00D0434C"/>
    <w:rsid w:val="00D04396"/>
    <w:rsid w:val="00D0458D"/>
    <w:rsid w:val="00D05058"/>
    <w:rsid w:val="00D054F0"/>
    <w:rsid w:val="00D05717"/>
    <w:rsid w:val="00D05B99"/>
    <w:rsid w:val="00D05CF2"/>
    <w:rsid w:val="00D0694D"/>
    <w:rsid w:val="00D07A02"/>
    <w:rsid w:val="00D101EC"/>
    <w:rsid w:val="00D101FF"/>
    <w:rsid w:val="00D10967"/>
    <w:rsid w:val="00D10992"/>
    <w:rsid w:val="00D1100C"/>
    <w:rsid w:val="00D11588"/>
    <w:rsid w:val="00D119F6"/>
    <w:rsid w:val="00D11AE3"/>
    <w:rsid w:val="00D1318E"/>
    <w:rsid w:val="00D1375F"/>
    <w:rsid w:val="00D140C2"/>
    <w:rsid w:val="00D14507"/>
    <w:rsid w:val="00D1451A"/>
    <w:rsid w:val="00D148A1"/>
    <w:rsid w:val="00D14A30"/>
    <w:rsid w:val="00D14DED"/>
    <w:rsid w:val="00D14F3F"/>
    <w:rsid w:val="00D15090"/>
    <w:rsid w:val="00D15739"/>
    <w:rsid w:val="00D166D7"/>
    <w:rsid w:val="00D1698E"/>
    <w:rsid w:val="00D20637"/>
    <w:rsid w:val="00D20820"/>
    <w:rsid w:val="00D20BD8"/>
    <w:rsid w:val="00D214AE"/>
    <w:rsid w:val="00D21988"/>
    <w:rsid w:val="00D21B6E"/>
    <w:rsid w:val="00D221B3"/>
    <w:rsid w:val="00D227BC"/>
    <w:rsid w:val="00D22A9C"/>
    <w:rsid w:val="00D22DEC"/>
    <w:rsid w:val="00D22E27"/>
    <w:rsid w:val="00D237FB"/>
    <w:rsid w:val="00D23A51"/>
    <w:rsid w:val="00D245A7"/>
    <w:rsid w:val="00D24A11"/>
    <w:rsid w:val="00D25AB8"/>
    <w:rsid w:val="00D25AF8"/>
    <w:rsid w:val="00D25E2D"/>
    <w:rsid w:val="00D26191"/>
    <w:rsid w:val="00D262C4"/>
    <w:rsid w:val="00D269F0"/>
    <w:rsid w:val="00D26D81"/>
    <w:rsid w:val="00D27412"/>
    <w:rsid w:val="00D27D02"/>
    <w:rsid w:val="00D30491"/>
    <w:rsid w:val="00D30607"/>
    <w:rsid w:val="00D30A2F"/>
    <w:rsid w:val="00D30CEF"/>
    <w:rsid w:val="00D30DB8"/>
    <w:rsid w:val="00D3148B"/>
    <w:rsid w:val="00D3189E"/>
    <w:rsid w:val="00D32663"/>
    <w:rsid w:val="00D327CC"/>
    <w:rsid w:val="00D33973"/>
    <w:rsid w:val="00D33BF5"/>
    <w:rsid w:val="00D3450C"/>
    <w:rsid w:val="00D34528"/>
    <w:rsid w:val="00D34622"/>
    <w:rsid w:val="00D34772"/>
    <w:rsid w:val="00D34F79"/>
    <w:rsid w:val="00D351F5"/>
    <w:rsid w:val="00D359A7"/>
    <w:rsid w:val="00D36019"/>
    <w:rsid w:val="00D3606A"/>
    <w:rsid w:val="00D36222"/>
    <w:rsid w:val="00D372F3"/>
    <w:rsid w:val="00D37486"/>
    <w:rsid w:val="00D3771B"/>
    <w:rsid w:val="00D377B6"/>
    <w:rsid w:val="00D37973"/>
    <w:rsid w:val="00D404A3"/>
    <w:rsid w:val="00D40675"/>
    <w:rsid w:val="00D4181A"/>
    <w:rsid w:val="00D42509"/>
    <w:rsid w:val="00D4254C"/>
    <w:rsid w:val="00D42A96"/>
    <w:rsid w:val="00D42B2D"/>
    <w:rsid w:val="00D42B61"/>
    <w:rsid w:val="00D42E29"/>
    <w:rsid w:val="00D42FBB"/>
    <w:rsid w:val="00D4348B"/>
    <w:rsid w:val="00D43E32"/>
    <w:rsid w:val="00D43E96"/>
    <w:rsid w:val="00D44A12"/>
    <w:rsid w:val="00D44AAE"/>
    <w:rsid w:val="00D44B4B"/>
    <w:rsid w:val="00D44F82"/>
    <w:rsid w:val="00D452A9"/>
    <w:rsid w:val="00D45697"/>
    <w:rsid w:val="00D45A29"/>
    <w:rsid w:val="00D45C4C"/>
    <w:rsid w:val="00D460D3"/>
    <w:rsid w:val="00D46D34"/>
    <w:rsid w:val="00D474E1"/>
    <w:rsid w:val="00D47B22"/>
    <w:rsid w:val="00D47D27"/>
    <w:rsid w:val="00D47F9E"/>
    <w:rsid w:val="00D50302"/>
    <w:rsid w:val="00D505A2"/>
    <w:rsid w:val="00D50800"/>
    <w:rsid w:val="00D50A16"/>
    <w:rsid w:val="00D50CCD"/>
    <w:rsid w:val="00D50FD0"/>
    <w:rsid w:val="00D5124F"/>
    <w:rsid w:val="00D515EB"/>
    <w:rsid w:val="00D51899"/>
    <w:rsid w:val="00D51991"/>
    <w:rsid w:val="00D5215F"/>
    <w:rsid w:val="00D52331"/>
    <w:rsid w:val="00D5243B"/>
    <w:rsid w:val="00D529C5"/>
    <w:rsid w:val="00D536FE"/>
    <w:rsid w:val="00D53D9C"/>
    <w:rsid w:val="00D5439A"/>
    <w:rsid w:val="00D548D4"/>
    <w:rsid w:val="00D55EDD"/>
    <w:rsid w:val="00D5627C"/>
    <w:rsid w:val="00D56775"/>
    <w:rsid w:val="00D5688A"/>
    <w:rsid w:val="00D56994"/>
    <w:rsid w:val="00D5710A"/>
    <w:rsid w:val="00D57141"/>
    <w:rsid w:val="00D57255"/>
    <w:rsid w:val="00D577E1"/>
    <w:rsid w:val="00D600EF"/>
    <w:rsid w:val="00D60712"/>
    <w:rsid w:val="00D60E96"/>
    <w:rsid w:val="00D611B6"/>
    <w:rsid w:val="00D61493"/>
    <w:rsid w:val="00D6193B"/>
    <w:rsid w:val="00D622B8"/>
    <w:rsid w:val="00D62445"/>
    <w:rsid w:val="00D6375D"/>
    <w:rsid w:val="00D638DD"/>
    <w:rsid w:val="00D6398F"/>
    <w:rsid w:val="00D639EB"/>
    <w:rsid w:val="00D642B7"/>
    <w:rsid w:val="00D64CCE"/>
    <w:rsid w:val="00D64D16"/>
    <w:rsid w:val="00D6515B"/>
    <w:rsid w:val="00D656A2"/>
    <w:rsid w:val="00D667D8"/>
    <w:rsid w:val="00D66878"/>
    <w:rsid w:val="00D66C78"/>
    <w:rsid w:val="00D6712C"/>
    <w:rsid w:val="00D671D9"/>
    <w:rsid w:val="00D67201"/>
    <w:rsid w:val="00D67904"/>
    <w:rsid w:val="00D679DB"/>
    <w:rsid w:val="00D67C25"/>
    <w:rsid w:val="00D67F90"/>
    <w:rsid w:val="00D70325"/>
    <w:rsid w:val="00D70DC0"/>
    <w:rsid w:val="00D712FA"/>
    <w:rsid w:val="00D718DE"/>
    <w:rsid w:val="00D71DF7"/>
    <w:rsid w:val="00D71E78"/>
    <w:rsid w:val="00D72395"/>
    <w:rsid w:val="00D72AB0"/>
    <w:rsid w:val="00D72D52"/>
    <w:rsid w:val="00D736DC"/>
    <w:rsid w:val="00D751C7"/>
    <w:rsid w:val="00D754EC"/>
    <w:rsid w:val="00D75898"/>
    <w:rsid w:val="00D75F18"/>
    <w:rsid w:val="00D769F5"/>
    <w:rsid w:val="00D76AB8"/>
    <w:rsid w:val="00D76D8D"/>
    <w:rsid w:val="00D80300"/>
    <w:rsid w:val="00D80431"/>
    <w:rsid w:val="00D8087B"/>
    <w:rsid w:val="00D80DC5"/>
    <w:rsid w:val="00D81753"/>
    <w:rsid w:val="00D81B83"/>
    <w:rsid w:val="00D81D7E"/>
    <w:rsid w:val="00D82720"/>
    <w:rsid w:val="00D82735"/>
    <w:rsid w:val="00D82EA8"/>
    <w:rsid w:val="00D82F77"/>
    <w:rsid w:val="00D82F96"/>
    <w:rsid w:val="00D8301F"/>
    <w:rsid w:val="00D8303C"/>
    <w:rsid w:val="00D830FB"/>
    <w:rsid w:val="00D8335A"/>
    <w:rsid w:val="00D83998"/>
    <w:rsid w:val="00D8410E"/>
    <w:rsid w:val="00D84648"/>
    <w:rsid w:val="00D84781"/>
    <w:rsid w:val="00D848CC"/>
    <w:rsid w:val="00D84950"/>
    <w:rsid w:val="00D85098"/>
    <w:rsid w:val="00D851AC"/>
    <w:rsid w:val="00D85879"/>
    <w:rsid w:val="00D85994"/>
    <w:rsid w:val="00D85B5A"/>
    <w:rsid w:val="00D8651D"/>
    <w:rsid w:val="00D86D37"/>
    <w:rsid w:val="00D871DE"/>
    <w:rsid w:val="00D872E1"/>
    <w:rsid w:val="00D87A5F"/>
    <w:rsid w:val="00D90C87"/>
    <w:rsid w:val="00D90F7E"/>
    <w:rsid w:val="00D91C90"/>
    <w:rsid w:val="00D9201C"/>
    <w:rsid w:val="00D932CB"/>
    <w:rsid w:val="00D93838"/>
    <w:rsid w:val="00D93B14"/>
    <w:rsid w:val="00D93B81"/>
    <w:rsid w:val="00D93D72"/>
    <w:rsid w:val="00D93DC7"/>
    <w:rsid w:val="00D94D7F"/>
    <w:rsid w:val="00D95D24"/>
    <w:rsid w:val="00D963DF"/>
    <w:rsid w:val="00D96598"/>
    <w:rsid w:val="00D967AB"/>
    <w:rsid w:val="00D96D4E"/>
    <w:rsid w:val="00D970C7"/>
    <w:rsid w:val="00D970F0"/>
    <w:rsid w:val="00D97465"/>
    <w:rsid w:val="00D97548"/>
    <w:rsid w:val="00D977D5"/>
    <w:rsid w:val="00DA01DC"/>
    <w:rsid w:val="00DA0B6E"/>
    <w:rsid w:val="00DA0CBC"/>
    <w:rsid w:val="00DA1182"/>
    <w:rsid w:val="00DA15B5"/>
    <w:rsid w:val="00DA18DE"/>
    <w:rsid w:val="00DA1945"/>
    <w:rsid w:val="00DA227A"/>
    <w:rsid w:val="00DA2A66"/>
    <w:rsid w:val="00DA32B5"/>
    <w:rsid w:val="00DA429A"/>
    <w:rsid w:val="00DA441B"/>
    <w:rsid w:val="00DA4C38"/>
    <w:rsid w:val="00DA50F0"/>
    <w:rsid w:val="00DA5FAB"/>
    <w:rsid w:val="00DA604C"/>
    <w:rsid w:val="00DA6524"/>
    <w:rsid w:val="00DA6B3D"/>
    <w:rsid w:val="00DA77A0"/>
    <w:rsid w:val="00DA7B24"/>
    <w:rsid w:val="00DA7C4A"/>
    <w:rsid w:val="00DA7EDF"/>
    <w:rsid w:val="00DB033E"/>
    <w:rsid w:val="00DB0531"/>
    <w:rsid w:val="00DB2023"/>
    <w:rsid w:val="00DB228F"/>
    <w:rsid w:val="00DB3CAE"/>
    <w:rsid w:val="00DB40A8"/>
    <w:rsid w:val="00DB44E2"/>
    <w:rsid w:val="00DB4764"/>
    <w:rsid w:val="00DB5E58"/>
    <w:rsid w:val="00DB6158"/>
    <w:rsid w:val="00DB6737"/>
    <w:rsid w:val="00DB6F71"/>
    <w:rsid w:val="00DB78DA"/>
    <w:rsid w:val="00DC0106"/>
    <w:rsid w:val="00DC0700"/>
    <w:rsid w:val="00DC08E6"/>
    <w:rsid w:val="00DC0BFE"/>
    <w:rsid w:val="00DC0C47"/>
    <w:rsid w:val="00DC14C5"/>
    <w:rsid w:val="00DC195D"/>
    <w:rsid w:val="00DC1CA9"/>
    <w:rsid w:val="00DC2458"/>
    <w:rsid w:val="00DC26AC"/>
    <w:rsid w:val="00DC2800"/>
    <w:rsid w:val="00DC298D"/>
    <w:rsid w:val="00DC3051"/>
    <w:rsid w:val="00DC32EE"/>
    <w:rsid w:val="00DC3408"/>
    <w:rsid w:val="00DC434C"/>
    <w:rsid w:val="00DC4517"/>
    <w:rsid w:val="00DC4708"/>
    <w:rsid w:val="00DC498B"/>
    <w:rsid w:val="00DC51F7"/>
    <w:rsid w:val="00DC555A"/>
    <w:rsid w:val="00DC59B0"/>
    <w:rsid w:val="00DC5A83"/>
    <w:rsid w:val="00DC5B5D"/>
    <w:rsid w:val="00DC6626"/>
    <w:rsid w:val="00DC736C"/>
    <w:rsid w:val="00DC7D9A"/>
    <w:rsid w:val="00DC7EFB"/>
    <w:rsid w:val="00DD1119"/>
    <w:rsid w:val="00DD11FC"/>
    <w:rsid w:val="00DD12F9"/>
    <w:rsid w:val="00DD1948"/>
    <w:rsid w:val="00DD22AE"/>
    <w:rsid w:val="00DD31B4"/>
    <w:rsid w:val="00DD3354"/>
    <w:rsid w:val="00DD34E3"/>
    <w:rsid w:val="00DD35FB"/>
    <w:rsid w:val="00DD3CC4"/>
    <w:rsid w:val="00DD3D25"/>
    <w:rsid w:val="00DD48E9"/>
    <w:rsid w:val="00DD5688"/>
    <w:rsid w:val="00DD5E37"/>
    <w:rsid w:val="00DD5EBD"/>
    <w:rsid w:val="00DD6607"/>
    <w:rsid w:val="00DD680C"/>
    <w:rsid w:val="00DD6817"/>
    <w:rsid w:val="00DD692A"/>
    <w:rsid w:val="00DD69B7"/>
    <w:rsid w:val="00DD7241"/>
    <w:rsid w:val="00DD7600"/>
    <w:rsid w:val="00DD7A17"/>
    <w:rsid w:val="00DE03E7"/>
    <w:rsid w:val="00DE0888"/>
    <w:rsid w:val="00DE08CB"/>
    <w:rsid w:val="00DE0AE0"/>
    <w:rsid w:val="00DE0AEC"/>
    <w:rsid w:val="00DE11A7"/>
    <w:rsid w:val="00DE1B7E"/>
    <w:rsid w:val="00DE2A80"/>
    <w:rsid w:val="00DE2BCB"/>
    <w:rsid w:val="00DE2E96"/>
    <w:rsid w:val="00DE3045"/>
    <w:rsid w:val="00DE36D0"/>
    <w:rsid w:val="00DE3883"/>
    <w:rsid w:val="00DE3FBF"/>
    <w:rsid w:val="00DE3FD7"/>
    <w:rsid w:val="00DE4280"/>
    <w:rsid w:val="00DE4352"/>
    <w:rsid w:val="00DE45EB"/>
    <w:rsid w:val="00DE4DC1"/>
    <w:rsid w:val="00DE51CD"/>
    <w:rsid w:val="00DE568A"/>
    <w:rsid w:val="00DE5A56"/>
    <w:rsid w:val="00DE5B6E"/>
    <w:rsid w:val="00DE5EC4"/>
    <w:rsid w:val="00DE70D8"/>
    <w:rsid w:val="00DE78AA"/>
    <w:rsid w:val="00DF0773"/>
    <w:rsid w:val="00DF0A65"/>
    <w:rsid w:val="00DF0B6E"/>
    <w:rsid w:val="00DF0F48"/>
    <w:rsid w:val="00DF1207"/>
    <w:rsid w:val="00DF19C5"/>
    <w:rsid w:val="00DF19E4"/>
    <w:rsid w:val="00DF1EED"/>
    <w:rsid w:val="00DF2399"/>
    <w:rsid w:val="00DF2C47"/>
    <w:rsid w:val="00DF2CA3"/>
    <w:rsid w:val="00DF2F94"/>
    <w:rsid w:val="00DF361C"/>
    <w:rsid w:val="00DF376B"/>
    <w:rsid w:val="00DF39CF"/>
    <w:rsid w:val="00DF3DE9"/>
    <w:rsid w:val="00DF4244"/>
    <w:rsid w:val="00DF463B"/>
    <w:rsid w:val="00DF47C9"/>
    <w:rsid w:val="00DF495D"/>
    <w:rsid w:val="00DF4D4C"/>
    <w:rsid w:val="00DF51B8"/>
    <w:rsid w:val="00DF704A"/>
    <w:rsid w:val="00DF711C"/>
    <w:rsid w:val="00DF73DC"/>
    <w:rsid w:val="00DF7C06"/>
    <w:rsid w:val="00DF7CC8"/>
    <w:rsid w:val="00DF7DDF"/>
    <w:rsid w:val="00E000C7"/>
    <w:rsid w:val="00E004B6"/>
    <w:rsid w:val="00E00A9C"/>
    <w:rsid w:val="00E01817"/>
    <w:rsid w:val="00E0184E"/>
    <w:rsid w:val="00E01851"/>
    <w:rsid w:val="00E0211B"/>
    <w:rsid w:val="00E021F5"/>
    <w:rsid w:val="00E02200"/>
    <w:rsid w:val="00E023AE"/>
    <w:rsid w:val="00E02AC5"/>
    <w:rsid w:val="00E0364C"/>
    <w:rsid w:val="00E03D9A"/>
    <w:rsid w:val="00E0410A"/>
    <w:rsid w:val="00E043DB"/>
    <w:rsid w:val="00E04682"/>
    <w:rsid w:val="00E050DC"/>
    <w:rsid w:val="00E051E9"/>
    <w:rsid w:val="00E05940"/>
    <w:rsid w:val="00E069BA"/>
    <w:rsid w:val="00E06AB6"/>
    <w:rsid w:val="00E06B09"/>
    <w:rsid w:val="00E109A9"/>
    <w:rsid w:val="00E10B66"/>
    <w:rsid w:val="00E10E55"/>
    <w:rsid w:val="00E111E4"/>
    <w:rsid w:val="00E1195C"/>
    <w:rsid w:val="00E11A3D"/>
    <w:rsid w:val="00E11C45"/>
    <w:rsid w:val="00E12DD0"/>
    <w:rsid w:val="00E1396B"/>
    <w:rsid w:val="00E13B5B"/>
    <w:rsid w:val="00E14544"/>
    <w:rsid w:val="00E14E60"/>
    <w:rsid w:val="00E150D8"/>
    <w:rsid w:val="00E1549A"/>
    <w:rsid w:val="00E159CC"/>
    <w:rsid w:val="00E15D58"/>
    <w:rsid w:val="00E15DD9"/>
    <w:rsid w:val="00E1622E"/>
    <w:rsid w:val="00E164A7"/>
    <w:rsid w:val="00E16741"/>
    <w:rsid w:val="00E16C0B"/>
    <w:rsid w:val="00E179B6"/>
    <w:rsid w:val="00E17C8B"/>
    <w:rsid w:val="00E208D2"/>
    <w:rsid w:val="00E2098C"/>
    <w:rsid w:val="00E20BCA"/>
    <w:rsid w:val="00E21715"/>
    <w:rsid w:val="00E219AC"/>
    <w:rsid w:val="00E22018"/>
    <w:rsid w:val="00E228B0"/>
    <w:rsid w:val="00E23A63"/>
    <w:rsid w:val="00E23A72"/>
    <w:rsid w:val="00E24177"/>
    <w:rsid w:val="00E241C2"/>
    <w:rsid w:val="00E242C3"/>
    <w:rsid w:val="00E246B7"/>
    <w:rsid w:val="00E251D7"/>
    <w:rsid w:val="00E254B2"/>
    <w:rsid w:val="00E254E2"/>
    <w:rsid w:val="00E2588F"/>
    <w:rsid w:val="00E262D3"/>
    <w:rsid w:val="00E270C1"/>
    <w:rsid w:val="00E274A7"/>
    <w:rsid w:val="00E27BC2"/>
    <w:rsid w:val="00E27F72"/>
    <w:rsid w:val="00E3001B"/>
    <w:rsid w:val="00E304E6"/>
    <w:rsid w:val="00E311E8"/>
    <w:rsid w:val="00E31384"/>
    <w:rsid w:val="00E320AF"/>
    <w:rsid w:val="00E32102"/>
    <w:rsid w:val="00E333E1"/>
    <w:rsid w:val="00E3351C"/>
    <w:rsid w:val="00E338E1"/>
    <w:rsid w:val="00E34356"/>
    <w:rsid w:val="00E343A7"/>
    <w:rsid w:val="00E34789"/>
    <w:rsid w:val="00E34CA2"/>
    <w:rsid w:val="00E35EC1"/>
    <w:rsid w:val="00E362C2"/>
    <w:rsid w:val="00E3633E"/>
    <w:rsid w:val="00E36612"/>
    <w:rsid w:val="00E36B38"/>
    <w:rsid w:val="00E36DFB"/>
    <w:rsid w:val="00E36EE1"/>
    <w:rsid w:val="00E3702F"/>
    <w:rsid w:val="00E37304"/>
    <w:rsid w:val="00E37C20"/>
    <w:rsid w:val="00E402F7"/>
    <w:rsid w:val="00E4064E"/>
    <w:rsid w:val="00E409F4"/>
    <w:rsid w:val="00E40E8B"/>
    <w:rsid w:val="00E41A34"/>
    <w:rsid w:val="00E41FD8"/>
    <w:rsid w:val="00E42685"/>
    <w:rsid w:val="00E42830"/>
    <w:rsid w:val="00E42980"/>
    <w:rsid w:val="00E42A6A"/>
    <w:rsid w:val="00E433A5"/>
    <w:rsid w:val="00E434EF"/>
    <w:rsid w:val="00E43751"/>
    <w:rsid w:val="00E43897"/>
    <w:rsid w:val="00E43E6D"/>
    <w:rsid w:val="00E43F98"/>
    <w:rsid w:val="00E44BB9"/>
    <w:rsid w:val="00E44C01"/>
    <w:rsid w:val="00E44DEC"/>
    <w:rsid w:val="00E453AF"/>
    <w:rsid w:val="00E456CD"/>
    <w:rsid w:val="00E457C1"/>
    <w:rsid w:val="00E459DC"/>
    <w:rsid w:val="00E45E90"/>
    <w:rsid w:val="00E45FD8"/>
    <w:rsid w:val="00E4617E"/>
    <w:rsid w:val="00E463A4"/>
    <w:rsid w:val="00E46655"/>
    <w:rsid w:val="00E46AAA"/>
    <w:rsid w:val="00E46CC3"/>
    <w:rsid w:val="00E47828"/>
    <w:rsid w:val="00E47A6A"/>
    <w:rsid w:val="00E47BC3"/>
    <w:rsid w:val="00E504C9"/>
    <w:rsid w:val="00E50518"/>
    <w:rsid w:val="00E509DC"/>
    <w:rsid w:val="00E51016"/>
    <w:rsid w:val="00E5143D"/>
    <w:rsid w:val="00E51669"/>
    <w:rsid w:val="00E5167E"/>
    <w:rsid w:val="00E51A11"/>
    <w:rsid w:val="00E51AC5"/>
    <w:rsid w:val="00E51C23"/>
    <w:rsid w:val="00E52239"/>
    <w:rsid w:val="00E52482"/>
    <w:rsid w:val="00E52B24"/>
    <w:rsid w:val="00E52DB4"/>
    <w:rsid w:val="00E52EF7"/>
    <w:rsid w:val="00E532A6"/>
    <w:rsid w:val="00E53482"/>
    <w:rsid w:val="00E53D93"/>
    <w:rsid w:val="00E53ED3"/>
    <w:rsid w:val="00E541CC"/>
    <w:rsid w:val="00E54345"/>
    <w:rsid w:val="00E547A7"/>
    <w:rsid w:val="00E550A2"/>
    <w:rsid w:val="00E5514C"/>
    <w:rsid w:val="00E556F4"/>
    <w:rsid w:val="00E55840"/>
    <w:rsid w:val="00E5584E"/>
    <w:rsid w:val="00E559BB"/>
    <w:rsid w:val="00E55E32"/>
    <w:rsid w:val="00E55FCB"/>
    <w:rsid w:val="00E5600B"/>
    <w:rsid w:val="00E563B6"/>
    <w:rsid w:val="00E5662E"/>
    <w:rsid w:val="00E56643"/>
    <w:rsid w:val="00E56961"/>
    <w:rsid w:val="00E56F3F"/>
    <w:rsid w:val="00E57413"/>
    <w:rsid w:val="00E577F9"/>
    <w:rsid w:val="00E5788B"/>
    <w:rsid w:val="00E57EB4"/>
    <w:rsid w:val="00E6016B"/>
    <w:rsid w:val="00E6072D"/>
    <w:rsid w:val="00E60791"/>
    <w:rsid w:val="00E60C80"/>
    <w:rsid w:val="00E617D1"/>
    <w:rsid w:val="00E627D9"/>
    <w:rsid w:val="00E631E8"/>
    <w:rsid w:val="00E633E0"/>
    <w:rsid w:val="00E63CE7"/>
    <w:rsid w:val="00E64698"/>
    <w:rsid w:val="00E653E4"/>
    <w:rsid w:val="00E66278"/>
    <w:rsid w:val="00E66A7B"/>
    <w:rsid w:val="00E66E41"/>
    <w:rsid w:val="00E67B4C"/>
    <w:rsid w:val="00E67DE6"/>
    <w:rsid w:val="00E7078A"/>
    <w:rsid w:val="00E70B96"/>
    <w:rsid w:val="00E71070"/>
    <w:rsid w:val="00E715BA"/>
    <w:rsid w:val="00E71EA3"/>
    <w:rsid w:val="00E720A1"/>
    <w:rsid w:val="00E72D95"/>
    <w:rsid w:val="00E73277"/>
    <w:rsid w:val="00E733CF"/>
    <w:rsid w:val="00E7396D"/>
    <w:rsid w:val="00E74C39"/>
    <w:rsid w:val="00E7521A"/>
    <w:rsid w:val="00E7594C"/>
    <w:rsid w:val="00E75BF8"/>
    <w:rsid w:val="00E75E0A"/>
    <w:rsid w:val="00E762BB"/>
    <w:rsid w:val="00E76E87"/>
    <w:rsid w:val="00E7738C"/>
    <w:rsid w:val="00E774A9"/>
    <w:rsid w:val="00E776A2"/>
    <w:rsid w:val="00E77B7A"/>
    <w:rsid w:val="00E77C87"/>
    <w:rsid w:val="00E77FC5"/>
    <w:rsid w:val="00E8074B"/>
    <w:rsid w:val="00E8090C"/>
    <w:rsid w:val="00E80CEB"/>
    <w:rsid w:val="00E815F1"/>
    <w:rsid w:val="00E821E4"/>
    <w:rsid w:val="00E8241C"/>
    <w:rsid w:val="00E82CF6"/>
    <w:rsid w:val="00E82E06"/>
    <w:rsid w:val="00E82FA9"/>
    <w:rsid w:val="00E833EA"/>
    <w:rsid w:val="00E83E4C"/>
    <w:rsid w:val="00E83E9C"/>
    <w:rsid w:val="00E84AB1"/>
    <w:rsid w:val="00E85DB5"/>
    <w:rsid w:val="00E8616A"/>
    <w:rsid w:val="00E8652F"/>
    <w:rsid w:val="00E87019"/>
    <w:rsid w:val="00E875C9"/>
    <w:rsid w:val="00E87E7D"/>
    <w:rsid w:val="00E901F1"/>
    <w:rsid w:val="00E90B0C"/>
    <w:rsid w:val="00E90B80"/>
    <w:rsid w:val="00E90E82"/>
    <w:rsid w:val="00E90EBC"/>
    <w:rsid w:val="00E90EC1"/>
    <w:rsid w:val="00E90F07"/>
    <w:rsid w:val="00E90F32"/>
    <w:rsid w:val="00E916DD"/>
    <w:rsid w:val="00E917E9"/>
    <w:rsid w:val="00E91DC0"/>
    <w:rsid w:val="00E92023"/>
    <w:rsid w:val="00E92053"/>
    <w:rsid w:val="00E92150"/>
    <w:rsid w:val="00E92418"/>
    <w:rsid w:val="00E929AE"/>
    <w:rsid w:val="00E929D9"/>
    <w:rsid w:val="00E92A56"/>
    <w:rsid w:val="00E92AFA"/>
    <w:rsid w:val="00E937CA"/>
    <w:rsid w:val="00E94538"/>
    <w:rsid w:val="00E9455A"/>
    <w:rsid w:val="00E948FC"/>
    <w:rsid w:val="00E94CE6"/>
    <w:rsid w:val="00E94E36"/>
    <w:rsid w:val="00E94EA6"/>
    <w:rsid w:val="00E94FD2"/>
    <w:rsid w:val="00E9522F"/>
    <w:rsid w:val="00E952D3"/>
    <w:rsid w:val="00E952DD"/>
    <w:rsid w:val="00E95A4E"/>
    <w:rsid w:val="00E96241"/>
    <w:rsid w:val="00E9635B"/>
    <w:rsid w:val="00E963C8"/>
    <w:rsid w:val="00E96C61"/>
    <w:rsid w:val="00E96D11"/>
    <w:rsid w:val="00E97017"/>
    <w:rsid w:val="00E973C1"/>
    <w:rsid w:val="00E97549"/>
    <w:rsid w:val="00E979FC"/>
    <w:rsid w:val="00E97C23"/>
    <w:rsid w:val="00EA000A"/>
    <w:rsid w:val="00EA0321"/>
    <w:rsid w:val="00EA05F2"/>
    <w:rsid w:val="00EA0BDF"/>
    <w:rsid w:val="00EA0CAB"/>
    <w:rsid w:val="00EA0E26"/>
    <w:rsid w:val="00EA0F6F"/>
    <w:rsid w:val="00EA16A9"/>
    <w:rsid w:val="00EA1C14"/>
    <w:rsid w:val="00EA2571"/>
    <w:rsid w:val="00EA2815"/>
    <w:rsid w:val="00EA2CDE"/>
    <w:rsid w:val="00EA38C9"/>
    <w:rsid w:val="00EA3A75"/>
    <w:rsid w:val="00EA3BBB"/>
    <w:rsid w:val="00EA42EF"/>
    <w:rsid w:val="00EA4B7A"/>
    <w:rsid w:val="00EA5AC5"/>
    <w:rsid w:val="00EA5D54"/>
    <w:rsid w:val="00EA7731"/>
    <w:rsid w:val="00EB0294"/>
    <w:rsid w:val="00EB0EFF"/>
    <w:rsid w:val="00EB0F22"/>
    <w:rsid w:val="00EB0F79"/>
    <w:rsid w:val="00EB136D"/>
    <w:rsid w:val="00EB13F6"/>
    <w:rsid w:val="00EB159E"/>
    <w:rsid w:val="00EB1623"/>
    <w:rsid w:val="00EB1A7C"/>
    <w:rsid w:val="00EB1CF6"/>
    <w:rsid w:val="00EB1F8D"/>
    <w:rsid w:val="00EB2467"/>
    <w:rsid w:val="00EB284D"/>
    <w:rsid w:val="00EB2A77"/>
    <w:rsid w:val="00EB2FD5"/>
    <w:rsid w:val="00EB2FFF"/>
    <w:rsid w:val="00EB39EE"/>
    <w:rsid w:val="00EB3CF4"/>
    <w:rsid w:val="00EB3D47"/>
    <w:rsid w:val="00EB4A6E"/>
    <w:rsid w:val="00EB520D"/>
    <w:rsid w:val="00EB557B"/>
    <w:rsid w:val="00EB696C"/>
    <w:rsid w:val="00EB6D03"/>
    <w:rsid w:val="00EB6DEA"/>
    <w:rsid w:val="00EB71AA"/>
    <w:rsid w:val="00EB75F7"/>
    <w:rsid w:val="00EB7828"/>
    <w:rsid w:val="00EB7D53"/>
    <w:rsid w:val="00EC0164"/>
    <w:rsid w:val="00EC0AAE"/>
    <w:rsid w:val="00EC0F34"/>
    <w:rsid w:val="00EC0FA1"/>
    <w:rsid w:val="00EC16FE"/>
    <w:rsid w:val="00EC26EA"/>
    <w:rsid w:val="00EC39C8"/>
    <w:rsid w:val="00EC41C4"/>
    <w:rsid w:val="00EC464A"/>
    <w:rsid w:val="00EC4772"/>
    <w:rsid w:val="00EC47ED"/>
    <w:rsid w:val="00EC5055"/>
    <w:rsid w:val="00EC571A"/>
    <w:rsid w:val="00EC59B1"/>
    <w:rsid w:val="00EC5C79"/>
    <w:rsid w:val="00EC5C8E"/>
    <w:rsid w:val="00EC5EC6"/>
    <w:rsid w:val="00EC6917"/>
    <w:rsid w:val="00EC6920"/>
    <w:rsid w:val="00EC6B02"/>
    <w:rsid w:val="00EC72DD"/>
    <w:rsid w:val="00EC78F3"/>
    <w:rsid w:val="00EC7EC7"/>
    <w:rsid w:val="00ED0054"/>
    <w:rsid w:val="00ED04AA"/>
    <w:rsid w:val="00ED04AD"/>
    <w:rsid w:val="00ED066F"/>
    <w:rsid w:val="00ED0DDA"/>
    <w:rsid w:val="00ED179E"/>
    <w:rsid w:val="00ED17DC"/>
    <w:rsid w:val="00ED187C"/>
    <w:rsid w:val="00ED26B0"/>
    <w:rsid w:val="00ED2B0B"/>
    <w:rsid w:val="00ED3002"/>
    <w:rsid w:val="00ED3FDF"/>
    <w:rsid w:val="00ED4363"/>
    <w:rsid w:val="00ED4AF4"/>
    <w:rsid w:val="00ED5014"/>
    <w:rsid w:val="00ED552D"/>
    <w:rsid w:val="00ED6091"/>
    <w:rsid w:val="00ED698C"/>
    <w:rsid w:val="00ED6C5F"/>
    <w:rsid w:val="00ED6D59"/>
    <w:rsid w:val="00ED71F1"/>
    <w:rsid w:val="00ED72C9"/>
    <w:rsid w:val="00ED7BE3"/>
    <w:rsid w:val="00ED7F21"/>
    <w:rsid w:val="00EE079F"/>
    <w:rsid w:val="00EE0F9B"/>
    <w:rsid w:val="00EE13A1"/>
    <w:rsid w:val="00EE206D"/>
    <w:rsid w:val="00EE20D1"/>
    <w:rsid w:val="00EE2506"/>
    <w:rsid w:val="00EE26D1"/>
    <w:rsid w:val="00EE2D7B"/>
    <w:rsid w:val="00EE3349"/>
    <w:rsid w:val="00EE33A5"/>
    <w:rsid w:val="00EE3785"/>
    <w:rsid w:val="00EE3CC4"/>
    <w:rsid w:val="00EE4B60"/>
    <w:rsid w:val="00EE4D54"/>
    <w:rsid w:val="00EE4E21"/>
    <w:rsid w:val="00EE51B4"/>
    <w:rsid w:val="00EE568D"/>
    <w:rsid w:val="00EE578B"/>
    <w:rsid w:val="00EE6AD4"/>
    <w:rsid w:val="00EE6CE9"/>
    <w:rsid w:val="00EE7863"/>
    <w:rsid w:val="00EE78CF"/>
    <w:rsid w:val="00EE79D5"/>
    <w:rsid w:val="00EE7D73"/>
    <w:rsid w:val="00EF01CA"/>
    <w:rsid w:val="00EF0249"/>
    <w:rsid w:val="00EF03AC"/>
    <w:rsid w:val="00EF096A"/>
    <w:rsid w:val="00EF0B33"/>
    <w:rsid w:val="00EF0C29"/>
    <w:rsid w:val="00EF1096"/>
    <w:rsid w:val="00EF1E3A"/>
    <w:rsid w:val="00EF3600"/>
    <w:rsid w:val="00EF368E"/>
    <w:rsid w:val="00EF371A"/>
    <w:rsid w:val="00EF37FA"/>
    <w:rsid w:val="00EF3A56"/>
    <w:rsid w:val="00EF3B8F"/>
    <w:rsid w:val="00EF458F"/>
    <w:rsid w:val="00EF47BF"/>
    <w:rsid w:val="00EF498C"/>
    <w:rsid w:val="00EF4A9F"/>
    <w:rsid w:val="00EF4E9B"/>
    <w:rsid w:val="00EF59F9"/>
    <w:rsid w:val="00EF5CC4"/>
    <w:rsid w:val="00EF5EE5"/>
    <w:rsid w:val="00EF65F3"/>
    <w:rsid w:val="00EF678C"/>
    <w:rsid w:val="00EF6A18"/>
    <w:rsid w:val="00EF6F50"/>
    <w:rsid w:val="00EF7134"/>
    <w:rsid w:val="00F00C91"/>
    <w:rsid w:val="00F0192B"/>
    <w:rsid w:val="00F01F66"/>
    <w:rsid w:val="00F0232D"/>
    <w:rsid w:val="00F0260A"/>
    <w:rsid w:val="00F027E0"/>
    <w:rsid w:val="00F03318"/>
    <w:rsid w:val="00F033C9"/>
    <w:rsid w:val="00F037DF"/>
    <w:rsid w:val="00F03B0A"/>
    <w:rsid w:val="00F04131"/>
    <w:rsid w:val="00F051CF"/>
    <w:rsid w:val="00F05305"/>
    <w:rsid w:val="00F0551F"/>
    <w:rsid w:val="00F05AD0"/>
    <w:rsid w:val="00F05E14"/>
    <w:rsid w:val="00F0621B"/>
    <w:rsid w:val="00F066E0"/>
    <w:rsid w:val="00F07EB6"/>
    <w:rsid w:val="00F10982"/>
    <w:rsid w:val="00F109AB"/>
    <w:rsid w:val="00F113F3"/>
    <w:rsid w:val="00F115B4"/>
    <w:rsid w:val="00F11A35"/>
    <w:rsid w:val="00F12582"/>
    <w:rsid w:val="00F126DF"/>
    <w:rsid w:val="00F12905"/>
    <w:rsid w:val="00F12EB5"/>
    <w:rsid w:val="00F13255"/>
    <w:rsid w:val="00F138AE"/>
    <w:rsid w:val="00F13D94"/>
    <w:rsid w:val="00F14010"/>
    <w:rsid w:val="00F142C6"/>
    <w:rsid w:val="00F14694"/>
    <w:rsid w:val="00F15AD4"/>
    <w:rsid w:val="00F16343"/>
    <w:rsid w:val="00F1660E"/>
    <w:rsid w:val="00F16989"/>
    <w:rsid w:val="00F16A9A"/>
    <w:rsid w:val="00F16EFA"/>
    <w:rsid w:val="00F170E6"/>
    <w:rsid w:val="00F177BE"/>
    <w:rsid w:val="00F17A84"/>
    <w:rsid w:val="00F201F5"/>
    <w:rsid w:val="00F2079A"/>
    <w:rsid w:val="00F20B44"/>
    <w:rsid w:val="00F20F5C"/>
    <w:rsid w:val="00F21BFA"/>
    <w:rsid w:val="00F22907"/>
    <w:rsid w:val="00F22C33"/>
    <w:rsid w:val="00F22CEB"/>
    <w:rsid w:val="00F2403B"/>
    <w:rsid w:val="00F2449A"/>
    <w:rsid w:val="00F24AE5"/>
    <w:rsid w:val="00F25DD5"/>
    <w:rsid w:val="00F263E8"/>
    <w:rsid w:val="00F2662C"/>
    <w:rsid w:val="00F26666"/>
    <w:rsid w:val="00F26AD3"/>
    <w:rsid w:val="00F26BDF"/>
    <w:rsid w:val="00F26E2B"/>
    <w:rsid w:val="00F26E7D"/>
    <w:rsid w:val="00F275AE"/>
    <w:rsid w:val="00F27D85"/>
    <w:rsid w:val="00F27DA0"/>
    <w:rsid w:val="00F3067B"/>
    <w:rsid w:val="00F3098A"/>
    <w:rsid w:val="00F30C74"/>
    <w:rsid w:val="00F31593"/>
    <w:rsid w:val="00F31694"/>
    <w:rsid w:val="00F321F0"/>
    <w:rsid w:val="00F323E2"/>
    <w:rsid w:val="00F32ABD"/>
    <w:rsid w:val="00F3315C"/>
    <w:rsid w:val="00F33505"/>
    <w:rsid w:val="00F33B3F"/>
    <w:rsid w:val="00F345AE"/>
    <w:rsid w:val="00F34697"/>
    <w:rsid w:val="00F3506D"/>
    <w:rsid w:val="00F35A16"/>
    <w:rsid w:val="00F35CDD"/>
    <w:rsid w:val="00F361D8"/>
    <w:rsid w:val="00F36312"/>
    <w:rsid w:val="00F36425"/>
    <w:rsid w:val="00F36642"/>
    <w:rsid w:val="00F36818"/>
    <w:rsid w:val="00F37374"/>
    <w:rsid w:val="00F375F2"/>
    <w:rsid w:val="00F40B75"/>
    <w:rsid w:val="00F40F35"/>
    <w:rsid w:val="00F40FCA"/>
    <w:rsid w:val="00F41035"/>
    <w:rsid w:val="00F41404"/>
    <w:rsid w:val="00F41A78"/>
    <w:rsid w:val="00F41C28"/>
    <w:rsid w:val="00F42EF2"/>
    <w:rsid w:val="00F43773"/>
    <w:rsid w:val="00F43FB9"/>
    <w:rsid w:val="00F44829"/>
    <w:rsid w:val="00F4523C"/>
    <w:rsid w:val="00F459E0"/>
    <w:rsid w:val="00F45BC5"/>
    <w:rsid w:val="00F46942"/>
    <w:rsid w:val="00F47B01"/>
    <w:rsid w:val="00F507F0"/>
    <w:rsid w:val="00F50AE0"/>
    <w:rsid w:val="00F50D25"/>
    <w:rsid w:val="00F51173"/>
    <w:rsid w:val="00F5126C"/>
    <w:rsid w:val="00F51786"/>
    <w:rsid w:val="00F51DEF"/>
    <w:rsid w:val="00F51EFD"/>
    <w:rsid w:val="00F5264F"/>
    <w:rsid w:val="00F52BA3"/>
    <w:rsid w:val="00F5361B"/>
    <w:rsid w:val="00F5361C"/>
    <w:rsid w:val="00F549DF"/>
    <w:rsid w:val="00F55410"/>
    <w:rsid w:val="00F55E12"/>
    <w:rsid w:val="00F5659D"/>
    <w:rsid w:val="00F57B89"/>
    <w:rsid w:val="00F60864"/>
    <w:rsid w:val="00F60E79"/>
    <w:rsid w:val="00F6130D"/>
    <w:rsid w:val="00F614E3"/>
    <w:rsid w:val="00F6153F"/>
    <w:rsid w:val="00F6179E"/>
    <w:rsid w:val="00F61960"/>
    <w:rsid w:val="00F61AEA"/>
    <w:rsid w:val="00F62166"/>
    <w:rsid w:val="00F62765"/>
    <w:rsid w:val="00F628EC"/>
    <w:rsid w:val="00F62D4C"/>
    <w:rsid w:val="00F63454"/>
    <w:rsid w:val="00F63DE2"/>
    <w:rsid w:val="00F648A1"/>
    <w:rsid w:val="00F64C73"/>
    <w:rsid w:val="00F64FAD"/>
    <w:rsid w:val="00F64FC5"/>
    <w:rsid w:val="00F65313"/>
    <w:rsid w:val="00F657FC"/>
    <w:rsid w:val="00F661F8"/>
    <w:rsid w:val="00F6695A"/>
    <w:rsid w:val="00F66E16"/>
    <w:rsid w:val="00F67128"/>
    <w:rsid w:val="00F67399"/>
    <w:rsid w:val="00F67BC6"/>
    <w:rsid w:val="00F67F3D"/>
    <w:rsid w:val="00F70902"/>
    <w:rsid w:val="00F7094B"/>
    <w:rsid w:val="00F7097A"/>
    <w:rsid w:val="00F709AB"/>
    <w:rsid w:val="00F70AA7"/>
    <w:rsid w:val="00F70EF6"/>
    <w:rsid w:val="00F71758"/>
    <w:rsid w:val="00F72172"/>
    <w:rsid w:val="00F7222F"/>
    <w:rsid w:val="00F723B9"/>
    <w:rsid w:val="00F72631"/>
    <w:rsid w:val="00F72A7B"/>
    <w:rsid w:val="00F72C92"/>
    <w:rsid w:val="00F72E69"/>
    <w:rsid w:val="00F72FA2"/>
    <w:rsid w:val="00F74625"/>
    <w:rsid w:val="00F7466A"/>
    <w:rsid w:val="00F74EB6"/>
    <w:rsid w:val="00F75E99"/>
    <w:rsid w:val="00F7603C"/>
    <w:rsid w:val="00F76DF4"/>
    <w:rsid w:val="00F77148"/>
    <w:rsid w:val="00F771DE"/>
    <w:rsid w:val="00F80323"/>
    <w:rsid w:val="00F80608"/>
    <w:rsid w:val="00F80735"/>
    <w:rsid w:val="00F81199"/>
    <w:rsid w:val="00F81F3B"/>
    <w:rsid w:val="00F82708"/>
    <w:rsid w:val="00F82C16"/>
    <w:rsid w:val="00F83533"/>
    <w:rsid w:val="00F838BE"/>
    <w:rsid w:val="00F83901"/>
    <w:rsid w:val="00F839DD"/>
    <w:rsid w:val="00F8417A"/>
    <w:rsid w:val="00F847D8"/>
    <w:rsid w:val="00F8495A"/>
    <w:rsid w:val="00F84FD6"/>
    <w:rsid w:val="00F8528D"/>
    <w:rsid w:val="00F85861"/>
    <w:rsid w:val="00F8593D"/>
    <w:rsid w:val="00F85FE2"/>
    <w:rsid w:val="00F861B0"/>
    <w:rsid w:val="00F864E1"/>
    <w:rsid w:val="00F8691D"/>
    <w:rsid w:val="00F86EAC"/>
    <w:rsid w:val="00F86F93"/>
    <w:rsid w:val="00F871C0"/>
    <w:rsid w:val="00F875A5"/>
    <w:rsid w:val="00F87C8B"/>
    <w:rsid w:val="00F87FD5"/>
    <w:rsid w:val="00F90668"/>
    <w:rsid w:val="00F9067D"/>
    <w:rsid w:val="00F90B72"/>
    <w:rsid w:val="00F90CFD"/>
    <w:rsid w:val="00F90E0E"/>
    <w:rsid w:val="00F90FF2"/>
    <w:rsid w:val="00F910F0"/>
    <w:rsid w:val="00F914F8"/>
    <w:rsid w:val="00F91A2F"/>
    <w:rsid w:val="00F91C6F"/>
    <w:rsid w:val="00F91E81"/>
    <w:rsid w:val="00F91FC7"/>
    <w:rsid w:val="00F92E24"/>
    <w:rsid w:val="00F92ECA"/>
    <w:rsid w:val="00F93343"/>
    <w:rsid w:val="00F93E5D"/>
    <w:rsid w:val="00F9407F"/>
    <w:rsid w:val="00F94322"/>
    <w:rsid w:val="00F9434E"/>
    <w:rsid w:val="00F94C34"/>
    <w:rsid w:val="00F94C7F"/>
    <w:rsid w:val="00F95703"/>
    <w:rsid w:val="00F957AF"/>
    <w:rsid w:val="00F957CF"/>
    <w:rsid w:val="00F958C7"/>
    <w:rsid w:val="00F95A3B"/>
    <w:rsid w:val="00F95CF4"/>
    <w:rsid w:val="00F95E5A"/>
    <w:rsid w:val="00F963CA"/>
    <w:rsid w:val="00F96972"/>
    <w:rsid w:val="00F97240"/>
    <w:rsid w:val="00F975E6"/>
    <w:rsid w:val="00F97B84"/>
    <w:rsid w:val="00F97E36"/>
    <w:rsid w:val="00FA0377"/>
    <w:rsid w:val="00FA041D"/>
    <w:rsid w:val="00FA04CC"/>
    <w:rsid w:val="00FA114E"/>
    <w:rsid w:val="00FA16A4"/>
    <w:rsid w:val="00FA2016"/>
    <w:rsid w:val="00FA2815"/>
    <w:rsid w:val="00FA2A91"/>
    <w:rsid w:val="00FA2AD9"/>
    <w:rsid w:val="00FA2B86"/>
    <w:rsid w:val="00FA2F68"/>
    <w:rsid w:val="00FA30DA"/>
    <w:rsid w:val="00FA347E"/>
    <w:rsid w:val="00FA363E"/>
    <w:rsid w:val="00FA3D43"/>
    <w:rsid w:val="00FA3FD4"/>
    <w:rsid w:val="00FA49C4"/>
    <w:rsid w:val="00FA4E79"/>
    <w:rsid w:val="00FA55A5"/>
    <w:rsid w:val="00FA5B2D"/>
    <w:rsid w:val="00FA5F10"/>
    <w:rsid w:val="00FA6017"/>
    <w:rsid w:val="00FA647E"/>
    <w:rsid w:val="00FA64A4"/>
    <w:rsid w:val="00FA6C3F"/>
    <w:rsid w:val="00FA7384"/>
    <w:rsid w:val="00FA74A0"/>
    <w:rsid w:val="00FB0E01"/>
    <w:rsid w:val="00FB0EA6"/>
    <w:rsid w:val="00FB1ACB"/>
    <w:rsid w:val="00FB1BDA"/>
    <w:rsid w:val="00FB206F"/>
    <w:rsid w:val="00FB26C2"/>
    <w:rsid w:val="00FB26FB"/>
    <w:rsid w:val="00FB2737"/>
    <w:rsid w:val="00FB2B9D"/>
    <w:rsid w:val="00FB2BCA"/>
    <w:rsid w:val="00FB3211"/>
    <w:rsid w:val="00FB3A19"/>
    <w:rsid w:val="00FB436A"/>
    <w:rsid w:val="00FB4634"/>
    <w:rsid w:val="00FB52CB"/>
    <w:rsid w:val="00FB54A7"/>
    <w:rsid w:val="00FB55CE"/>
    <w:rsid w:val="00FB5F50"/>
    <w:rsid w:val="00FB6741"/>
    <w:rsid w:val="00FB6A5C"/>
    <w:rsid w:val="00FB6B65"/>
    <w:rsid w:val="00FB736D"/>
    <w:rsid w:val="00FB75AE"/>
    <w:rsid w:val="00FB7784"/>
    <w:rsid w:val="00FC0FCB"/>
    <w:rsid w:val="00FC158A"/>
    <w:rsid w:val="00FC214F"/>
    <w:rsid w:val="00FC26CE"/>
    <w:rsid w:val="00FC2F50"/>
    <w:rsid w:val="00FC32EF"/>
    <w:rsid w:val="00FC3590"/>
    <w:rsid w:val="00FC3703"/>
    <w:rsid w:val="00FC377D"/>
    <w:rsid w:val="00FC380C"/>
    <w:rsid w:val="00FC3907"/>
    <w:rsid w:val="00FC3CED"/>
    <w:rsid w:val="00FC400F"/>
    <w:rsid w:val="00FC47A8"/>
    <w:rsid w:val="00FC4A85"/>
    <w:rsid w:val="00FC5148"/>
    <w:rsid w:val="00FC54A5"/>
    <w:rsid w:val="00FC5662"/>
    <w:rsid w:val="00FC5674"/>
    <w:rsid w:val="00FC5712"/>
    <w:rsid w:val="00FC649B"/>
    <w:rsid w:val="00FC738D"/>
    <w:rsid w:val="00FC78AC"/>
    <w:rsid w:val="00FC7C08"/>
    <w:rsid w:val="00FD04B0"/>
    <w:rsid w:val="00FD06A5"/>
    <w:rsid w:val="00FD0744"/>
    <w:rsid w:val="00FD10DB"/>
    <w:rsid w:val="00FD1600"/>
    <w:rsid w:val="00FD17A5"/>
    <w:rsid w:val="00FD1B41"/>
    <w:rsid w:val="00FD1BD6"/>
    <w:rsid w:val="00FD1C49"/>
    <w:rsid w:val="00FD27B2"/>
    <w:rsid w:val="00FD2984"/>
    <w:rsid w:val="00FD2FAA"/>
    <w:rsid w:val="00FD3069"/>
    <w:rsid w:val="00FD385F"/>
    <w:rsid w:val="00FD3A33"/>
    <w:rsid w:val="00FD3ABC"/>
    <w:rsid w:val="00FD3CBF"/>
    <w:rsid w:val="00FD434B"/>
    <w:rsid w:val="00FD515B"/>
    <w:rsid w:val="00FD5932"/>
    <w:rsid w:val="00FD5C52"/>
    <w:rsid w:val="00FD61E5"/>
    <w:rsid w:val="00FD64BE"/>
    <w:rsid w:val="00FD68AD"/>
    <w:rsid w:val="00FD6E8A"/>
    <w:rsid w:val="00FD6EDB"/>
    <w:rsid w:val="00FD7016"/>
    <w:rsid w:val="00FD7684"/>
    <w:rsid w:val="00FD77C1"/>
    <w:rsid w:val="00FD77E5"/>
    <w:rsid w:val="00FD7E80"/>
    <w:rsid w:val="00FE0594"/>
    <w:rsid w:val="00FE05FE"/>
    <w:rsid w:val="00FE0835"/>
    <w:rsid w:val="00FE2221"/>
    <w:rsid w:val="00FE231E"/>
    <w:rsid w:val="00FE292D"/>
    <w:rsid w:val="00FE2A42"/>
    <w:rsid w:val="00FE2EBE"/>
    <w:rsid w:val="00FE354D"/>
    <w:rsid w:val="00FE37D1"/>
    <w:rsid w:val="00FE3B79"/>
    <w:rsid w:val="00FE3D51"/>
    <w:rsid w:val="00FE412E"/>
    <w:rsid w:val="00FE46F3"/>
    <w:rsid w:val="00FE4D8A"/>
    <w:rsid w:val="00FE4E25"/>
    <w:rsid w:val="00FE52F5"/>
    <w:rsid w:val="00FE5FC1"/>
    <w:rsid w:val="00FE60AB"/>
    <w:rsid w:val="00FE61C0"/>
    <w:rsid w:val="00FE6B32"/>
    <w:rsid w:val="00FE6C1A"/>
    <w:rsid w:val="00FE700A"/>
    <w:rsid w:val="00FE7119"/>
    <w:rsid w:val="00FE71AC"/>
    <w:rsid w:val="00FE7255"/>
    <w:rsid w:val="00FE7CE4"/>
    <w:rsid w:val="00FE7E90"/>
    <w:rsid w:val="00FF0B73"/>
    <w:rsid w:val="00FF0FA2"/>
    <w:rsid w:val="00FF1BE1"/>
    <w:rsid w:val="00FF2787"/>
    <w:rsid w:val="00FF27C5"/>
    <w:rsid w:val="00FF288C"/>
    <w:rsid w:val="00FF2918"/>
    <w:rsid w:val="00FF380A"/>
    <w:rsid w:val="00FF3BAB"/>
    <w:rsid w:val="00FF3D46"/>
    <w:rsid w:val="00FF4002"/>
    <w:rsid w:val="00FF450D"/>
    <w:rsid w:val="00FF4729"/>
    <w:rsid w:val="00FF47F9"/>
    <w:rsid w:val="00FF4B1E"/>
    <w:rsid w:val="00FF64EC"/>
    <w:rsid w:val="00FF6796"/>
    <w:rsid w:val="00FF6DAA"/>
    <w:rsid w:val="00FF6E2C"/>
    <w:rsid w:val="00FF6FBA"/>
    <w:rsid w:val="00FF7338"/>
    <w:rsid w:val="00FF7B3B"/>
    <w:rsid w:val="00FF7E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8F08A4"/>
  <w15:docId w15:val="{27BE6727-01B3-4881-81A3-7D64E1E9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A7E"/>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C64C2A"/>
    <w:pPr>
      <w:keepNext/>
      <w:outlineLvl w:val="0"/>
    </w:pPr>
    <w:rPr>
      <w:rFonts w:eastAsia="Calibri" w:cs="Cambria"/>
      <w:b/>
      <w:bCs/>
      <w:color w:val="000000" w:themeColor="text1"/>
      <w:kern w:val="32"/>
      <w:sz w:val="32"/>
      <w:szCs w:val="32"/>
    </w:rPr>
  </w:style>
  <w:style w:type="paragraph" w:styleId="Nagwek2">
    <w:name w:val="heading 2"/>
    <w:basedOn w:val="Normalny"/>
    <w:next w:val="Normalny"/>
    <w:link w:val="Nagwek2Znak"/>
    <w:uiPriority w:val="99"/>
    <w:qFormat/>
    <w:rsid w:val="006262D9"/>
    <w:pPr>
      <w:keepNext/>
      <w:jc w:val="center"/>
      <w:outlineLvl w:val="1"/>
    </w:pPr>
    <w:rPr>
      <w:rFonts w:eastAsia="Calibri"/>
      <w:b/>
      <w:bCs/>
      <w:smallCaps/>
    </w:rPr>
  </w:style>
  <w:style w:type="paragraph" w:styleId="Nagwek3">
    <w:name w:val="heading 3"/>
    <w:basedOn w:val="Normalny"/>
    <w:next w:val="Normalny"/>
    <w:link w:val="Nagwek3Znak"/>
    <w:uiPriority w:val="9"/>
    <w:qFormat/>
    <w:rsid w:val="006262D9"/>
    <w:pPr>
      <w:keepNext/>
      <w:tabs>
        <w:tab w:val="left" w:pos="1406"/>
      </w:tabs>
      <w:jc w:val="center"/>
      <w:outlineLvl w:val="2"/>
    </w:pPr>
    <w:rPr>
      <w:rFonts w:eastAsia="Calibri"/>
      <w:b/>
      <w:bCs/>
      <w:i/>
      <w:iCs/>
    </w:rPr>
  </w:style>
  <w:style w:type="paragraph" w:styleId="Nagwek4">
    <w:name w:val="heading 4"/>
    <w:basedOn w:val="Normalny"/>
    <w:next w:val="Normalny"/>
    <w:link w:val="Nagwek4Znak"/>
    <w:uiPriority w:val="9"/>
    <w:qFormat/>
    <w:locked/>
    <w:rsid w:val="00A7741C"/>
    <w:pPr>
      <w:keepNext/>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qFormat/>
    <w:locked/>
    <w:rsid w:val="009C792F"/>
    <w:pPr>
      <w:keepNext/>
      <w:keepLines/>
      <w:spacing w:before="200"/>
      <w:outlineLvl w:val="4"/>
    </w:pPr>
    <w:rPr>
      <w:rFonts w:ascii="Cambria" w:hAnsi="Cambria" w:cs="Cambria"/>
      <w:color w:val="243F60"/>
    </w:rPr>
  </w:style>
  <w:style w:type="paragraph" w:styleId="Nagwek6">
    <w:name w:val="heading 6"/>
    <w:basedOn w:val="Normalny"/>
    <w:next w:val="Normalny"/>
    <w:link w:val="Nagwek6Znak"/>
    <w:uiPriority w:val="9"/>
    <w:qFormat/>
    <w:locked/>
    <w:rsid w:val="009C792F"/>
    <w:pPr>
      <w:keepNext/>
      <w:keepLines/>
      <w:spacing w:before="200"/>
      <w:outlineLvl w:val="5"/>
    </w:pPr>
    <w:rPr>
      <w:rFonts w:ascii="Cambria" w:hAnsi="Cambria" w:cs="Cambria"/>
      <w:i/>
      <w:iCs/>
      <w:color w:val="243F60"/>
    </w:rPr>
  </w:style>
  <w:style w:type="paragraph" w:styleId="Nagwek7">
    <w:name w:val="heading 7"/>
    <w:basedOn w:val="Normalny"/>
    <w:next w:val="Normalny"/>
    <w:link w:val="Nagwek7Znak"/>
    <w:uiPriority w:val="9"/>
    <w:qFormat/>
    <w:locked/>
    <w:rsid w:val="009C792F"/>
    <w:pPr>
      <w:keepNext/>
      <w:keepLines/>
      <w:spacing w:before="200"/>
      <w:outlineLvl w:val="6"/>
    </w:pPr>
    <w:rPr>
      <w:rFonts w:ascii="Cambria" w:hAnsi="Cambria" w:cs="Cambria"/>
      <w:i/>
      <w:iCs/>
      <w:color w:val="404040"/>
    </w:rPr>
  </w:style>
  <w:style w:type="paragraph" w:styleId="Nagwek8">
    <w:name w:val="heading 8"/>
    <w:basedOn w:val="Normalny"/>
    <w:next w:val="Normalny"/>
    <w:link w:val="Nagwek8Znak"/>
    <w:uiPriority w:val="9"/>
    <w:qFormat/>
    <w:locked/>
    <w:rsid w:val="009C792F"/>
    <w:pPr>
      <w:keepNext/>
      <w:keepLines/>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
    <w:qFormat/>
    <w:locked/>
    <w:rsid w:val="009C792F"/>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C64C2A"/>
    <w:rPr>
      <w:rFonts w:ascii="Times New Roman" w:hAnsi="Times New Roman" w:cs="Cambria"/>
      <w:b/>
      <w:bCs/>
      <w:color w:val="000000" w:themeColor="text1"/>
      <w:kern w:val="32"/>
      <w:sz w:val="32"/>
      <w:szCs w:val="32"/>
    </w:rPr>
  </w:style>
  <w:style w:type="character" w:customStyle="1" w:styleId="Nagwek2Znak">
    <w:name w:val="Nagłówek 2 Znak"/>
    <w:link w:val="Nagwek2"/>
    <w:uiPriority w:val="99"/>
    <w:locked/>
    <w:rsid w:val="006262D9"/>
    <w:rPr>
      <w:rFonts w:ascii="Times New Roman" w:hAnsi="Times New Roman" w:cs="Times New Roman"/>
      <w:b/>
      <w:bCs/>
      <w:smallCaps/>
      <w:sz w:val="24"/>
      <w:szCs w:val="24"/>
      <w:lang w:eastAsia="pl-PL"/>
    </w:rPr>
  </w:style>
  <w:style w:type="character" w:customStyle="1" w:styleId="Nagwek3Znak">
    <w:name w:val="Nagłówek 3 Znak"/>
    <w:link w:val="Nagwek3"/>
    <w:uiPriority w:val="9"/>
    <w:locked/>
    <w:rsid w:val="006262D9"/>
    <w:rPr>
      <w:rFonts w:ascii="Times New Roman" w:hAnsi="Times New Roman" w:cs="Times New Roman"/>
      <w:b/>
      <w:bCs/>
      <w:i/>
      <w:iCs/>
      <w:sz w:val="24"/>
      <w:szCs w:val="24"/>
      <w:lang w:eastAsia="pl-PL"/>
    </w:rPr>
  </w:style>
  <w:style w:type="character" w:customStyle="1" w:styleId="Nagwek4Znak">
    <w:name w:val="Nagłówek 4 Znak"/>
    <w:link w:val="Nagwek4"/>
    <w:uiPriority w:val="9"/>
    <w:locked/>
    <w:rsid w:val="00602F42"/>
    <w:rPr>
      <w:rFonts w:ascii="Calibri" w:hAnsi="Calibri" w:cs="Calibri"/>
      <w:b/>
      <w:bCs/>
      <w:sz w:val="28"/>
      <w:szCs w:val="28"/>
    </w:rPr>
  </w:style>
  <w:style w:type="character" w:customStyle="1" w:styleId="Nagwek5Znak">
    <w:name w:val="Nagłówek 5 Znak"/>
    <w:link w:val="Nagwek5"/>
    <w:uiPriority w:val="9"/>
    <w:locked/>
    <w:rsid w:val="009C792F"/>
    <w:rPr>
      <w:rFonts w:ascii="Cambria" w:hAnsi="Cambria" w:cs="Cambria"/>
      <w:color w:val="243F60"/>
      <w:sz w:val="24"/>
      <w:szCs w:val="24"/>
    </w:rPr>
  </w:style>
  <w:style w:type="character" w:customStyle="1" w:styleId="Nagwek6Znak">
    <w:name w:val="Nagłówek 6 Znak"/>
    <w:link w:val="Nagwek6"/>
    <w:uiPriority w:val="9"/>
    <w:locked/>
    <w:rsid w:val="009C792F"/>
    <w:rPr>
      <w:rFonts w:ascii="Cambria" w:hAnsi="Cambria" w:cs="Cambria"/>
      <w:i/>
      <w:iCs/>
      <w:color w:val="243F60"/>
      <w:sz w:val="24"/>
      <w:szCs w:val="24"/>
    </w:rPr>
  </w:style>
  <w:style w:type="character" w:customStyle="1" w:styleId="Nagwek7Znak">
    <w:name w:val="Nagłówek 7 Znak"/>
    <w:link w:val="Nagwek7"/>
    <w:uiPriority w:val="9"/>
    <w:locked/>
    <w:rsid w:val="009C792F"/>
    <w:rPr>
      <w:rFonts w:ascii="Cambria" w:hAnsi="Cambria" w:cs="Cambria"/>
      <w:i/>
      <w:iCs/>
      <w:color w:val="404040"/>
      <w:sz w:val="24"/>
      <w:szCs w:val="24"/>
    </w:rPr>
  </w:style>
  <w:style w:type="character" w:customStyle="1" w:styleId="Nagwek8Znak">
    <w:name w:val="Nagłówek 8 Znak"/>
    <w:link w:val="Nagwek8"/>
    <w:uiPriority w:val="9"/>
    <w:locked/>
    <w:rsid w:val="009C792F"/>
    <w:rPr>
      <w:rFonts w:ascii="Cambria" w:hAnsi="Cambria" w:cs="Cambria"/>
      <w:color w:val="404040"/>
      <w:sz w:val="20"/>
      <w:szCs w:val="20"/>
    </w:rPr>
  </w:style>
  <w:style w:type="character" w:customStyle="1" w:styleId="Nagwek9Znak">
    <w:name w:val="Nagłówek 9 Znak"/>
    <w:link w:val="Nagwek9"/>
    <w:uiPriority w:val="9"/>
    <w:locked/>
    <w:rsid w:val="009C792F"/>
    <w:rPr>
      <w:rFonts w:ascii="Cambria" w:hAnsi="Cambria" w:cs="Cambria"/>
      <w:i/>
      <w:iCs/>
      <w:color w:val="404040"/>
      <w:sz w:val="20"/>
      <w:szCs w:val="20"/>
    </w:rPr>
  </w:style>
  <w:style w:type="paragraph" w:styleId="Tekstdymka">
    <w:name w:val="Balloon Text"/>
    <w:basedOn w:val="Normalny"/>
    <w:link w:val="TekstdymkaZnak"/>
    <w:uiPriority w:val="99"/>
    <w:semiHidden/>
    <w:rsid w:val="003B7822"/>
    <w:rPr>
      <w:rFonts w:eastAsia="Calibri"/>
      <w:sz w:val="2"/>
      <w:szCs w:val="2"/>
    </w:rPr>
  </w:style>
  <w:style w:type="character" w:customStyle="1" w:styleId="TekstdymkaZnak">
    <w:name w:val="Tekst dymka Znak"/>
    <w:link w:val="Tekstdymka"/>
    <w:uiPriority w:val="99"/>
    <w:semiHidden/>
    <w:locked/>
    <w:rsid w:val="001B53E2"/>
    <w:rPr>
      <w:rFonts w:ascii="Times New Roman" w:hAnsi="Times New Roman" w:cs="Times New Roman"/>
      <w:sz w:val="2"/>
      <w:szCs w:val="2"/>
    </w:rPr>
  </w:style>
  <w:style w:type="paragraph" w:styleId="Tekstpodstawowy">
    <w:name w:val="Body Text"/>
    <w:basedOn w:val="Normalny"/>
    <w:link w:val="TekstpodstawowyZnak"/>
    <w:uiPriority w:val="99"/>
    <w:rsid w:val="006262D9"/>
    <w:rPr>
      <w:rFonts w:eastAsia="Calibri"/>
      <w:b/>
      <w:bCs/>
    </w:rPr>
  </w:style>
  <w:style w:type="character" w:customStyle="1" w:styleId="TekstpodstawowyZnak">
    <w:name w:val="Tekst podstawowy Znak"/>
    <w:link w:val="Tekstpodstawowy"/>
    <w:uiPriority w:val="99"/>
    <w:locked/>
    <w:rsid w:val="006262D9"/>
    <w:rPr>
      <w:rFonts w:ascii="Times New Roman" w:hAnsi="Times New Roman" w:cs="Times New Roman"/>
      <w:b/>
      <w:bCs/>
      <w:sz w:val="24"/>
      <w:szCs w:val="24"/>
      <w:lang w:eastAsia="pl-PL"/>
    </w:rPr>
  </w:style>
  <w:style w:type="character" w:styleId="Uwydatnienie">
    <w:name w:val="Emphasis"/>
    <w:aliases w:val="Nagłówek_22"/>
    <w:basedOn w:val="Nagwek4Znak"/>
    <w:uiPriority w:val="99"/>
    <w:qFormat/>
    <w:rsid w:val="00C64C2A"/>
    <w:rPr>
      <w:rFonts w:ascii="Times New Roman" w:hAnsi="Times New Roman" w:cs="Calibri"/>
      <w:b/>
      <w:bCs/>
      <w:i w:val="0"/>
      <w:iCs/>
      <w:caps w:val="0"/>
      <w:smallCaps w:val="0"/>
      <w:strike w:val="0"/>
      <w:dstrike w:val="0"/>
      <w:vanish w:val="0"/>
      <w:color w:val="000000" w:themeColor="text1"/>
      <w:sz w:val="32"/>
      <w:szCs w:val="28"/>
      <w:u w:val="none"/>
      <w:bdr w:val="none" w:sz="0" w:space="0" w:color="auto"/>
      <w:vertAlign w:val="baseline"/>
    </w:rPr>
  </w:style>
  <w:style w:type="paragraph" w:customStyle="1" w:styleId="RHstandardowy">
    <w:name w:val="RH_standardowy"/>
    <w:uiPriority w:val="99"/>
    <w:rsid w:val="006262D9"/>
    <w:pPr>
      <w:jc w:val="both"/>
    </w:pPr>
    <w:rPr>
      <w:rFonts w:ascii="Times New Roman" w:eastAsia="Times New Roman" w:hAnsi="Times New Roman"/>
      <w:sz w:val="24"/>
      <w:szCs w:val="24"/>
    </w:rPr>
  </w:style>
  <w:style w:type="paragraph" w:customStyle="1" w:styleId="8">
    <w:name w:val="8"/>
    <w:uiPriority w:val="99"/>
    <w:rsid w:val="006262D9"/>
    <w:pPr>
      <w:spacing w:line="340" w:lineRule="atLeast"/>
      <w:ind w:firstLine="709"/>
      <w:jc w:val="both"/>
    </w:pPr>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rsid w:val="005571A7"/>
    <w:rPr>
      <w:rFonts w:eastAsia="Calibri"/>
      <w:sz w:val="20"/>
      <w:szCs w:val="20"/>
    </w:rPr>
  </w:style>
  <w:style w:type="character" w:customStyle="1" w:styleId="TekstprzypisudolnegoZnak">
    <w:name w:val="Tekst przypisu dolnego Znak"/>
    <w:link w:val="Tekstprzypisudolnego"/>
    <w:uiPriority w:val="99"/>
    <w:semiHidden/>
    <w:locked/>
    <w:rsid w:val="005571A7"/>
    <w:rPr>
      <w:rFonts w:ascii="Times New Roman" w:hAnsi="Times New Roman" w:cs="Times New Roman"/>
      <w:sz w:val="20"/>
      <w:szCs w:val="20"/>
      <w:lang w:eastAsia="pl-PL"/>
    </w:rPr>
  </w:style>
  <w:style w:type="character" w:styleId="Odwoanieprzypisudolnego">
    <w:name w:val="footnote reference"/>
    <w:uiPriority w:val="99"/>
    <w:semiHidden/>
    <w:rsid w:val="005571A7"/>
    <w:rPr>
      <w:vertAlign w:val="superscript"/>
    </w:rPr>
  </w:style>
  <w:style w:type="paragraph" w:styleId="Akapitzlist">
    <w:name w:val="List Paragraph"/>
    <w:aliases w:val="Numerowanie,List Paragraph,Akapit z listą BS"/>
    <w:basedOn w:val="Normalny"/>
    <w:link w:val="AkapitzlistZnak"/>
    <w:uiPriority w:val="34"/>
    <w:qFormat/>
    <w:rsid w:val="00533D8B"/>
    <w:pPr>
      <w:ind w:left="720"/>
    </w:pPr>
  </w:style>
  <w:style w:type="paragraph" w:styleId="Tekstpodstawowywcity">
    <w:name w:val="Body Text Indent"/>
    <w:basedOn w:val="Normalny"/>
    <w:link w:val="TekstpodstawowywcityZnak"/>
    <w:uiPriority w:val="99"/>
    <w:rsid w:val="005C05E9"/>
    <w:pPr>
      <w:spacing w:after="120"/>
      <w:ind w:left="283"/>
    </w:pPr>
    <w:rPr>
      <w:rFonts w:ascii="Calibri" w:eastAsia="Calibri" w:hAnsi="Calibri" w:cs="Calibri"/>
    </w:rPr>
  </w:style>
  <w:style w:type="character" w:customStyle="1" w:styleId="BodyTextIndentChar">
    <w:name w:val="Body Text Indent Char"/>
    <w:uiPriority w:val="99"/>
    <w:semiHidden/>
    <w:locked/>
    <w:rsid w:val="00602F42"/>
    <w:rPr>
      <w:rFonts w:ascii="Times New Roman" w:hAnsi="Times New Roman" w:cs="Times New Roman"/>
      <w:sz w:val="24"/>
      <w:szCs w:val="24"/>
    </w:rPr>
  </w:style>
  <w:style w:type="character" w:customStyle="1" w:styleId="TekstpodstawowywcityZnak">
    <w:name w:val="Tekst podstawowy wcięty Znak"/>
    <w:link w:val="Tekstpodstawowywcity"/>
    <w:uiPriority w:val="99"/>
    <w:locked/>
    <w:rsid w:val="005C05E9"/>
    <w:rPr>
      <w:sz w:val="24"/>
      <w:szCs w:val="24"/>
      <w:lang w:val="pl-PL" w:eastAsia="pl-PL"/>
    </w:rPr>
  </w:style>
  <w:style w:type="paragraph" w:styleId="Spistreci1">
    <w:name w:val="toc 1"/>
    <w:basedOn w:val="Normalny"/>
    <w:next w:val="Normalny"/>
    <w:autoRedefine/>
    <w:uiPriority w:val="39"/>
    <w:qFormat/>
    <w:locked/>
    <w:rsid w:val="00380DB3"/>
    <w:pPr>
      <w:tabs>
        <w:tab w:val="right" w:leader="dot" w:pos="9072"/>
      </w:tabs>
    </w:pPr>
    <w:rPr>
      <w:rFonts w:ascii="Georgia" w:eastAsia="Calibri" w:hAnsi="Georgia"/>
      <w:bCs/>
      <w:caps/>
      <w:noProof/>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paragraph" w:styleId="Spistreci2">
    <w:name w:val="toc 2"/>
    <w:basedOn w:val="Normalny"/>
    <w:next w:val="Normalny"/>
    <w:autoRedefine/>
    <w:uiPriority w:val="39"/>
    <w:qFormat/>
    <w:locked/>
    <w:rsid w:val="007E339F"/>
    <w:pPr>
      <w:tabs>
        <w:tab w:val="left" w:pos="426"/>
        <w:tab w:val="left" w:pos="567"/>
        <w:tab w:val="left" w:pos="1276"/>
        <w:tab w:val="right" w:leader="dot" w:pos="9060"/>
      </w:tabs>
      <w:jc w:val="center"/>
    </w:pPr>
    <w:rPr>
      <w:rFonts w:ascii="Arial" w:eastAsia="Calibri" w:hAnsi="Arial" w:cs="Arial"/>
      <w:color w:val="000000" w:themeColor="text1"/>
      <w:sz w:val="22"/>
      <w:szCs w:val="22"/>
    </w:rPr>
  </w:style>
  <w:style w:type="character" w:styleId="Hipercze">
    <w:name w:val="Hyperlink"/>
    <w:uiPriority w:val="99"/>
    <w:rsid w:val="00A45AEB"/>
    <w:rPr>
      <w:color w:val="0000FF"/>
      <w:u w:val="single"/>
    </w:rPr>
  </w:style>
  <w:style w:type="paragraph" w:styleId="Tekstpodstawowy2">
    <w:name w:val="Body Text 2"/>
    <w:basedOn w:val="Normalny"/>
    <w:link w:val="Tekstpodstawowy2Znak"/>
    <w:uiPriority w:val="99"/>
    <w:rsid w:val="00A7741C"/>
    <w:pPr>
      <w:spacing w:after="120" w:line="480" w:lineRule="auto"/>
    </w:pPr>
    <w:rPr>
      <w:rFonts w:eastAsia="Calibri"/>
    </w:rPr>
  </w:style>
  <w:style w:type="character" w:customStyle="1" w:styleId="Tekstpodstawowy2Znak">
    <w:name w:val="Tekst podstawowy 2 Znak"/>
    <w:link w:val="Tekstpodstawowy2"/>
    <w:uiPriority w:val="99"/>
    <w:locked/>
    <w:rsid w:val="00602F42"/>
    <w:rPr>
      <w:rFonts w:ascii="Times New Roman" w:hAnsi="Times New Roman" w:cs="Times New Roman"/>
      <w:sz w:val="24"/>
      <w:szCs w:val="24"/>
    </w:rPr>
  </w:style>
  <w:style w:type="paragraph" w:styleId="Stopka">
    <w:name w:val="footer"/>
    <w:basedOn w:val="Normalny"/>
    <w:link w:val="StopkaZnak"/>
    <w:uiPriority w:val="99"/>
    <w:rsid w:val="00A7741C"/>
    <w:pPr>
      <w:tabs>
        <w:tab w:val="center" w:pos="4536"/>
        <w:tab w:val="right" w:pos="9072"/>
      </w:tabs>
    </w:pPr>
    <w:rPr>
      <w:rFonts w:eastAsia="Calibri"/>
    </w:rPr>
  </w:style>
  <w:style w:type="character" w:customStyle="1" w:styleId="StopkaZnak">
    <w:name w:val="Stopka Znak"/>
    <w:link w:val="Stopka"/>
    <w:uiPriority w:val="99"/>
    <w:locked/>
    <w:rsid w:val="00602F42"/>
    <w:rPr>
      <w:rFonts w:ascii="Times New Roman" w:hAnsi="Times New Roman" w:cs="Times New Roman"/>
      <w:sz w:val="24"/>
      <w:szCs w:val="24"/>
    </w:rPr>
  </w:style>
  <w:style w:type="character" w:styleId="Odwoaniedokomentarza">
    <w:name w:val="annotation reference"/>
    <w:uiPriority w:val="99"/>
    <w:semiHidden/>
    <w:rsid w:val="003B7822"/>
    <w:rPr>
      <w:sz w:val="16"/>
      <w:szCs w:val="16"/>
    </w:rPr>
  </w:style>
  <w:style w:type="paragraph" w:styleId="Tekstkomentarza">
    <w:name w:val="annotation text"/>
    <w:basedOn w:val="Normalny"/>
    <w:link w:val="TekstkomentarzaZnak"/>
    <w:uiPriority w:val="99"/>
    <w:semiHidden/>
    <w:rsid w:val="003B7822"/>
    <w:rPr>
      <w:rFonts w:eastAsia="Calibri"/>
      <w:sz w:val="20"/>
      <w:szCs w:val="20"/>
    </w:rPr>
  </w:style>
  <w:style w:type="character" w:customStyle="1" w:styleId="TekstkomentarzaZnak">
    <w:name w:val="Tekst komentarza Znak"/>
    <w:link w:val="Tekstkomentarza"/>
    <w:uiPriority w:val="99"/>
    <w:semiHidden/>
    <w:locked/>
    <w:rsid w:val="001B53E2"/>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3B7822"/>
    <w:rPr>
      <w:b/>
      <w:bCs/>
    </w:rPr>
  </w:style>
  <w:style w:type="character" w:customStyle="1" w:styleId="TematkomentarzaZnak">
    <w:name w:val="Temat komentarza Znak"/>
    <w:link w:val="Tematkomentarza"/>
    <w:uiPriority w:val="99"/>
    <w:locked/>
    <w:rsid w:val="001B53E2"/>
    <w:rPr>
      <w:rFonts w:ascii="Times New Roman" w:hAnsi="Times New Roman" w:cs="Times New Roman"/>
      <w:b/>
      <w:bCs/>
      <w:sz w:val="20"/>
      <w:szCs w:val="20"/>
    </w:rPr>
  </w:style>
  <w:style w:type="paragraph" w:styleId="Nagwek">
    <w:name w:val="header"/>
    <w:basedOn w:val="Normalny"/>
    <w:link w:val="NagwekZnak"/>
    <w:uiPriority w:val="99"/>
    <w:rsid w:val="00C431A1"/>
    <w:pPr>
      <w:tabs>
        <w:tab w:val="center" w:pos="4536"/>
        <w:tab w:val="right" w:pos="9072"/>
      </w:tabs>
    </w:pPr>
    <w:rPr>
      <w:rFonts w:eastAsia="Calibri"/>
    </w:rPr>
  </w:style>
  <w:style w:type="character" w:customStyle="1" w:styleId="NagwekZnak">
    <w:name w:val="Nagłówek Znak"/>
    <w:link w:val="Nagwek"/>
    <w:uiPriority w:val="99"/>
    <w:locked/>
    <w:rsid w:val="00C431A1"/>
    <w:rPr>
      <w:rFonts w:ascii="Times New Roman" w:hAnsi="Times New Roman" w:cs="Times New Roman"/>
      <w:sz w:val="24"/>
      <w:szCs w:val="24"/>
    </w:rPr>
  </w:style>
  <w:style w:type="paragraph" w:customStyle="1" w:styleId="Default">
    <w:name w:val="Default"/>
    <w:rsid w:val="00360914"/>
    <w:pPr>
      <w:autoSpaceDE w:val="0"/>
      <w:autoSpaceDN w:val="0"/>
      <w:adjustRightInd w:val="0"/>
    </w:pPr>
    <w:rPr>
      <w:rFonts w:ascii="Arial" w:eastAsia="Times New Roman" w:hAnsi="Arial" w:cs="Arial"/>
      <w:color w:val="000000"/>
      <w:sz w:val="24"/>
      <w:szCs w:val="24"/>
    </w:rPr>
  </w:style>
  <w:style w:type="character" w:customStyle="1" w:styleId="A2">
    <w:name w:val="A2"/>
    <w:uiPriority w:val="99"/>
    <w:rsid w:val="00360914"/>
    <w:rPr>
      <w:color w:val="000000"/>
      <w:sz w:val="20"/>
      <w:szCs w:val="20"/>
    </w:rPr>
  </w:style>
  <w:style w:type="character" w:styleId="Pogrubienie">
    <w:name w:val="Strong"/>
    <w:uiPriority w:val="22"/>
    <w:qFormat/>
    <w:locked/>
    <w:rsid w:val="00500A0E"/>
    <w:rPr>
      <w:b/>
      <w:bCs/>
    </w:rPr>
  </w:style>
  <w:style w:type="paragraph" w:customStyle="1" w:styleId="tekst">
    <w:name w:val="tekst"/>
    <w:basedOn w:val="Normalny"/>
    <w:uiPriority w:val="99"/>
    <w:rsid w:val="005F6809"/>
    <w:pPr>
      <w:spacing w:before="100" w:beforeAutospacing="1" w:after="100" w:afterAutospacing="1"/>
    </w:pPr>
    <w:rPr>
      <w:rFonts w:ascii="Verdana" w:hAnsi="Verdana" w:cs="Verdana"/>
      <w:color w:val="000099"/>
      <w:sz w:val="17"/>
      <w:szCs w:val="17"/>
    </w:rPr>
  </w:style>
  <w:style w:type="paragraph" w:styleId="NormalnyWeb">
    <w:name w:val="Normal (Web)"/>
    <w:basedOn w:val="Normalny"/>
    <w:uiPriority w:val="99"/>
    <w:rsid w:val="005F6809"/>
    <w:pPr>
      <w:spacing w:before="100" w:beforeAutospacing="1" w:after="100" w:afterAutospacing="1"/>
    </w:pPr>
    <w:rPr>
      <w:rFonts w:ascii="Verdana" w:hAnsi="Verdana" w:cs="Verdana"/>
      <w:color w:val="000000"/>
      <w:sz w:val="17"/>
      <w:szCs w:val="17"/>
    </w:rPr>
  </w:style>
  <w:style w:type="paragraph" w:customStyle="1" w:styleId="ust1art">
    <w:name w:val="ust1art"/>
    <w:basedOn w:val="Normalny"/>
    <w:uiPriority w:val="99"/>
    <w:rsid w:val="005F6809"/>
    <w:pPr>
      <w:spacing w:before="100" w:beforeAutospacing="1" w:after="100" w:afterAutospacing="1"/>
    </w:pPr>
  </w:style>
  <w:style w:type="paragraph" w:styleId="Tekstpodstawowywcity3">
    <w:name w:val="Body Text Indent 3"/>
    <w:basedOn w:val="Normalny"/>
    <w:link w:val="Tekstpodstawowywcity3Znak"/>
    <w:uiPriority w:val="99"/>
    <w:rsid w:val="008B4FF1"/>
    <w:pPr>
      <w:spacing w:after="120"/>
      <w:ind w:left="283"/>
    </w:pPr>
    <w:rPr>
      <w:rFonts w:eastAsia="Calibri"/>
      <w:sz w:val="16"/>
      <w:szCs w:val="16"/>
    </w:rPr>
  </w:style>
  <w:style w:type="character" w:customStyle="1" w:styleId="Tekstpodstawowywcity3Znak">
    <w:name w:val="Tekst podstawowy wcięty 3 Znak"/>
    <w:link w:val="Tekstpodstawowywcity3"/>
    <w:uiPriority w:val="99"/>
    <w:locked/>
    <w:rsid w:val="008B4FF1"/>
    <w:rPr>
      <w:rFonts w:ascii="Times New Roman" w:hAnsi="Times New Roman" w:cs="Times New Roman"/>
      <w:sz w:val="16"/>
      <w:szCs w:val="16"/>
    </w:rPr>
  </w:style>
  <w:style w:type="paragraph" w:customStyle="1" w:styleId="Tekstpodstawowy21">
    <w:name w:val="Tekst podstawowy 21"/>
    <w:basedOn w:val="Normalny"/>
    <w:uiPriority w:val="99"/>
    <w:rsid w:val="00EF1096"/>
    <w:pPr>
      <w:suppressAutoHyphens/>
    </w:pPr>
    <w:rPr>
      <w:b/>
      <w:bCs/>
      <w:i/>
      <w:iCs/>
      <w:color w:val="008000"/>
      <w:sz w:val="26"/>
      <w:szCs w:val="26"/>
      <w:lang w:eastAsia="ar-SA"/>
    </w:rPr>
  </w:style>
  <w:style w:type="paragraph" w:customStyle="1" w:styleId="Tekstpodstawowy31">
    <w:name w:val="Tekst podstawowy 31"/>
    <w:basedOn w:val="Normalny"/>
    <w:uiPriority w:val="99"/>
    <w:rsid w:val="00EF1096"/>
    <w:pPr>
      <w:suppressAutoHyphens/>
    </w:pPr>
    <w:rPr>
      <w:color w:val="008000"/>
      <w:sz w:val="26"/>
      <w:szCs w:val="26"/>
      <w:lang w:eastAsia="ar-SA"/>
    </w:rPr>
  </w:style>
  <w:style w:type="character" w:styleId="Numerstrony">
    <w:name w:val="page number"/>
    <w:basedOn w:val="Domylnaczcionkaakapitu"/>
    <w:uiPriority w:val="99"/>
    <w:rsid w:val="00FB26FB"/>
  </w:style>
  <w:style w:type="paragraph" w:customStyle="1" w:styleId="wj">
    <w:name w:val="wj"/>
    <w:basedOn w:val="Normalny"/>
    <w:uiPriority w:val="99"/>
    <w:rsid w:val="00FB26FB"/>
    <w:pPr>
      <w:spacing w:before="100" w:beforeAutospacing="1" w:after="100" w:afterAutospacing="1"/>
    </w:pPr>
  </w:style>
  <w:style w:type="paragraph" w:customStyle="1" w:styleId="default0">
    <w:name w:val="default"/>
    <w:basedOn w:val="Normalny"/>
    <w:uiPriority w:val="99"/>
    <w:rsid w:val="00FD5C52"/>
    <w:pPr>
      <w:spacing w:before="100" w:beforeAutospacing="1" w:after="100" w:afterAutospacing="1"/>
    </w:pPr>
  </w:style>
  <w:style w:type="character" w:customStyle="1" w:styleId="at3">
    <w:name w:val="a__t3"/>
    <w:uiPriority w:val="99"/>
    <w:rsid w:val="00291FBB"/>
  </w:style>
  <w:style w:type="character" w:customStyle="1" w:styleId="at5">
    <w:name w:val="a__t5"/>
    <w:uiPriority w:val="99"/>
    <w:rsid w:val="00291FBB"/>
  </w:style>
  <w:style w:type="table" w:styleId="Tabela-Siatka">
    <w:name w:val="Table Grid"/>
    <w:basedOn w:val="Standardowy"/>
    <w:uiPriority w:val="39"/>
    <w:locked/>
    <w:rsid w:val="00DF73D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semiHidden/>
    <w:rsid w:val="000744E4"/>
    <w:pPr>
      <w:spacing w:after="120" w:line="480" w:lineRule="auto"/>
      <w:ind w:left="283"/>
    </w:pPr>
    <w:rPr>
      <w:rFonts w:eastAsia="Calibri"/>
    </w:rPr>
  </w:style>
  <w:style w:type="character" w:customStyle="1" w:styleId="Tekstpodstawowywcity2Znak">
    <w:name w:val="Tekst podstawowy wcięty 2 Znak"/>
    <w:link w:val="Tekstpodstawowywcity2"/>
    <w:uiPriority w:val="99"/>
    <w:semiHidden/>
    <w:locked/>
    <w:rsid w:val="000744E4"/>
    <w:rPr>
      <w:rFonts w:ascii="Times New Roman" w:hAnsi="Times New Roman" w:cs="Times New Roman"/>
      <w:sz w:val="24"/>
      <w:szCs w:val="24"/>
    </w:rPr>
  </w:style>
  <w:style w:type="paragraph" w:styleId="Nagwekspisutreci">
    <w:name w:val="TOC Heading"/>
    <w:basedOn w:val="Nagwek1"/>
    <w:next w:val="Normalny"/>
    <w:uiPriority w:val="39"/>
    <w:qFormat/>
    <w:rsid w:val="005630CE"/>
    <w:pPr>
      <w:keepLines/>
      <w:spacing w:before="480" w:line="276" w:lineRule="auto"/>
      <w:outlineLvl w:val="9"/>
    </w:pPr>
    <w:rPr>
      <w:rFonts w:eastAsia="Times New Roman"/>
      <w:color w:val="365F91"/>
      <w:kern w:val="0"/>
      <w:sz w:val="28"/>
      <w:szCs w:val="28"/>
    </w:rPr>
  </w:style>
  <w:style w:type="paragraph" w:styleId="Spistreci3">
    <w:name w:val="toc 3"/>
    <w:basedOn w:val="Normalny"/>
    <w:next w:val="Normalny"/>
    <w:link w:val="Spistreci3Znak"/>
    <w:autoRedefine/>
    <w:uiPriority w:val="39"/>
    <w:qFormat/>
    <w:locked/>
    <w:rsid w:val="00953F2F"/>
    <w:pPr>
      <w:tabs>
        <w:tab w:val="right" w:leader="dot" w:pos="9062"/>
      </w:tabs>
      <w:spacing w:after="100"/>
    </w:pPr>
    <w:rPr>
      <w:noProof/>
    </w:rPr>
  </w:style>
  <w:style w:type="paragraph" w:customStyle="1" w:styleId="Akapitzlist1">
    <w:name w:val="Akapit z listą1"/>
    <w:basedOn w:val="Normalny"/>
    <w:uiPriority w:val="99"/>
    <w:rsid w:val="00ED187C"/>
    <w:pPr>
      <w:ind w:left="720"/>
    </w:pPr>
    <w:rPr>
      <w:rFonts w:eastAsia="Calibri"/>
    </w:rPr>
  </w:style>
  <w:style w:type="character" w:customStyle="1" w:styleId="ZnakZnak2">
    <w:name w:val="Znak Znak2"/>
    <w:basedOn w:val="Domylnaczcionkaakapitu"/>
    <w:uiPriority w:val="99"/>
    <w:semiHidden/>
    <w:locked/>
    <w:rsid w:val="002011EF"/>
  </w:style>
  <w:style w:type="paragraph" w:styleId="Podtytu">
    <w:name w:val="Subtitle"/>
    <w:basedOn w:val="Normalny"/>
    <w:next w:val="Normalny"/>
    <w:link w:val="PodtytuZnak"/>
    <w:uiPriority w:val="11"/>
    <w:qFormat/>
    <w:rsid w:val="00212BBE"/>
    <w:pPr>
      <w:numPr>
        <w:ilvl w:val="1"/>
      </w:numPr>
      <w:spacing w:after="160"/>
    </w:pPr>
    <w:rPr>
      <w:rFonts w:ascii="Calibri" w:hAnsi="Calibri" w:cs="Calibri"/>
      <w:color w:val="5A5A5A"/>
      <w:spacing w:val="15"/>
      <w:sz w:val="22"/>
      <w:szCs w:val="22"/>
    </w:rPr>
  </w:style>
  <w:style w:type="character" w:customStyle="1" w:styleId="PodtytuZnak">
    <w:name w:val="Podtytuł Znak"/>
    <w:link w:val="Podtytu"/>
    <w:uiPriority w:val="11"/>
    <w:locked/>
    <w:rsid w:val="00212BBE"/>
    <w:rPr>
      <w:rFonts w:ascii="Calibri" w:hAnsi="Calibri" w:cs="Calibri"/>
      <w:color w:val="5A5A5A"/>
      <w:spacing w:val="15"/>
    </w:rPr>
  </w:style>
  <w:style w:type="paragraph" w:styleId="Bezodstpw">
    <w:name w:val="No Spacing"/>
    <w:link w:val="BezodstpwZnak"/>
    <w:uiPriority w:val="1"/>
    <w:qFormat/>
    <w:rsid w:val="00327287"/>
    <w:rPr>
      <w:rFonts w:eastAsia="Times New Roman" w:cs="Calibri"/>
      <w:sz w:val="22"/>
      <w:szCs w:val="22"/>
    </w:rPr>
  </w:style>
  <w:style w:type="character" w:customStyle="1" w:styleId="BezodstpwZnak">
    <w:name w:val="Bez odstępów Znak"/>
    <w:link w:val="Bezodstpw"/>
    <w:uiPriority w:val="99"/>
    <w:locked/>
    <w:rsid w:val="00327287"/>
    <w:rPr>
      <w:rFonts w:ascii="Calibri" w:eastAsia="Times New Roman" w:hAnsi="Calibri" w:cs="Calibri"/>
      <w:sz w:val="22"/>
      <w:szCs w:val="22"/>
      <w:lang w:val="pl-PL" w:eastAsia="en-US"/>
    </w:rPr>
  </w:style>
  <w:style w:type="paragraph" w:customStyle="1" w:styleId="Zawartotabeli">
    <w:name w:val="Zawartość tabeli"/>
    <w:basedOn w:val="Normalny"/>
    <w:rsid w:val="00121BA2"/>
    <w:pPr>
      <w:widowControl w:val="0"/>
      <w:suppressLineNumbers/>
      <w:suppressAutoHyphens/>
    </w:pPr>
    <w:rPr>
      <w:rFonts w:eastAsia="Arial Unicode MS"/>
      <w:kern w:val="1"/>
      <w:lang w:eastAsia="hi-IN" w:bidi="hi-IN"/>
    </w:rPr>
  </w:style>
  <w:style w:type="table" w:customStyle="1" w:styleId="Tabela-Siatka1">
    <w:name w:val="Tabela - Siatka1"/>
    <w:basedOn w:val="Standardowy"/>
    <w:next w:val="Tabela-Siatka"/>
    <w:uiPriority w:val="59"/>
    <w:rsid w:val="0065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65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10"/>
    <w:qFormat/>
    <w:rsid w:val="0013233D"/>
    <w:pPr>
      <w:jc w:val="center"/>
    </w:pPr>
    <w:rPr>
      <w:b/>
      <w:sz w:val="28"/>
      <w:szCs w:val="20"/>
    </w:rPr>
  </w:style>
  <w:style w:type="character" w:customStyle="1" w:styleId="TytuZnak">
    <w:name w:val="Tytuł Znak"/>
    <w:link w:val="Tytu"/>
    <w:uiPriority w:val="10"/>
    <w:rsid w:val="0013233D"/>
    <w:rPr>
      <w:rFonts w:ascii="Times New Roman" w:eastAsia="Times New Roman" w:hAnsi="Times New Roman"/>
      <w:b/>
      <w:sz w:val="28"/>
    </w:rPr>
  </w:style>
  <w:style w:type="paragraph" w:customStyle="1" w:styleId="Akapitzlist2">
    <w:name w:val="Akapit z listą2"/>
    <w:basedOn w:val="Normalny"/>
    <w:rsid w:val="0012099F"/>
    <w:pPr>
      <w:spacing w:after="200" w:line="276" w:lineRule="auto"/>
      <w:ind w:left="720"/>
    </w:pPr>
    <w:rPr>
      <w:sz w:val="20"/>
      <w:szCs w:val="22"/>
    </w:rPr>
  </w:style>
  <w:style w:type="paragraph" w:customStyle="1" w:styleId="Styl">
    <w:name w:val="Styl"/>
    <w:rsid w:val="0012099F"/>
    <w:pPr>
      <w:widowControl w:val="0"/>
      <w:autoSpaceDE w:val="0"/>
      <w:autoSpaceDN w:val="0"/>
      <w:adjustRightInd w:val="0"/>
    </w:pPr>
    <w:rPr>
      <w:rFonts w:ascii="Times New Roman" w:eastAsia="Times New Roman" w:hAnsi="Times New Roman"/>
      <w:sz w:val="24"/>
      <w:szCs w:val="24"/>
    </w:rPr>
  </w:style>
  <w:style w:type="character" w:styleId="UyteHipercze">
    <w:name w:val="FollowedHyperlink"/>
    <w:uiPriority w:val="99"/>
    <w:semiHidden/>
    <w:unhideWhenUsed/>
    <w:locked/>
    <w:rsid w:val="00744F64"/>
    <w:rPr>
      <w:color w:val="800080"/>
      <w:u w:val="single"/>
    </w:rPr>
  </w:style>
  <w:style w:type="table" w:styleId="Jasnecieniowanieakcent1">
    <w:name w:val="Light Shading Accent 1"/>
    <w:basedOn w:val="Standardowy"/>
    <w:uiPriority w:val="60"/>
    <w:rsid w:val="0013510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asiatkaakcent1">
    <w:name w:val="Light Grid Accent 1"/>
    <w:basedOn w:val="Standardowy"/>
    <w:uiPriority w:val="62"/>
    <w:rsid w:val="007F0EE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Bezlisty1">
    <w:name w:val="Bez listy1"/>
    <w:next w:val="Bezlisty"/>
    <w:uiPriority w:val="99"/>
    <w:semiHidden/>
    <w:unhideWhenUsed/>
    <w:rsid w:val="00B345F8"/>
  </w:style>
  <w:style w:type="table" w:styleId="Kolorowasiatkaakcent6">
    <w:name w:val="Colorful Grid Accent 6"/>
    <w:basedOn w:val="Standardowy"/>
    <w:uiPriority w:val="73"/>
    <w:rsid w:val="00B345F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iemnalistaakcent6">
    <w:name w:val="Dark List Accent 6"/>
    <w:basedOn w:val="Standardowy"/>
    <w:uiPriority w:val="70"/>
    <w:rsid w:val="00B345F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ela-Siatka3">
    <w:name w:val="Tabela - Siatka3"/>
    <w:basedOn w:val="Standardowy"/>
    <w:next w:val="Tabela-Siatka"/>
    <w:uiPriority w:val="59"/>
    <w:rsid w:val="00B345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locked/>
    <w:rsid w:val="00B345F8"/>
    <w:pPr>
      <w:spacing w:after="200" w:line="276" w:lineRule="auto"/>
    </w:pPr>
    <w:rPr>
      <w:rFonts w:ascii="Calibri" w:eastAsia="Calibri" w:hAnsi="Calibri"/>
      <w:sz w:val="20"/>
      <w:szCs w:val="20"/>
      <w:lang w:val="x-none"/>
    </w:rPr>
  </w:style>
  <w:style w:type="character" w:customStyle="1" w:styleId="TekstprzypisukocowegoZnak">
    <w:name w:val="Tekst przypisu końcowego Znak"/>
    <w:link w:val="Tekstprzypisukocowego"/>
    <w:uiPriority w:val="99"/>
    <w:semiHidden/>
    <w:rsid w:val="00B345F8"/>
    <w:rPr>
      <w:lang w:val="x-none" w:eastAsia="en-US"/>
    </w:rPr>
  </w:style>
  <w:style w:type="character" w:styleId="Odwoanieprzypisukocowego">
    <w:name w:val="endnote reference"/>
    <w:uiPriority w:val="99"/>
    <w:semiHidden/>
    <w:unhideWhenUsed/>
    <w:locked/>
    <w:rsid w:val="00B345F8"/>
    <w:rPr>
      <w:vertAlign w:val="superscript"/>
    </w:rPr>
  </w:style>
  <w:style w:type="table" w:styleId="Jasnalistaakcent1">
    <w:name w:val="Light List Accent 1"/>
    <w:basedOn w:val="Standardowy"/>
    <w:uiPriority w:val="61"/>
    <w:rsid w:val="001C6F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ecieniowanieakcent3">
    <w:name w:val="Light Shading Accent 3"/>
    <w:basedOn w:val="Standardowy"/>
    <w:uiPriority w:val="60"/>
    <w:rsid w:val="009E12A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fwbfcg">
    <w:name w:val="fwb fcg"/>
    <w:rsid w:val="009E12A7"/>
  </w:style>
  <w:style w:type="paragraph" w:styleId="Legenda">
    <w:name w:val="caption"/>
    <w:basedOn w:val="Normalny"/>
    <w:next w:val="Normalny"/>
    <w:link w:val="LegendaZnak"/>
    <w:uiPriority w:val="35"/>
    <w:unhideWhenUsed/>
    <w:qFormat/>
    <w:rsid w:val="00CD5441"/>
    <w:pPr>
      <w:spacing w:before="120" w:line="360" w:lineRule="auto"/>
      <w:contextualSpacing/>
      <w:jc w:val="both"/>
    </w:pPr>
    <w:rPr>
      <w:b/>
      <w:bCs/>
      <w:sz w:val="20"/>
      <w:szCs w:val="20"/>
    </w:rPr>
  </w:style>
  <w:style w:type="paragraph" w:styleId="Cytat">
    <w:name w:val="Quote"/>
    <w:basedOn w:val="Normalny"/>
    <w:next w:val="Normalny"/>
    <w:link w:val="CytatZnak"/>
    <w:uiPriority w:val="29"/>
    <w:qFormat/>
    <w:rsid w:val="00CD544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ytatZnak">
    <w:name w:val="Cytat Znak"/>
    <w:basedOn w:val="Domylnaczcionkaakapitu"/>
    <w:link w:val="Cytat"/>
    <w:uiPriority w:val="29"/>
    <w:rsid w:val="00CD5441"/>
    <w:rPr>
      <w:rFonts w:asciiTheme="minorHAnsi" w:eastAsiaTheme="minorEastAsia" w:hAnsiTheme="minorHAnsi" w:cstheme="minorBidi"/>
      <w:i/>
      <w:iCs/>
      <w:color w:val="000000" w:themeColor="text1"/>
      <w:sz w:val="22"/>
      <w:szCs w:val="22"/>
    </w:rPr>
  </w:style>
  <w:style w:type="paragraph" w:styleId="Cytatintensywny">
    <w:name w:val="Intense Quote"/>
    <w:basedOn w:val="Normalny"/>
    <w:next w:val="Normalny"/>
    <w:link w:val="CytatintensywnyZnak"/>
    <w:uiPriority w:val="30"/>
    <w:qFormat/>
    <w:rsid w:val="00CD5441"/>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ytatintensywnyZnak">
    <w:name w:val="Cytat intensywny Znak"/>
    <w:basedOn w:val="Domylnaczcionkaakapitu"/>
    <w:link w:val="Cytatintensywny"/>
    <w:uiPriority w:val="30"/>
    <w:rsid w:val="00CD5441"/>
    <w:rPr>
      <w:rFonts w:asciiTheme="minorHAnsi" w:eastAsiaTheme="minorEastAsia" w:hAnsiTheme="minorHAnsi" w:cstheme="minorBidi"/>
      <w:b/>
      <w:bCs/>
      <w:i/>
      <w:iCs/>
      <w:color w:val="4F81BD" w:themeColor="accent1"/>
      <w:sz w:val="22"/>
      <w:szCs w:val="22"/>
    </w:rPr>
  </w:style>
  <w:style w:type="character" w:styleId="Wyrnieniedelikatne">
    <w:name w:val="Subtle Emphasis"/>
    <w:uiPriority w:val="19"/>
    <w:qFormat/>
    <w:rsid w:val="00CD5441"/>
    <w:rPr>
      <w:i/>
      <w:iCs/>
      <w:color w:val="808080" w:themeColor="text1" w:themeTint="7F"/>
    </w:rPr>
  </w:style>
  <w:style w:type="character" w:styleId="Wyrnienieintensywne">
    <w:name w:val="Intense Emphasis"/>
    <w:uiPriority w:val="21"/>
    <w:qFormat/>
    <w:rsid w:val="00CD5441"/>
    <w:rPr>
      <w:b/>
      <w:bCs/>
      <w:i/>
      <w:iCs/>
      <w:color w:val="4F81BD" w:themeColor="accent1"/>
    </w:rPr>
  </w:style>
  <w:style w:type="character" w:styleId="Odwoaniedelikatne">
    <w:name w:val="Subtle Reference"/>
    <w:uiPriority w:val="31"/>
    <w:qFormat/>
    <w:rsid w:val="00CD5441"/>
    <w:rPr>
      <w:smallCaps/>
      <w:color w:val="C0504D" w:themeColor="accent2"/>
      <w:u w:val="single"/>
    </w:rPr>
  </w:style>
  <w:style w:type="character" w:styleId="Odwoanieintensywne">
    <w:name w:val="Intense Reference"/>
    <w:uiPriority w:val="32"/>
    <w:qFormat/>
    <w:rsid w:val="00CD5441"/>
    <w:rPr>
      <w:b/>
      <w:bCs/>
      <w:smallCaps/>
      <w:color w:val="C0504D" w:themeColor="accent2"/>
      <w:spacing w:val="5"/>
      <w:u w:val="single"/>
    </w:rPr>
  </w:style>
  <w:style w:type="character" w:styleId="Tytuksiki">
    <w:name w:val="Book Title"/>
    <w:uiPriority w:val="33"/>
    <w:qFormat/>
    <w:rsid w:val="00CD5441"/>
    <w:rPr>
      <w:b/>
      <w:bCs/>
      <w:smallCaps/>
      <w:spacing w:val="5"/>
    </w:rPr>
  </w:style>
  <w:style w:type="paragraph" w:customStyle="1" w:styleId="KROK">
    <w:name w:val="KROK"/>
    <w:basedOn w:val="Normalny"/>
    <w:link w:val="KROKZnak"/>
    <w:qFormat/>
    <w:rsid w:val="00CD5441"/>
    <w:pPr>
      <w:spacing w:before="240" w:line="360" w:lineRule="auto"/>
      <w:ind w:firstLine="709"/>
      <w:jc w:val="both"/>
    </w:pPr>
    <w:rPr>
      <w:rFonts w:eastAsia="Calibri"/>
      <w:b/>
      <w:szCs w:val="22"/>
    </w:rPr>
  </w:style>
  <w:style w:type="character" w:customStyle="1" w:styleId="KROKZnak">
    <w:name w:val="KROK Znak"/>
    <w:basedOn w:val="Domylnaczcionkaakapitu"/>
    <w:link w:val="KROK"/>
    <w:rsid w:val="00CD5441"/>
    <w:rPr>
      <w:rFonts w:ascii="Times New Roman" w:hAnsi="Times New Roman"/>
      <w:b/>
      <w:sz w:val="24"/>
      <w:szCs w:val="22"/>
    </w:rPr>
  </w:style>
  <w:style w:type="paragraph" w:customStyle="1" w:styleId="tytultabeli">
    <w:name w:val="tytul tabeli"/>
    <w:basedOn w:val="Legenda"/>
    <w:link w:val="tytultabeliZnak"/>
    <w:qFormat/>
    <w:rsid w:val="00CD5441"/>
    <w:pPr>
      <w:keepNext/>
      <w:spacing w:before="200" w:after="40" w:line="276" w:lineRule="auto"/>
    </w:pPr>
  </w:style>
  <w:style w:type="character" w:customStyle="1" w:styleId="tytultabeliZnak">
    <w:name w:val="tytul tabeli Znak"/>
    <w:link w:val="tytultabeli"/>
    <w:rsid w:val="00CD5441"/>
    <w:rPr>
      <w:rFonts w:ascii="Times New Roman" w:eastAsia="Times New Roman" w:hAnsi="Times New Roman"/>
      <w:b/>
      <w:bCs/>
    </w:rPr>
  </w:style>
  <w:style w:type="paragraph" w:customStyle="1" w:styleId="teksttabeli">
    <w:name w:val="tekst tabeli"/>
    <w:basedOn w:val="Normalny"/>
    <w:link w:val="teksttabeliZnak"/>
    <w:qFormat/>
    <w:rsid w:val="00CD5441"/>
    <w:pPr>
      <w:jc w:val="center"/>
    </w:pPr>
    <w:rPr>
      <w:szCs w:val="20"/>
    </w:rPr>
  </w:style>
  <w:style w:type="character" w:customStyle="1" w:styleId="teksttabeliZnak">
    <w:name w:val="tekst tabeli Znak"/>
    <w:link w:val="teksttabeli"/>
    <w:rsid w:val="00CD5441"/>
    <w:rPr>
      <w:rFonts w:ascii="Times New Roman" w:eastAsia="Times New Roman" w:hAnsi="Times New Roman"/>
      <w:sz w:val="24"/>
    </w:rPr>
  </w:style>
  <w:style w:type="character" w:customStyle="1" w:styleId="LegendaZnak">
    <w:name w:val="Legenda Znak"/>
    <w:link w:val="Legenda"/>
    <w:uiPriority w:val="35"/>
    <w:rsid w:val="00CD5441"/>
    <w:rPr>
      <w:rFonts w:ascii="Times New Roman" w:eastAsia="Times New Roman" w:hAnsi="Times New Roman"/>
      <w:b/>
      <w:bCs/>
    </w:rPr>
  </w:style>
  <w:style w:type="paragraph" w:styleId="Zwykytekst">
    <w:name w:val="Plain Text"/>
    <w:basedOn w:val="Normalny"/>
    <w:link w:val="ZwykytekstZnak"/>
    <w:uiPriority w:val="99"/>
    <w:semiHidden/>
    <w:locked/>
    <w:rsid w:val="00CD5441"/>
    <w:rPr>
      <w:rFonts w:ascii="Consolas" w:eastAsia="Calibri" w:hAnsi="Consolas"/>
      <w:sz w:val="21"/>
      <w:szCs w:val="21"/>
    </w:rPr>
  </w:style>
  <w:style w:type="character" w:customStyle="1" w:styleId="ZwykytekstZnak">
    <w:name w:val="Zwykły tekst Znak"/>
    <w:basedOn w:val="Domylnaczcionkaakapitu"/>
    <w:link w:val="Zwykytekst"/>
    <w:uiPriority w:val="99"/>
    <w:semiHidden/>
    <w:rsid w:val="00CD5441"/>
    <w:rPr>
      <w:rFonts w:ascii="Consolas" w:hAnsi="Consolas"/>
      <w:sz w:val="21"/>
      <w:szCs w:val="21"/>
    </w:rPr>
  </w:style>
  <w:style w:type="table" w:customStyle="1" w:styleId="Jasnecieniowanieakcent11">
    <w:name w:val="Jasne cieniowanie — akcent 11"/>
    <w:basedOn w:val="Standardowy"/>
    <w:uiPriority w:val="60"/>
    <w:rsid w:val="005D6E7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Jasnasiatkaakcent11">
    <w:name w:val="Jasna siatka — akcent 11"/>
    <w:basedOn w:val="Standardowy"/>
    <w:uiPriority w:val="62"/>
    <w:rsid w:val="005D6E7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Jasnalistaakcent11">
    <w:name w:val="Jasna lista — akcent 11"/>
    <w:basedOn w:val="Standardowy"/>
    <w:uiPriority w:val="61"/>
    <w:rsid w:val="005D6E7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Jasnalista1">
    <w:name w:val="Jasna lista1"/>
    <w:basedOn w:val="Standardowy"/>
    <w:uiPriority w:val="61"/>
    <w:rsid w:val="005D6E7D"/>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mejs-offscreen">
    <w:name w:val="mejs-offscreen"/>
    <w:basedOn w:val="Domylnaczcionkaakapitu"/>
    <w:rsid w:val="005D6E7D"/>
  </w:style>
  <w:style w:type="character" w:customStyle="1" w:styleId="mejs-currenttime">
    <w:name w:val="mejs-currenttime"/>
    <w:basedOn w:val="Domylnaczcionkaakapitu"/>
    <w:rsid w:val="005D6E7D"/>
  </w:style>
  <w:style w:type="character" w:customStyle="1" w:styleId="mejs-duration">
    <w:name w:val="mejs-duration"/>
    <w:basedOn w:val="Domylnaczcionkaakapitu"/>
    <w:rsid w:val="005D6E7D"/>
  </w:style>
  <w:style w:type="character" w:customStyle="1" w:styleId="AkapitzlistZnak">
    <w:name w:val="Akapit z listą Znak"/>
    <w:aliases w:val="Numerowanie Znak,List Paragraph Znak,Akapit z listą BS Znak"/>
    <w:link w:val="Akapitzlist"/>
    <w:uiPriority w:val="34"/>
    <w:locked/>
    <w:rsid w:val="0060257A"/>
    <w:rPr>
      <w:rFonts w:ascii="Times New Roman" w:eastAsia="Times New Roman" w:hAnsi="Times New Roman"/>
      <w:sz w:val="24"/>
      <w:szCs w:val="24"/>
    </w:rPr>
  </w:style>
  <w:style w:type="paragraph" w:customStyle="1" w:styleId="Nagowek22">
    <w:name w:val="Nagłowek_22"/>
    <w:basedOn w:val="Spistreci1"/>
    <w:qFormat/>
    <w:rsid w:val="00C64C2A"/>
  </w:style>
  <w:style w:type="paragraph" w:styleId="Poprawka">
    <w:name w:val="Revision"/>
    <w:hidden/>
    <w:uiPriority w:val="99"/>
    <w:semiHidden/>
    <w:rsid w:val="005817A1"/>
    <w:rPr>
      <w:rFonts w:ascii="Times New Roman" w:eastAsia="Times New Roman" w:hAnsi="Times New Roman"/>
      <w:sz w:val="24"/>
      <w:szCs w:val="24"/>
    </w:rPr>
  </w:style>
  <w:style w:type="character" w:customStyle="1" w:styleId="ng-binding">
    <w:name w:val="ng-binding"/>
    <w:rsid w:val="004B0836"/>
  </w:style>
  <w:style w:type="paragraph" w:customStyle="1" w:styleId="StylsprawozdaniaWUP">
    <w:name w:val="Styl sprawozdania WUP"/>
    <w:basedOn w:val="Spistreci3"/>
    <w:link w:val="StylsprawozdaniaWUPZnak"/>
    <w:autoRedefine/>
    <w:qFormat/>
    <w:rsid w:val="00E14E60"/>
    <w:pPr>
      <w:spacing w:line="360" w:lineRule="auto"/>
    </w:pPr>
  </w:style>
  <w:style w:type="character" w:customStyle="1" w:styleId="Spistreci3Znak">
    <w:name w:val="Spis treści 3 Znak"/>
    <w:basedOn w:val="Domylnaczcionkaakapitu"/>
    <w:link w:val="Spistreci3"/>
    <w:uiPriority w:val="39"/>
    <w:rsid w:val="00E14E60"/>
    <w:rPr>
      <w:rFonts w:ascii="Times New Roman" w:eastAsia="Times New Roman" w:hAnsi="Times New Roman"/>
      <w:noProof/>
      <w:sz w:val="24"/>
      <w:szCs w:val="24"/>
    </w:rPr>
  </w:style>
  <w:style w:type="character" w:customStyle="1" w:styleId="StylsprawozdaniaWUPZnak">
    <w:name w:val="Styl sprawozdania WUP Znak"/>
    <w:basedOn w:val="Spistreci3Znak"/>
    <w:link w:val="StylsprawozdaniaWUP"/>
    <w:rsid w:val="00E14E60"/>
    <w:rPr>
      <w:rFonts w:ascii="Times New Roman" w:eastAsia="Times New Roman" w:hAnsi="Times New Roman"/>
      <w:noProof/>
      <w:sz w:val="24"/>
      <w:szCs w:val="24"/>
    </w:rPr>
  </w:style>
  <w:style w:type="character" w:styleId="Nierozpoznanawzmianka">
    <w:name w:val="Unresolved Mention"/>
    <w:basedOn w:val="Domylnaczcionkaakapitu"/>
    <w:uiPriority w:val="99"/>
    <w:semiHidden/>
    <w:unhideWhenUsed/>
    <w:rsid w:val="003F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336">
      <w:bodyDiv w:val="1"/>
      <w:marLeft w:val="0"/>
      <w:marRight w:val="0"/>
      <w:marTop w:val="0"/>
      <w:marBottom w:val="0"/>
      <w:divBdr>
        <w:top w:val="none" w:sz="0" w:space="0" w:color="auto"/>
        <w:left w:val="none" w:sz="0" w:space="0" w:color="auto"/>
        <w:bottom w:val="none" w:sz="0" w:space="0" w:color="auto"/>
        <w:right w:val="none" w:sz="0" w:space="0" w:color="auto"/>
      </w:divBdr>
    </w:div>
    <w:div w:id="504783826">
      <w:bodyDiv w:val="1"/>
      <w:marLeft w:val="0"/>
      <w:marRight w:val="0"/>
      <w:marTop w:val="0"/>
      <w:marBottom w:val="0"/>
      <w:divBdr>
        <w:top w:val="none" w:sz="0" w:space="0" w:color="auto"/>
        <w:left w:val="none" w:sz="0" w:space="0" w:color="auto"/>
        <w:bottom w:val="none" w:sz="0" w:space="0" w:color="auto"/>
        <w:right w:val="none" w:sz="0" w:space="0" w:color="auto"/>
      </w:divBdr>
    </w:div>
    <w:div w:id="548686619">
      <w:bodyDiv w:val="1"/>
      <w:marLeft w:val="0"/>
      <w:marRight w:val="0"/>
      <w:marTop w:val="0"/>
      <w:marBottom w:val="0"/>
      <w:divBdr>
        <w:top w:val="none" w:sz="0" w:space="0" w:color="auto"/>
        <w:left w:val="none" w:sz="0" w:space="0" w:color="auto"/>
        <w:bottom w:val="none" w:sz="0" w:space="0" w:color="auto"/>
        <w:right w:val="none" w:sz="0" w:space="0" w:color="auto"/>
      </w:divBdr>
    </w:div>
    <w:div w:id="550074202">
      <w:bodyDiv w:val="1"/>
      <w:marLeft w:val="0"/>
      <w:marRight w:val="0"/>
      <w:marTop w:val="0"/>
      <w:marBottom w:val="0"/>
      <w:divBdr>
        <w:top w:val="none" w:sz="0" w:space="0" w:color="auto"/>
        <w:left w:val="none" w:sz="0" w:space="0" w:color="auto"/>
        <w:bottom w:val="none" w:sz="0" w:space="0" w:color="auto"/>
        <w:right w:val="none" w:sz="0" w:space="0" w:color="auto"/>
      </w:divBdr>
      <w:divsChild>
        <w:div w:id="552543702">
          <w:marLeft w:val="58"/>
          <w:marRight w:val="0"/>
          <w:marTop w:val="115"/>
          <w:marBottom w:val="0"/>
          <w:divBdr>
            <w:top w:val="none" w:sz="0" w:space="0" w:color="auto"/>
            <w:left w:val="none" w:sz="0" w:space="0" w:color="auto"/>
            <w:bottom w:val="none" w:sz="0" w:space="0" w:color="auto"/>
            <w:right w:val="none" w:sz="0" w:space="0" w:color="auto"/>
          </w:divBdr>
        </w:div>
        <w:div w:id="619804423">
          <w:marLeft w:val="58"/>
          <w:marRight w:val="0"/>
          <w:marTop w:val="115"/>
          <w:marBottom w:val="0"/>
          <w:divBdr>
            <w:top w:val="none" w:sz="0" w:space="0" w:color="auto"/>
            <w:left w:val="none" w:sz="0" w:space="0" w:color="auto"/>
            <w:bottom w:val="none" w:sz="0" w:space="0" w:color="auto"/>
            <w:right w:val="none" w:sz="0" w:space="0" w:color="auto"/>
          </w:divBdr>
        </w:div>
        <w:div w:id="990140935">
          <w:marLeft w:val="58"/>
          <w:marRight w:val="0"/>
          <w:marTop w:val="115"/>
          <w:marBottom w:val="0"/>
          <w:divBdr>
            <w:top w:val="none" w:sz="0" w:space="0" w:color="auto"/>
            <w:left w:val="none" w:sz="0" w:space="0" w:color="auto"/>
            <w:bottom w:val="none" w:sz="0" w:space="0" w:color="auto"/>
            <w:right w:val="none" w:sz="0" w:space="0" w:color="auto"/>
          </w:divBdr>
        </w:div>
        <w:div w:id="1501500307">
          <w:marLeft w:val="58"/>
          <w:marRight w:val="0"/>
          <w:marTop w:val="115"/>
          <w:marBottom w:val="0"/>
          <w:divBdr>
            <w:top w:val="none" w:sz="0" w:space="0" w:color="auto"/>
            <w:left w:val="none" w:sz="0" w:space="0" w:color="auto"/>
            <w:bottom w:val="none" w:sz="0" w:space="0" w:color="auto"/>
            <w:right w:val="none" w:sz="0" w:space="0" w:color="auto"/>
          </w:divBdr>
        </w:div>
      </w:divsChild>
    </w:div>
    <w:div w:id="646782758">
      <w:bodyDiv w:val="1"/>
      <w:marLeft w:val="0"/>
      <w:marRight w:val="0"/>
      <w:marTop w:val="0"/>
      <w:marBottom w:val="0"/>
      <w:divBdr>
        <w:top w:val="none" w:sz="0" w:space="0" w:color="auto"/>
        <w:left w:val="none" w:sz="0" w:space="0" w:color="auto"/>
        <w:bottom w:val="none" w:sz="0" w:space="0" w:color="auto"/>
        <w:right w:val="none" w:sz="0" w:space="0" w:color="auto"/>
      </w:divBdr>
      <w:divsChild>
        <w:div w:id="175465198">
          <w:marLeft w:val="0"/>
          <w:marRight w:val="0"/>
          <w:marTop w:val="0"/>
          <w:marBottom w:val="0"/>
          <w:divBdr>
            <w:top w:val="none" w:sz="0" w:space="0" w:color="auto"/>
            <w:left w:val="none" w:sz="0" w:space="0" w:color="auto"/>
            <w:bottom w:val="none" w:sz="0" w:space="0" w:color="auto"/>
            <w:right w:val="none" w:sz="0" w:space="0" w:color="auto"/>
          </w:divBdr>
        </w:div>
        <w:div w:id="182911028">
          <w:marLeft w:val="0"/>
          <w:marRight w:val="0"/>
          <w:marTop w:val="0"/>
          <w:marBottom w:val="0"/>
          <w:divBdr>
            <w:top w:val="none" w:sz="0" w:space="0" w:color="auto"/>
            <w:left w:val="none" w:sz="0" w:space="0" w:color="auto"/>
            <w:bottom w:val="none" w:sz="0" w:space="0" w:color="auto"/>
            <w:right w:val="none" w:sz="0" w:space="0" w:color="auto"/>
          </w:divBdr>
        </w:div>
        <w:div w:id="424225831">
          <w:marLeft w:val="0"/>
          <w:marRight w:val="0"/>
          <w:marTop w:val="0"/>
          <w:marBottom w:val="0"/>
          <w:divBdr>
            <w:top w:val="none" w:sz="0" w:space="0" w:color="auto"/>
            <w:left w:val="none" w:sz="0" w:space="0" w:color="auto"/>
            <w:bottom w:val="none" w:sz="0" w:space="0" w:color="auto"/>
            <w:right w:val="none" w:sz="0" w:space="0" w:color="auto"/>
          </w:divBdr>
        </w:div>
        <w:div w:id="445925390">
          <w:marLeft w:val="0"/>
          <w:marRight w:val="0"/>
          <w:marTop w:val="0"/>
          <w:marBottom w:val="0"/>
          <w:divBdr>
            <w:top w:val="none" w:sz="0" w:space="0" w:color="auto"/>
            <w:left w:val="none" w:sz="0" w:space="0" w:color="auto"/>
            <w:bottom w:val="none" w:sz="0" w:space="0" w:color="auto"/>
            <w:right w:val="none" w:sz="0" w:space="0" w:color="auto"/>
          </w:divBdr>
        </w:div>
        <w:div w:id="538782764">
          <w:marLeft w:val="0"/>
          <w:marRight w:val="0"/>
          <w:marTop w:val="0"/>
          <w:marBottom w:val="0"/>
          <w:divBdr>
            <w:top w:val="none" w:sz="0" w:space="0" w:color="auto"/>
            <w:left w:val="none" w:sz="0" w:space="0" w:color="auto"/>
            <w:bottom w:val="none" w:sz="0" w:space="0" w:color="auto"/>
            <w:right w:val="none" w:sz="0" w:space="0" w:color="auto"/>
          </w:divBdr>
        </w:div>
        <w:div w:id="558250994">
          <w:marLeft w:val="0"/>
          <w:marRight w:val="0"/>
          <w:marTop w:val="0"/>
          <w:marBottom w:val="0"/>
          <w:divBdr>
            <w:top w:val="none" w:sz="0" w:space="0" w:color="auto"/>
            <w:left w:val="none" w:sz="0" w:space="0" w:color="auto"/>
            <w:bottom w:val="none" w:sz="0" w:space="0" w:color="auto"/>
            <w:right w:val="none" w:sz="0" w:space="0" w:color="auto"/>
          </w:divBdr>
        </w:div>
        <w:div w:id="685600915">
          <w:marLeft w:val="0"/>
          <w:marRight w:val="0"/>
          <w:marTop w:val="0"/>
          <w:marBottom w:val="0"/>
          <w:divBdr>
            <w:top w:val="none" w:sz="0" w:space="0" w:color="auto"/>
            <w:left w:val="none" w:sz="0" w:space="0" w:color="auto"/>
            <w:bottom w:val="none" w:sz="0" w:space="0" w:color="auto"/>
            <w:right w:val="none" w:sz="0" w:space="0" w:color="auto"/>
          </w:divBdr>
        </w:div>
        <w:div w:id="690109647">
          <w:marLeft w:val="0"/>
          <w:marRight w:val="0"/>
          <w:marTop w:val="0"/>
          <w:marBottom w:val="0"/>
          <w:divBdr>
            <w:top w:val="none" w:sz="0" w:space="0" w:color="auto"/>
            <w:left w:val="none" w:sz="0" w:space="0" w:color="auto"/>
            <w:bottom w:val="none" w:sz="0" w:space="0" w:color="auto"/>
            <w:right w:val="none" w:sz="0" w:space="0" w:color="auto"/>
          </w:divBdr>
        </w:div>
        <w:div w:id="728458480">
          <w:marLeft w:val="0"/>
          <w:marRight w:val="0"/>
          <w:marTop w:val="0"/>
          <w:marBottom w:val="0"/>
          <w:divBdr>
            <w:top w:val="none" w:sz="0" w:space="0" w:color="auto"/>
            <w:left w:val="none" w:sz="0" w:space="0" w:color="auto"/>
            <w:bottom w:val="none" w:sz="0" w:space="0" w:color="auto"/>
            <w:right w:val="none" w:sz="0" w:space="0" w:color="auto"/>
          </w:divBdr>
        </w:div>
        <w:div w:id="889220210">
          <w:marLeft w:val="0"/>
          <w:marRight w:val="0"/>
          <w:marTop w:val="0"/>
          <w:marBottom w:val="0"/>
          <w:divBdr>
            <w:top w:val="none" w:sz="0" w:space="0" w:color="auto"/>
            <w:left w:val="none" w:sz="0" w:space="0" w:color="auto"/>
            <w:bottom w:val="none" w:sz="0" w:space="0" w:color="auto"/>
            <w:right w:val="none" w:sz="0" w:space="0" w:color="auto"/>
          </w:divBdr>
        </w:div>
        <w:div w:id="1029603261">
          <w:marLeft w:val="0"/>
          <w:marRight w:val="0"/>
          <w:marTop w:val="0"/>
          <w:marBottom w:val="0"/>
          <w:divBdr>
            <w:top w:val="none" w:sz="0" w:space="0" w:color="auto"/>
            <w:left w:val="none" w:sz="0" w:space="0" w:color="auto"/>
            <w:bottom w:val="none" w:sz="0" w:space="0" w:color="auto"/>
            <w:right w:val="none" w:sz="0" w:space="0" w:color="auto"/>
          </w:divBdr>
        </w:div>
        <w:div w:id="1036539934">
          <w:marLeft w:val="0"/>
          <w:marRight w:val="0"/>
          <w:marTop w:val="0"/>
          <w:marBottom w:val="0"/>
          <w:divBdr>
            <w:top w:val="none" w:sz="0" w:space="0" w:color="auto"/>
            <w:left w:val="none" w:sz="0" w:space="0" w:color="auto"/>
            <w:bottom w:val="none" w:sz="0" w:space="0" w:color="auto"/>
            <w:right w:val="none" w:sz="0" w:space="0" w:color="auto"/>
          </w:divBdr>
        </w:div>
        <w:div w:id="1106121198">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242056766">
          <w:marLeft w:val="0"/>
          <w:marRight w:val="0"/>
          <w:marTop w:val="0"/>
          <w:marBottom w:val="0"/>
          <w:divBdr>
            <w:top w:val="none" w:sz="0" w:space="0" w:color="auto"/>
            <w:left w:val="none" w:sz="0" w:space="0" w:color="auto"/>
            <w:bottom w:val="none" w:sz="0" w:space="0" w:color="auto"/>
            <w:right w:val="none" w:sz="0" w:space="0" w:color="auto"/>
          </w:divBdr>
        </w:div>
        <w:div w:id="1250121369">
          <w:marLeft w:val="0"/>
          <w:marRight w:val="0"/>
          <w:marTop w:val="0"/>
          <w:marBottom w:val="0"/>
          <w:divBdr>
            <w:top w:val="none" w:sz="0" w:space="0" w:color="auto"/>
            <w:left w:val="none" w:sz="0" w:space="0" w:color="auto"/>
            <w:bottom w:val="none" w:sz="0" w:space="0" w:color="auto"/>
            <w:right w:val="none" w:sz="0" w:space="0" w:color="auto"/>
          </w:divBdr>
        </w:div>
        <w:div w:id="1287614842">
          <w:marLeft w:val="0"/>
          <w:marRight w:val="0"/>
          <w:marTop w:val="0"/>
          <w:marBottom w:val="0"/>
          <w:divBdr>
            <w:top w:val="none" w:sz="0" w:space="0" w:color="auto"/>
            <w:left w:val="none" w:sz="0" w:space="0" w:color="auto"/>
            <w:bottom w:val="none" w:sz="0" w:space="0" w:color="auto"/>
            <w:right w:val="none" w:sz="0" w:space="0" w:color="auto"/>
          </w:divBdr>
        </w:div>
        <w:div w:id="1312910377">
          <w:marLeft w:val="0"/>
          <w:marRight w:val="0"/>
          <w:marTop w:val="0"/>
          <w:marBottom w:val="0"/>
          <w:divBdr>
            <w:top w:val="none" w:sz="0" w:space="0" w:color="auto"/>
            <w:left w:val="none" w:sz="0" w:space="0" w:color="auto"/>
            <w:bottom w:val="none" w:sz="0" w:space="0" w:color="auto"/>
            <w:right w:val="none" w:sz="0" w:space="0" w:color="auto"/>
          </w:divBdr>
        </w:div>
        <w:div w:id="1385789903">
          <w:marLeft w:val="0"/>
          <w:marRight w:val="0"/>
          <w:marTop w:val="0"/>
          <w:marBottom w:val="0"/>
          <w:divBdr>
            <w:top w:val="none" w:sz="0" w:space="0" w:color="auto"/>
            <w:left w:val="none" w:sz="0" w:space="0" w:color="auto"/>
            <w:bottom w:val="none" w:sz="0" w:space="0" w:color="auto"/>
            <w:right w:val="none" w:sz="0" w:space="0" w:color="auto"/>
          </w:divBdr>
        </w:div>
        <w:div w:id="1389770107">
          <w:marLeft w:val="0"/>
          <w:marRight w:val="0"/>
          <w:marTop w:val="0"/>
          <w:marBottom w:val="0"/>
          <w:divBdr>
            <w:top w:val="none" w:sz="0" w:space="0" w:color="auto"/>
            <w:left w:val="none" w:sz="0" w:space="0" w:color="auto"/>
            <w:bottom w:val="none" w:sz="0" w:space="0" w:color="auto"/>
            <w:right w:val="none" w:sz="0" w:space="0" w:color="auto"/>
          </w:divBdr>
        </w:div>
        <w:div w:id="1450247643">
          <w:marLeft w:val="0"/>
          <w:marRight w:val="0"/>
          <w:marTop w:val="0"/>
          <w:marBottom w:val="0"/>
          <w:divBdr>
            <w:top w:val="none" w:sz="0" w:space="0" w:color="auto"/>
            <w:left w:val="none" w:sz="0" w:space="0" w:color="auto"/>
            <w:bottom w:val="none" w:sz="0" w:space="0" w:color="auto"/>
            <w:right w:val="none" w:sz="0" w:space="0" w:color="auto"/>
          </w:divBdr>
        </w:div>
        <w:div w:id="1454056410">
          <w:marLeft w:val="0"/>
          <w:marRight w:val="0"/>
          <w:marTop w:val="0"/>
          <w:marBottom w:val="0"/>
          <w:divBdr>
            <w:top w:val="none" w:sz="0" w:space="0" w:color="auto"/>
            <w:left w:val="none" w:sz="0" w:space="0" w:color="auto"/>
            <w:bottom w:val="none" w:sz="0" w:space="0" w:color="auto"/>
            <w:right w:val="none" w:sz="0" w:space="0" w:color="auto"/>
          </w:divBdr>
        </w:div>
        <w:div w:id="1536120314">
          <w:marLeft w:val="0"/>
          <w:marRight w:val="0"/>
          <w:marTop w:val="0"/>
          <w:marBottom w:val="0"/>
          <w:divBdr>
            <w:top w:val="none" w:sz="0" w:space="0" w:color="auto"/>
            <w:left w:val="none" w:sz="0" w:space="0" w:color="auto"/>
            <w:bottom w:val="none" w:sz="0" w:space="0" w:color="auto"/>
            <w:right w:val="none" w:sz="0" w:space="0" w:color="auto"/>
          </w:divBdr>
        </w:div>
        <w:div w:id="1560898756">
          <w:marLeft w:val="0"/>
          <w:marRight w:val="0"/>
          <w:marTop w:val="0"/>
          <w:marBottom w:val="0"/>
          <w:divBdr>
            <w:top w:val="none" w:sz="0" w:space="0" w:color="auto"/>
            <w:left w:val="none" w:sz="0" w:space="0" w:color="auto"/>
            <w:bottom w:val="none" w:sz="0" w:space="0" w:color="auto"/>
            <w:right w:val="none" w:sz="0" w:space="0" w:color="auto"/>
          </w:divBdr>
        </w:div>
        <w:div w:id="1598056944">
          <w:marLeft w:val="0"/>
          <w:marRight w:val="0"/>
          <w:marTop w:val="0"/>
          <w:marBottom w:val="0"/>
          <w:divBdr>
            <w:top w:val="none" w:sz="0" w:space="0" w:color="auto"/>
            <w:left w:val="none" w:sz="0" w:space="0" w:color="auto"/>
            <w:bottom w:val="none" w:sz="0" w:space="0" w:color="auto"/>
            <w:right w:val="none" w:sz="0" w:space="0" w:color="auto"/>
          </w:divBdr>
        </w:div>
        <w:div w:id="1602564821">
          <w:marLeft w:val="0"/>
          <w:marRight w:val="0"/>
          <w:marTop w:val="0"/>
          <w:marBottom w:val="0"/>
          <w:divBdr>
            <w:top w:val="none" w:sz="0" w:space="0" w:color="auto"/>
            <w:left w:val="none" w:sz="0" w:space="0" w:color="auto"/>
            <w:bottom w:val="none" w:sz="0" w:space="0" w:color="auto"/>
            <w:right w:val="none" w:sz="0" w:space="0" w:color="auto"/>
          </w:divBdr>
        </w:div>
        <w:div w:id="1616252474">
          <w:marLeft w:val="0"/>
          <w:marRight w:val="0"/>
          <w:marTop w:val="0"/>
          <w:marBottom w:val="0"/>
          <w:divBdr>
            <w:top w:val="none" w:sz="0" w:space="0" w:color="auto"/>
            <w:left w:val="none" w:sz="0" w:space="0" w:color="auto"/>
            <w:bottom w:val="none" w:sz="0" w:space="0" w:color="auto"/>
            <w:right w:val="none" w:sz="0" w:space="0" w:color="auto"/>
          </w:divBdr>
        </w:div>
        <w:div w:id="1662349208">
          <w:marLeft w:val="0"/>
          <w:marRight w:val="0"/>
          <w:marTop w:val="0"/>
          <w:marBottom w:val="0"/>
          <w:divBdr>
            <w:top w:val="none" w:sz="0" w:space="0" w:color="auto"/>
            <w:left w:val="none" w:sz="0" w:space="0" w:color="auto"/>
            <w:bottom w:val="none" w:sz="0" w:space="0" w:color="auto"/>
            <w:right w:val="none" w:sz="0" w:space="0" w:color="auto"/>
          </w:divBdr>
        </w:div>
        <w:div w:id="1729835655">
          <w:marLeft w:val="0"/>
          <w:marRight w:val="0"/>
          <w:marTop w:val="0"/>
          <w:marBottom w:val="0"/>
          <w:divBdr>
            <w:top w:val="none" w:sz="0" w:space="0" w:color="auto"/>
            <w:left w:val="none" w:sz="0" w:space="0" w:color="auto"/>
            <w:bottom w:val="none" w:sz="0" w:space="0" w:color="auto"/>
            <w:right w:val="none" w:sz="0" w:space="0" w:color="auto"/>
          </w:divBdr>
        </w:div>
        <w:div w:id="1769232968">
          <w:marLeft w:val="0"/>
          <w:marRight w:val="0"/>
          <w:marTop w:val="0"/>
          <w:marBottom w:val="0"/>
          <w:divBdr>
            <w:top w:val="none" w:sz="0" w:space="0" w:color="auto"/>
            <w:left w:val="none" w:sz="0" w:space="0" w:color="auto"/>
            <w:bottom w:val="none" w:sz="0" w:space="0" w:color="auto"/>
            <w:right w:val="none" w:sz="0" w:space="0" w:color="auto"/>
          </w:divBdr>
        </w:div>
        <w:div w:id="1780297407">
          <w:marLeft w:val="0"/>
          <w:marRight w:val="0"/>
          <w:marTop w:val="0"/>
          <w:marBottom w:val="0"/>
          <w:divBdr>
            <w:top w:val="none" w:sz="0" w:space="0" w:color="auto"/>
            <w:left w:val="none" w:sz="0" w:space="0" w:color="auto"/>
            <w:bottom w:val="none" w:sz="0" w:space="0" w:color="auto"/>
            <w:right w:val="none" w:sz="0" w:space="0" w:color="auto"/>
          </w:divBdr>
        </w:div>
        <w:div w:id="1816750356">
          <w:marLeft w:val="0"/>
          <w:marRight w:val="0"/>
          <w:marTop w:val="0"/>
          <w:marBottom w:val="0"/>
          <w:divBdr>
            <w:top w:val="none" w:sz="0" w:space="0" w:color="auto"/>
            <w:left w:val="none" w:sz="0" w:space="0" w:color="auto"/>
            <w:bottom w:val="none" w:sz="0" w:space="0" w:color="auto"/>
            <w:right w:val="none" w:sz="0" w:space="0" w:color="auto"/>
          </w:divBdr>
        </w:div>
        <w:div w:id="1833332778">
          <w:marLeft w:val="0"/>
          <w:marRight w:val="0"/>
          <w:marTop w:val="0"/>
          <w:marBottom w:val="0"/>
          <w:divBdr>
            <w:top w:val="none" w:sz="0" w:space="0" w:color="auto"/>
            <w:left w:val="none" w:sz="0" w:space="0" w:color="auto"/>
            <w:bottom w:val="none" w:sz="0" w:space="0" w:color="auto"/>
            <w:right w:val="none" w:sz="0" w:space="0" w:color="auto"/>
          </w:divBdr>
        </w:div>
        <w:div w:id="1868786720">
          <w:marLeft w:val="0"/>
          <w:marRight w:val="0"/>
          <w:marTop w:val="0"/>
          <w:marBottom w:val="0"/>
          <w:divBdr>
            <w:top w:val="none" w:sz="0" w:space="0" w:color="auto"/>
            <w:left w:val="none" w:sz="0" w:space="0" w:color="auto"/>
            <w:bottom w:val="none" w:sz="0" w:space="0" w:color="auto"/>
            <w:right w:val="none" w:sz="0" w:space="0" w:color="auto"/>
          </w:divBdr>
        </w:div>
        <w:div w:id="1942295192">
          <w:marLeft w:val="0"/>
          <w:marRight w:val="0"/>
          <w:marTop w:val="0"/>
          <w:marBottom w:val="0"/>
          <w:divBdr>
            <w:top w:val="none" w:sz="0" w:space="0" w:color="auto"/>
            <w:left w:val="none" w:sz="0" w:space="0" w:color="auto"/>
            <w:bottom w:val="none" w:sz="0" w:space="0" w:color="auto"/>
            <w:right w:val="none" w:sz="0" w:space="0" w:color="auto"/>
          </w:divBdr>
        </w:div>
        <w:div w:id="2027554711">
          <w:marLeft w:val="0"/>
          <w:marRight w:val="0"/>
          <w:marTop w:val="0"/>
          <w:marBottom w:val="0"/>
          <w:divBdr>
            <w:top w:val="none" w:sz="0" w:space="0" w:color="auto"/>
            <w:left w:val="none" w:sz="0" w:space="0" w:color="auto"/>
            <w:bottom w:val="none" w:sz="0" w:space="0" w:color="auto"/>
            <w:right w:val="none" w:sz="0" w:space="0" w:color="auto"/>
          </w:divBdr>
        </w:div>
        <w:div w:id="2042322656">
          <w:marLeft w:val="0"/>
          <w:marRight w:val="0"/>
          <w:marTop w:val="0"/>
          <w:marBottom w:val="0"/>
          <w:divBdr>
            <w:top w:val="none" w:sz="0" w:space="0" w:color="auto"/>
            <w:left w:val="none" w:sz="0" w:space="0" w:color="auto"/>
            <w:bottom w:val="none" w:sz="0" w:space="0" w:color="auto"/>
            <w:right w:val="none" w:sz="0" w:space="0" w:color="auto"/>
          </w:divBdr>
        </w:div>
        <w:div w:id="2075079713">
          <w:marLeft w:val="0"/>
          <w:marRight w:val="0"/>
          <w:marTop w:val="0"/>
          <w:marBottom w:val="0"/>
          <w:divBdr>
            <w:top w:val="none" w:sz="0" w:space="0" w:color="auto"/>
            <w:left w:val="none" w:sz="0" w:space="0" w:color="auto"/>
            <w:bottom w:val="none" w:sz="0" w:space="0" w:color="auto"/>
            <w:right w:val="none" w:sz="0" w:space="0" w:color="auto"/>
          </w:divBdr>
        </w:div>
        <w:div w:id="2146268254">
          <w:marLeft w:val="0"/>
          <w:marRight w:val="0"/>
          <w:marTop w:val="0"/>
          <w:marBottom w:val="0"/>
          <w:divBdr>
            <w:top w:val="none" w:sz="0" w:space="0" w:color="auto"/>
            <w:left w:val="none" w:sz="0" w:space="0" w:color="auto"/>
            <w:bottom w:val="none" w:sz="0" w:space="0" w:color="auto"/>
            <w:right w:val="none" w:sz="0" w:space="0" w:color="auto"/>
          </w:divBdr>
        </w:div>
      </w:divsChild>
    </w:div>
    <w:div w:id="1257516478">
      <w:bodyDiv w:val="1"/>
      <w:marLeft w:val="0"/>
      <w:marRight w:val="0"/>
      <w:marTop w:val="0"/>
      <w:marBottom w:val="0"/>
      <w:divBdr>
        <w:top w:val="none" w:sz="0" w:space="0" w:color="auto"/>
        <w:left w:val="none" w:sz="0" w:space="0" w:color="auto"/>
        <w:bottom w:val="none" w:sz="0" w:space="0" w:color="auto"/>
        <w:right w:val="none" w:sz="0" w:space="0" w:color="auto"/>
      </w:divBdr>
    </w:div>
    <w:div w:id="1264923483">
      <w:marLeft w:val="0"/>
      <w:marRight w:val="0"/>
      <w:marTop w:val="0"/>
      <w:marBottom w:val="0"/>
      <w:divBdr>
        <w:top w:val="none" w:sz="0" w:space="0" w:color="auto"/>
        <w:left w:val="none" w:sz="0" w:space="0" w:color="auto"/>
        <w:bottom w:val="none" w:sz="0" w:space="0" w:color="auto"/>
        <w:right w:val="none" w:sz="0" w:space="0" w:color="auto"/>
      </w:divBdr>
    </w:div>
    <w:div w:id="1264923488">
      <w:marLeft w:val="0"/>
      <w:marRight w:val="0"/>
      <w:marTop w:val="0"/>
      <w:marBottom w:val="0"/>
      <w:divBdr>
        <w:top w:val="none" w:sz="0" w:space="0" w:color="auto"/>
        <w:left w:val="none" w:sz="0" w:space="0" w:color="auto"/>
        <w:bottom w:val="none" w:sz="0" w:space="0" w:color="auto"/>
        <w:right w:val="none" w:sz="0" w:space="0" w:color="auto"/>
      </w:divBdr>
      <w:divsChild>
        <w:div w:id="1264923485">
          <w:marLeft w:val="0"/>
          <w:marRight w:val="0"/>
          <w:marTop w:val="0"/>
          <w:marBottom w:val="0"/>
          <w:divBdr>
            <w:top w:val="none" w:sz="0" w:space="0" w:color="auto"/>
            <w:left w:val="none" w:sz="0" w:space="0" w:color="auto"/>
            <w:bottom w:val="none" w:sz="0" w:space="0" w:color="auto"/>
            <w:right w:val="none" w:sz="0" w:space="0" w:color="auto"/>
          </w:divBdr>
          <w:divsChild>
            <w:div w:id="1264923489">
              <w:marLeft w:val="0"/>
              <w:marRight w:val="0"/>
              <w:marTop w:val="465"/>
              <w:marBottom w:val="0"/>
              <w:divBdr>
                <w:top w:val="none" w:sz="0" w:space="0" w:color="auto"/>
                <w:left w:val="none" w:sz="0" w:space="0" w:color="auto"/>
                <w:bottom w:val="none" w:sz="0" w:space="0" w:color="auto"/>
                <w:right w:val="none" w:sz="0" w:space="0" w:color="auto"/>
              </w:divBdr>
              <w:divsChild>
                <w:div w:id="1264923502">
                  <w:marLeft w:val="0"/>
                  <w:marRight w:val="0"/>
                  <w:marTop w:val="0"/>
                  <w:marBottom w:val="0"/>
                  <w:divBdr>
                    <w:top w:val="none" w:sz="0" w:space="0" w:color="auto"/>
                    <w:left w:val="none" w:sz="0" w:space="0" w:color="auto"/>
                    <w:bottom w:val="none" w:sz="0" w:space="0" w:color="auto"/>
                    <w:right w:val="none" w:sz="0" w:space="0" w:color="auto"/>
                  </w:divBdr>
                  <w:divsChild>
                    <w:div w:id="1264923490">
                      <w:marLeft w:val="0"/>
                      <w:marRight w:val="0"/>
                      <w:marTop w:val="0"/>
                      <w:marBottom w:val="0"/>
                      <w:divBdr>
                        <w:top w:val="none" w:sz="0" w:space="0" w:color="auto"/>
                        <w:left w:val="none" w:sz="0" w:space="0" w:color="auto"/>
                        <w:bottom w:val="none" w:sz="0" w:space="0" w:color="auto"/>
                        <w:right w:val="none" w:sz="0" w:space="0" w:color="auto"/>
                      </w:divBdr>
                      <w:divsChild>
                        <w:div w:id="1264923487">
                          <w:marLeft w:val="135"/>
                          <w:marRight w:val="0"/>
                          <w:marTop w:val="0"/>
                          <w:marBottom w:val="0"/>
                          <w:divBdr>
                            <w:top w:val="none" w:sz="0" w:space="0" w:color="auto"/>
                            <w:left w:val="none" w:sz="0" w:space="0" w:color="auto"/>
                            <w:bottom w:val="none" w:sz="0" w:space="0" w:color="auto"/>
                            <w:right w:val="none" w:sz="0" w:space="0" w:color="auto"/>
                          </w:divBdr>
                          <w:divsChild>
                            <w:div w:id="1264923536">
                              <w:marLeft w:val="0"/>
                              <w:marRight w:val="0"/>
                              <w:marTop w:val="0"/>
                              <w:marBottom w:val="0"/>
                              <w:divBdr>
                                <w:top w:val="none" w:sz="0" w:space="0" w:color="auto"/>
                                <w:left w:val="none" w:sz="0" w:space="0" w:color="auto"/>
                                <w:bottom w:val="none" w:sz="0" w:space="0" w:color="auto"/>
                                <w:right w:val="none" w:sz="0" w:space="0" w:color="auto"/>
                              </w:divBdr>
                              <w:divsChild>
                                <w:div w:id="1264923497">
                                  <w:marLeft w:val="0"/>
                                  <w:marRight w:val="0"/>
                                  <w:marTop w:val="0"/>
                                  <w:marBottom w:val="0"/>
                                  <w:divBdr>
                                    <w:top w:val="none" w:sz="0" w:space="0" w:color="auto"/>
                                    <w:left w:val="none" w:sz="0" w:space="0" w:color="auto"/>
                                    <w:bottom w:val="none" w:sz="0" w:space="0" w:color="auto"/>
                                    <w:right w:val="none" w:sz="0" w:space="0" w:color="auto"/>
                                  </w:divBdr>
                                  <w:divsChild>
                                    <w:div w:id="1264923484">
                                      <w:marLeft w:val="0"/>
                                      <w:marRight w:val="0"/>
                                      <w:marTop w:val="0"/>
                                      <w:marBottom w:val="75"/>
                                      <w:divBdr>
                                        <w:top w:val="none" w:sz="0" w:space="0" w:color="auto"/>
                                        <w:left w:val="none" w:sz="0" w:space="0" w:color="auto"/>
                                        <w:bottom w:val="none" w:sz="0" w:space="0" w:color="auto"/>
                                        <w:right w:val="none" w:sz="0" w:space="0" w:color="auto"/>
                                      </w:divBdr>
                                      <w:divsChild>
                                        <w:div w:id="12649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923496">
      <w:marLeft w:val="0"/>
      <w:marRight w:val="0"/>
      <w:marTop w:val="0"/>
      <w:marBottom w:val="0"/>
      <w:divBdr>
        <w:top w:val="none" w:sz="0" w:space="0" w:color="auto"/>
        <w:left w:val="none" w:sz="0" w:space="0" w:color="auto"/>
        <w:bottom w:val="none" w:sz="0" w:space="0" w:color="auto"/>
        <w:right w:val="none" w:sz="0" w:space="0" w:color="auto"/>
      </w:divBdr>
      <w:divsChild>
        <w:div w:id="1264923534">
          <w:marLeft w:val="0"/>
          <w:marRight w:val="0"/>
          <w:marTop w:val="0"/>
          <w:marBottom w:val="0"/>
          <w:divBdr>
            <w:top w:val="none" w:sz="0" w:space="0" w:color="auto"/>
            <w:left w:val="none" w:sz="0" w:space="0" w:color="auto"/>
            <w:bottom w:val="none" w:sz="0" w:space="0" w:color="auto"/>
            <w:right w:val="none" w:sz="0" w:space="0" w:color="auto"/>
          </w:divBdr>
          <w:divsChild>
            <w:div w:id="1264923492">
              <w:marLeft w:val="0"/>
              <w:marRight w:val="0"/>
              <w:marTop w:val="465"/>
              <w:marBottom w:val="0"/>
              <w:divBdr>
                <w:top w:val="none" w:sz="0" w:space="0" w:color="auto"/>
                <w:left w:val="none" w:sz="0" w:space="0" w:color="auto"/>
                <w:bottom w:val="none" w:sz="0" w:space="0" w:color="auto"/>
                <w:right w:val="none" w:sz="0" w:space="0" w:color="auto"/>
              </w:divBdr>
              <w:divsChild>
                <w:div w:id="1264923498">
                  <w:marLeft w:val="0"/>
                  <w:marRight w:val="0"/>
                  <w:marTop w:val="0"/>
                  <w:marBottom w:val="0"/>
                  <w:divBdr>
                    <w:top w:val="none" w:sz="0" w:space="0" w:color="auto"/>
                    <w:left w:val="none" w:sz="0" w:space="0" w:color="auto"/>
                    <w:bottom w:val="none" w:sz="0" w:space="0" w:color="auto"/>
                    <w:right w:val="none" w:sz="0" w:space="0" w:color="auto"/>
                  </w:divBdr>
                  <w:divsChild>
                    <w:div w:id="1264923493">
                      <w:marLeft w:val="0"/>
                      <w:marRight w:val="0"/>
                      <w:marTop w:val="0"/>
                      <w:marBottom w:val="0"/>
                      <w:divBdr>
                        <w:top w:val="none" w:sz="0" w:space="0" w:color="auto"/>
                        <w:left w:val="none" w:sz="0" w:space="0" w:color="auto"/>
                        <w:bottom w:val="none" w:sz="0" w:space="0" w:color="auto"/>
                        <w:right w:val="none" w:sz="0" w:space="0" w:color="auto"/>
                      </w:divBdr>
                      <w:divsChild>
                        <w:div w:id="1264923491">
                          <w:marLeft w:val="135"/>
                          <w:marRight w:val="0"/>
                          <w:marTop w:val="0"/>
                          <w:marBottom w:val="0"/>
                          <w:divBdr>
                            <w:top w:val="none" w:sz="0" w:space="0" w:color="auto"/>
                            <w:left w:val="none" w:sz="0" w:space="0" w:color="auto"/>
                            <w:bottom w:val="none" w:sz="0" w:space="0" w:color="auto"/>
                            <w:right w:val="none" w:sz="0" w:space="0" w:color="auto"/>
                          </w:divBdr>
                          <w:divsChild>
                            <w:div w:id="1264923494">
                              <w:marLeft w:val="0"/>
                              <w:marRight w:val="0"/>
                              <w:marTop w:val="0"/>
                              <w:marBottom w:val="0"/>
                              <w:divBdr>
                                <w:top w:val="none" w:sz="0" w:space="0" w:color="auto"/>
                                <w:left w:val="none" w:sz="0" w:space="0" w:color="auto"/>
                                <w:bottom w:val="none" w:sz="0" w:space="0" w:color="auto"/>
                                <w:right w:val="none" w:sz="0" w:space="0" w:color="auto"/>
                              </w:divBdr>
                              <w:divsChild>
                                <w:div w:id="1264923499">
                                  <w:marLeft w:val="0"/>
                                  <w:marRight w:val="0"/>
                                  <w:marTop w:val="0"/>
                                  <w:marBottom w:val="0"/>
                                  <w:divBdr>
                                    <w:top w:val="none" w:sz="0" w:space="0" w:color="auto"/>
                                    <w:left w:val="none" w:sz="0" w:space="0" w:color="auto"/>
                                    <w:bottom w:val="none" w:sz="0" w:space="0" w:color="auto"/>
                                    <w:right w:val="none" w:sz="0" w:space="0" w:color="auto"/>
                                  </w:divBdr>
                                  <w:divsChild>
                                    <w:div w:id="1264923495">
                                      <w:marLeft w:val="0"/>
                                      <w:marRight w:val="0"/>
                                      <w:marTop w:val="0"/>
                                      <w:marBottom w:val="75"/>
                                      <w:divBdr>
                                        <w:top w:val="none" w:sz="0" w:space="0" w:color="auto"/>
                                        <w:left w:val="none" w:sz="0" w:space="0" w:color="auto"/>
                                        <w:bottom w:val="none" w:sz="0" w:space="0" w:color="auto"/>
                                        <w:right w:val="none" w:sz="0" w:space="0" w:color="auto"/>
                                      </w:divBdr>
                                      <w:divsChild>
                                        <w:div w:id="12649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923500">
      <w:marLeft w:val="0"/>
      <w:marRight w:val="0"/>
      <w:marTop w:val="0"/>
      <w:marBottom w:val="0"/>
      <w:divBdr>
        <w:top w:val="none" w:sz="0" w:space="0" w:color="auto"/>
        <w:left w:val="none" w:sz="0" w:space="0" w:color="auto"/>
        <w:bottom w:val="none" w:sz="0" w:space="0" w:color="auto"/>
        <w:right w:val="none" w:sz="0" w:space="0" w:color="auto"/>
      </w:divBdr>
    </w:div>
    <w:div w:id="1264923503">
      <w:marLeft w:val="0"/>
      <w:marRight w:val="0"/>
      <w:marTop w:val="0"/>
      <w:marBottom w:val="0"/>
      <w:divBdr>
        <w:top w:val="none" w:sz="0" w:space="0" w:color="auto"/>
        <w:left w:val="none" w:sz="0" w:space="0" w:color="auto"/>
        <w:bottom w:val="none" w:sz="0" w:space="0" w:color="auto"/>
        <w:right w:val="none" w:sz="0" w:space="0" w:color="auto"/>
      </w:divBdr>
    </w:div>
    <w:div w:id="1264923504">
      <w:marLeft w:val="0"/>
      <w:marRight w:val="0"/>
      <w:marTop w:val="0"/>
      <w:marBottom w:val="0"/>
      <w:divBdr>
        <w:top w:val="none" w:sz="0" w:space="0" w:color="auto"/>
        <w:left w:val="none" w:sz="0" w:space="0" w:color="auto"/>
        <w:bottom w:val="none" w:sz="0" w:space="0" w:color="auto"/>
        <w:right w:val="none" w:sz="0" w:space="0" w:color="auto"/>
      </w:divBdr>
    </w:div>
    <w:div w:id="1264923505">
      <w:marLeft w:val="0"/>
      <w:marRight w:val="0"/>
      <w:marTop w:val="0"/>
      <w:marBottom w:val="0"/>
      <w:divBdr>
        <w:top w:val="none" w:sz="0" w:space="0" w:color="auto"/>
        <w:left w:val="none" w:sz="0" w:space="0" w:color="auto"/>
        <w:bottom w:val="none" w:sz="0" w:space="0" w:color="auto"/>
        <w:right w:val="none" w:sz="0" w:space="0" w:color="auto"/>
      </w:divBdr>
    </w:div>
    <w:div w:id="1264923506">
      <w:marLeft w:val="0"/>
      <w:marRight w:val="0"/>
      <w:marTop w:val="0"/>
      <w:marBottom w:val="0"/>
      <w:divBdr>
        <w:top w:val="none" w:sz="0" w:space="0" w:color="auto"/>
        <w:left w:val="none" w:sz="0" w:space="0" w:color="auto"/>
        <w:bottom w:val="none" w:sz="0" w:space="0" w:color="auto"/>
        <w:right w:val="none" w:sz="0" w:space="0" w:color="auto"/>
      </w:divBdr>
    </w:div>
    <w:div w:id="1264923507">
      <w:marLeft w:val="0"/>
      <w:marRight w:val="0"/>
      <w:marTop w:val="0"/>
      <w:marBottom w:val="0"/>
      <w:divBdr>
        <w:top w:val="none" w:sz="0" w:space="0" w:color="auto"/>
        <w:left w:val="none" w:sz="0" w:space="0" w:color="auto"/>
        <w:bottom w:val="none" w:sz="0" w:space="0" w:color="auto"/>
        <w:right w:val="none" w:sz="0" w:space="0" w:color="auto"/>
      </w:divBdr>
    </w:div>
    <w:div w:id="1264923508">
      <w:marLeft w:val="0"/>
      <w:marRight w:val="0"/>
      <w:marTop w:val="0"/>
      <w:marBottom w:val="0"/>
      <w:divBdr>
        <w:top w:val="none" w:sz="0" w:space="0" w:color="auto"/>
        <w:left w:val="none" w:sz="0" w:space="0" w:color="auto"/>
        <w:bottom w:val="none" w:sz="0" w:space="0" w:color="auto"/>
        <w:right w:val="none" w:sz="0" w:space="0" w:color="auto"/>
      </w:divBdr>
    </w:div>
    <w:div w:id="1264923509">
      <w:marLeft w:val="0"/>
      <w:marRight w:val="0"/>
      <w:marTop w:val="0"/>
      <w:marBottom w:val="0"/>
      <w:divBdr>
        <w:top w:val="none" w:sz="0" w:space="0" w:color="auto"/>
        <w:left w:val="none" w:sz="0" w:space="0" w:color="auto"/>
        <w:bottom w:val="none" w:sz="0" w:space="0" w:color="auto"/>
        <w:right w:val="none" w:sz="0" w:space="0" w:color="auto"/>
      </w:divBdr>
    </w:div>
    <w:div w:id="1264923511">
      <w:marLeft w:val="0"/>
      <w:marRight w:val="0"/>
      <w:marTop w:val="0"/>
      <w:marBottom w:val="0"/>
      <w:divBdr>
        <w:top w:val="none" w:sz="0" w:space="0" w:color="auto"/>
        <w:left w:val="none" w:sz="0" w:space="0" w:color="auto"/>
        <w:bottom w:val="none" w:sz="0" w:space="0" w:color="auto"/>
        <w:right w:val="none" w:sz="0" w:space="0" w:color="auto"/>
      </w:divBdr>
      <w:divsChild>
        <w:div w:id="1264923526">
          <w:marLeft w:val="0"/>
          <w:marRight w:val="0"/>
          <w:marTop w:val="0"/>
          <w:marBottom w:val="0"/>
          <w:divBdr>
            <w:top w:val="none" w:sz="0" w:space="0" w:color="auto"/>
            <w:left w:val="none" w:sz="0" w:space="0" w:color="auto"/>
            <w:bottom w:val="none" w:sz="0" w:space="0" w:color="auto"/>
            <w:right w:val="none" w:sz="0" w:space="0" w:color="auto"/>
          </w:divBdr>
          <w:divsChild>
            <w:div w:id="1264923513">
              <w:marLeft w:val="0"/>
              <w:marRight w:val="0"/>
              <w:marTop w:val="0"/>
              <w:marBottom w:val="0"/>
              <w:divBdr>
                <w:top w:val="none" w:sz="0" w:space="0" w:color="auto"/>
                <w:left w:val="none" w:sz="0" w:space="0" w:color="auto"/>
                <w:bottom w:val="none" w:sz="0" w:space="0" w:color="auto"/>
                <w:right w:val="none" w:sz="0" w:space="0" w:color="auto"/>
              </w:divBdr>
            </w:div>
            <w:div w:id="1264923515">
              <w:marLeft w:val="0"/>
              <w:marRight w:val="0"/>
              <w:marTop w:val="0"/>
              <w:marBottom w:val="0"/>
              <w:divBdr>
                <w:top w:val="none" w:sz="0" w:space="0" w:color="auto"/>
                <w:left w:val="none" w:sz="0" w:space="0" w:color="auto"/>
                <w:bottom w:val="none" w:sz="0" w:space="0" w:color="auto"/>
                <w:right w:val="none" w:sz="0" w:space="0" w:color="auto"/>
              </w:divBdr>
            </w:div>
            <w:div w:id="1264923516">
              <w:marLeft w:val="0"/>
              <w:marRight w:val="0"/>
              <w:marTop w:val="0"/>
              <w:marBottom w:val="0"/>
              <w:divBdr>
                <w:top w:val="none" w:sz="0" w:space="0" w:color="auto"/>
                <w:left w:val="none" w:sz="0" w:space="0" w:color="auto"/>
                <w:bottom w:val="none" w:sz="0" w:space="0" w:color="auto"/>
                <w:right w:val="none" w:sz="0" w:space="0" w:color="auto"/>
              </w:divBdr>
            </w:div>
            <w:div w:id="1264923517">
              <w:marLeft w:val="0"/>
              <w:marRight w:val="0"/>
              <w:marTop w:val="0"/>
              <w:marBottom w:val="0"/>
              <w:divBdr>
                <w:top w:val="none" w:sz="0" w:space="0" w:color="auto"/>
                <w:left w:val="none" w:sz="0" w:space="0" w:color="auto"/>
                <w:bottom w:val="none" w:sz="0" w:space="0" w:color="auto"/>
                <w:right w:val="none" w:sz="0" w:space="0" w:color="auto"/>
              </w:divBdr>
            </w:div>
            <w:div w:id="1264923519">
              <w:marLeft w:val="0"/>
              <w:marRight w:val="0"/>
              <w:marTop w:val="0"/>
              <w:marBottom w:val="0"/>
              <w:divBdr>
                <w:top w:val="none" w:sz="0" w:space="0" w:color="auto"/>
                <w:left w:val="none" w:sz="0" w:space="0" w:color="auto"/>
                <w:bottom w:val="none" w:sz="0" w:space="0" w:color="auto"/>
                <w:right w:val="none" w:sz="0" w:space="0" w:color="auto"/>
              </w:divBdr>
            </w:div>
            <w:div w:id="1264923520">
              <w:marLeft w:val="0"/>
              <w:marRight w:val="0"/>
              <w:marTop w:val="0"/>
              <w:marBottom w:val="0"/>
              <w:divBdr>
                <w:top w:val="none" w:sz="0" w:space="0" w:color="auto"/>
                <w:left w:val="none" w:sz="0" w:space="0" w:color="auto"/>
                <w:bottom w:val="none" w:sz="0" w:space="0" w:color="auto"/>
                <w:right w:val="none" w:sz="0" w:space="0" w:color="auto"/>
              </w:divBdr>
            </w:div>
            <w:div w:id="1264923524">
              <w:marLeft w:val="0"/>
              <w:marRight w:val="0"/>
              <w:marTop w:val="0"/>
              <w:marBottom w:val="0"/>
              <w:divBdr>
                <w:top w:val="none" w:sz="0" w:space="0" w:color="auto"/>
                <w:left w:val="none" w:sz="0" w:space="0" w:color="auto"/>
                <w:bottom w:val="none" w:sz="0" w:space="0" w:color="auto"/>
                <w:right w:val="none" w:sz="0" w:space="0" w:color="auto"/>
              </w:divBdr>
            </w:div>
            <w:div w:id="1264923527">
              <w:marLeft w:val="0"/>
              <w:marRight w:val="0"/>
              <w:marTop w:val="0"/>
              <w:marBottom w:val="0"/>
              <w:divBdr>
                <w:top w:val="none" w:sz="0" w:space="0" w:color="auto"/>
                <w:left w:val="none" w:sz="0" w:space="0" w:color="auto"/>
                <w:bottom w:val="none" w:sz="0" w:space="0" w:color="auto"/>
                <w:right w:val="none" w:sz="0" w:space="0" w:color="auto"/>
              </w:divBdr>
            </w:div>
            <w:div w:id="1264923530">
              <w:marLeft w:val="0"/>
              <w:marRight w:val="0"/>
              <w:marTop w:val="0"/>
              <w:marBottom w:val="0"/>
              <w:divBdr>
                <w:top w:val="none" w:sz="0" w:space="0" w:color="auto"/>
                <w:left w:val="none" w:sz="0" w:space="0" w:color="auto"/>
                <w:bottom w:val="none" w:sz="0" w:space="0" w:color="auto"/>
                <w:right w:val="none" w:sz="0" w:space="0" w:color="auto"/>
              </w:divBdr>
            </w:div>
            <w:div w:id="12649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528">
      <w:marLeft w:val="0"/>
      <w:marRight w:val="0"/>
      <w:marTop w:val="0"/>
      <w:marBottom w:val="0"/>
      <w:divBdr>
        <w:top w:val="none" w:sz="0" w:space="0" w:color="auto"/>
        <w:left w:val="none" w:sz="0" w:space="0" w:color="auto"/>
        <w:bottom w:val="none" w:sz="0" w:space="0" w:color="auto"/>
        <w:right w:val="none" w:sz="0" w:space="0" w:color="auto"/>
      </w:divBdr>
      <w:divsChild>
        <w:div w:id="1264923521">
          <w:marLeft w:val="0"/>
          <w:marRight w:val="0"/>
          <w:marTop w:val="0"/>
          <w:marBottom w:val="0"/>
          <w:divBdr>
            <w:top w:val="none" w:sz="0" w:space="0" w:color="auto"/>
            <w:left w:val="none" w:sz="0" w:space="0" w:color="auto"/>
            <w:bottom w:val="none" w:sz="0" w:space="0" w:color="auto"/>
            <w:right w:val="none" w:sz="0" w:space="0" w:color="auto"/>
          </w:divBdr>
          <w:divsChild>
            <w:div w:id="1264923510">
              <w:marLeft w:val="0"/>
              <w:marRight w:val="0"/>
              <w:marTop w:val="0"/>
              <w:marBottom w:val="0"/>
              <w:divBdr>
                <w:top w:val="none" w:sz="0" w:space="0" w:color="auto"/>
                <w:left w:val="none" w:sz="0" w:space="0" w:color="auto"/>
                <w:bottom w:val="none" w:sz="0" w:space="0" w:color="auto"/>
                <w:right w:val="none" w:sz="0" w:space="0" w:color="auto"/>
              </w:divBdr>
            </w:div>
            <w:div w:id="1264923512">
              <w:marLeft w:val="0"/>
              <w:marRight w:val="0"/>
              <w:marTop w:val="0"/>
              <w:marBottom w:val="0"/>
              <w:divBdr>
                <w:top w:val="none" w:sz="0" w:space="0" w:color="auto"/>
                <w:left w:val="none" w:sz="0" w:space="0" w:color="auto"/>
                <w:bottom w:val="none" w:sz="0" w:space="0" w:color="auto"/>
                <w:right w:val="none" w:sz="0" w:space="0" w:color="auto"/>
              </w:divBdr>
            </w:div>
            <w:div w:id="1264923514">
              <w:marLeft w:val="0"/>
              <w:marRight w:val="0"/>
              <w:marTop w:val="0"/>
              <w:marBottom w:val="0"/>
              <w:divBdr>
                <w:top w:val="none" w:sz="0" w:space="0" w:color="auto"/>
                <w:left w:val="none" w:sz="0" w:space="0" w:color="auto"/>
                <w:bottom w:val="none" w:sz="0" w:space="0" w:color="auto"/>
                <w:right w:val="none" w:sz="0" w:space="0" w:color="auto"/>
              </w:divBdr>
            </w:div>
            <w:div w:id="1264923518">
              <w:marLeft w:val="0"/>
              <w:marRight w:val="0"/>
              <w:marTop w:val="0"/>
              <w:marBottom w:val="0"/>
              <w:divBdr>
                <w:top w:val="none" w:sz="0" w:space="0" w:color="auto"/>
                <w:left w:val="none" w:sz="0" w:space="0" w:color="auto"/>
                <w:bottom w:val="none" w:sz="0" w:space="0" w:color="auto"/>
                <w:right w:val="none" w:sz="0" w:space="0" w:color="auto"/>
              </w:divBdr>
            </w:div>
            <w:div w:id="1264923522">
              <w:marLeft w:val="0"/>
              <w:marRight w:val="0"/>
              <w:marTop w:val="0"/>
              <w:marBottom w:val="0"/>
              <w:divBdr>
                <w:top w:val="none" w:sz="0" w:space="0" w:color="auto"/>
                <w:left w:val="none" w:sz="0" w:space="0" w:color="auto"/>
                <w:bottom w:val="none" w:sz="0" w:space="0" w:color="auto"/>
                <w:right w:val="none" w:sz="0" w:space="0" w:color="auto"/>
              </w:divBdr>
            </w:div>
            <w:div w:id="1264923523">
              <w:marLeft w:val="0"/>
              <w:marRight w:val="0"/>
              <w:marTop w:val="0"/>
              <w:marBottom w:val="0"/>
              <w:divBdr>
                <w:top w:val="none" w:sz="0" w:space="0" w:color="auto"/>
                <w:left w:val="none" w:sz="0" w:space="0" w:color="auto"/>
                <w:bottom w:val="none" w:sz="0" w:space="0" w:color="auto"/>
                <w:right w:val="none" w:sz="0" w:space="0" w:color="auto"/>
              </w:divBdr>
            </w:div>
            <w:div w:id="1264923525">
              <w:marLeft w:val="0"/>
              <w:marRight w:val="0"/>
              <w:marTop w:val="0"/>
              <w:marBottom w:val="0"/>
              <w:divBdr>
                <w:top w:val="none" w:sz="0" w:space="0" w:color="auto"/>
                <w:left w:val="none" w:sz="0" w:space="0" w:color="auto"/>
                <w:bottom w:val="none" w:sz="0" w:space="0" w:color="auto"/>
                <w:right w:val="none" w:sz="0" w:space="0" w:color="auto"/>
              </w:divBdr>
            </w:div>
            <w:div w:id="1264923529">
              <w:marLeft w:val="0"/>
              <w:marRight w:val="0"/>
              <w:marTop w:val="0"/>
              <w:marBottom w:val="0"/>
              <w:divBdr>
                <w:top w:val="none" w:sz="0" w:space="0" w:color="auto"/>
                <w:left w:val="none" w:sz="0" w:space="0" w:color="auto"/>
                <w:bottom w:val="none" w:sz="0" w:space="0" w:color="auto"/>
                <w:right w:val="none" w:sz="0" w:space="0" w:color="auto"/>
              </w:divBdr>
            </w:div>
            <w:div w:id="1264923532">
              <w:marLeft w:val="0"/>
              <w:marRight w:val="0"/>
              <w:marTop w:val="0"/>
              <w:marBottom w:val="0"/>
              <w:divBdr>
                <w:top w:val="none" w:sz="0" w:space="0" w:color="auto"/>
                <w:left w:val="none" w:sz="0" w:space="0" w:color="auto"/>
                <w:bottom w:val="none" w:sz="0" w:space="0" w:color="auto"/>
                <w:right w:val="none" w:sz="0" w:space="0" w:color="auto"/>
              </w:divBdr>
            </w:div>
            <w:div w:id="12649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535">
      <w:marLeft w:val="0"/>
      <w:marRight w:val="0"/>
      <w:marTop w:val="0"/>
      <w:marBottom w:val="0"/>
      <w:divBdr>
        <w:top w:val="none" w:sz="0" w:space="0" w:color="auto"/>
        <w:left w:val="none" w:sz="0" w:space="0" w:color="auto"/>
        <w:bottom w:val="none" w:sz="0" w:space="0" w:color="auto"/>
        <w:right w:val="none" w:sz="0" w:space="0" w:color="auto"/>
      </w:divBdr>
    </w:div>
    <w:div w:id="1264923542">
      <w:marLeft w:val="0"/>
      <w:marRight w:val="0"/>
      <w:marTop w:val="0"/>
      <w:marBottom w:val="0"/>
      <w:divBdr>
        <w:top w:val="none" w:sz="0" w:space="0" w:color="auto"/>
        <w:left w:val="none" w:sz="0" w:space="0" w:color="auto"/>
        <w:bottom w:val="none" w:sz="0" w:space="0" w:color="auto"/>
        <w:right w:val="none" w:sz="0" w:space="0" w:color="auto"/>
      </w:divBdr>
      <w:divsChild>
        <w:div w:id="1264923544">
          <w:marLeft w:val="0"/>
          <w:marRight w:val="0"/>
          <w:marTop w:val="0"/>
          <w:marBottom w:val="0"/>
          <w:divBdr>
            <w:top w:val="none" w:sz="0" w:space="0" w:color="auto"/>
            <w:left w:val="none" w:sz="0" w:space="0" w:color="auto"/>
            <w:bottom w:val="none" w:sz="0" w:space="0" w:color="auto"/>
            <w:right w:val="none" w:sz="0" w:space="0" w:color="auto"/>
          </w:divBdr>
          <w:divsChild>
            <w:div w:id="1264923541">
              <w:marLeft w:val="0"/>
              <w:marRight w:val="0"/>
              <w:marTop w:val="0"/>
              <w:marBottom w:val="0"/>
              <w:divBdr>
                <w:top w:val="none" w:sz="0" w:space="0" w:color="auto"/>
                <w:left w:val="none" w:sz="0" w:space="0" w:color="auto"/>
                <w:bottom w:val="none" w:sz="0" w:space="0" w:color="auto"/>
                <w:right w:val="none" w:sz="0" w:space="0" w:color="auto"/>
              </w:divBdr>
              <w:divsChild>
                <w:div w:id="1264923537">
                  <w:marLeft w:val="0"/>
                  <w:marRight w:val="0"/>
                  <w:marTop w:val="0"/>
                  <w:marBottom w:val="0"/>
                  <w:divBdr>
                    <w:top w:val="none" w:sz="0" w:space="0" w:color="auto"/>
                    <w:left w:val="none" w:sz="0" w:space="0" w:color="auto"/>
                    <w:bottom w:val="none" w:sz="0" w:space="0" w:color="auto"/>
                    <w:right w:val="none" w:sz="0" w:space="0" w:color="auto"/>
                  </w:divBdr>
                  <w:divsChild>
                    <w:div w:id="1264923543">
                      <w:marLeft w:val="0"/>
                      <w:marRight w:val="0"/>
                      <w:marTop w:val="0"/>
                      <w:marBottom w:val="0"/>
                      <w:divBdr>
                        <w:top w:val="none" w:sz="0" w:space="0" w:color="auto"/>
                        <w:left w:val="none" w:sz="0" w:space="0" w:color="auto"/>
                        <w:bottom w:val="none" w:sz="0" w:space="0" w:color="auto"/>
                        <w:right w:val="none" w:sz="0" w:space="0" w:color="auto"/>
                      </w:divBdr>
                      <w:divsChild>
                        <w:div w:id="1264923548">
                          <w:marLeft w:val="0"/>
                          <w:marRight w:val="0"/>
                          <w:marTop w:val="0"/>
                          <w:marBottom w:val="0"/>
                          <w:divBdr>
                            <w:top w:val="none" w:sz="0" w:space="0" w:color="auto"/>
                            <w:left w:val="none" w:sz="0" w:space="0" w:color="auto"/>
                            <w:bottom w:val="none" w:sz="0" w:space="0" w:color="auto"/>
                            <w:right w:val="none" w:sz="0" w:space="0" w:color="auto"/>
                          </w:divBdr>
                          <w:divsChild>
                            <w:div w:id="1264923545">
                              <w:marLeft w:val="0"/>
                              <w:marRight w:val="0"/>
                              <w:marTop w:val="0"/>
                              <w:marBottom w:val="0"/>
                              <w:divBdr>
                                <w:top w:val="none" w:sz="0" w:space="0" w:color="auto"/>
                                <w:left w:val="none" w:sz="0" w:space="0" w:color="auto"/>
                                <w:bottom w:val="none" w:sz="0" w:space="0" w:color="auto"/>
                                <w:right w:val="none" w:sz="0" w:space="0" w:color="auto"/>
                              </w:divBdr>
                              <w:divsChild>
                                <w:div w:id="1264923538">
                                  <w:marLeft w:val="0"/>
                                  <w:marRight w:val="0"/>
                                  <w:marTop w:val="0"/>
                                  <w:marBottom w:val="0"/>
                                  <w:divBdr>
                                    <w:top w:val="none" w:sz="0" w:space="0" w:color="auto"/>
                                    <w:left w:val="none" w:sz="0" w:space="0" w:color="auto"/>
                                    <w:bottom w:val="none" w:sz="0" w:space="0" w:color="auto"/>
                                    <w:right w:val="none" w:sz="0" w:space="0" w:color="auto"/>
                                  </w:divBdr>
                                  <w:divsChild>
                                    <w:div w:id="1264923547">
                                      <w:marLeft w:val="0"/>
                                      <w:marRight w:val="0"/>
                                      <w:marTop w:val="0"/>
                                      <w:marBottom w:val="0"/>
                                      <w:divBdr>
                                        <w:top w:val="none" w:sz="0" w:space="0" w:color="auto"/>
                                        <w:left w:val="none" w:sz="0" w:space="0" w:color="auto"/>
                                        <w:bottom w:val="none" w:sz="0" w:space="0" w:color="auto"/>
                                        <w:right w:val="none" w:sz="0" w:space="0" w:color="auto"/>
                                      </w:divBdr>
                                      <w:divsChild>
                                        <w:div w:id="1264923546">
                                          <w:marLeft w:val="0"/>
                                          <w:marRight w:val="0"/>
                                          <w:marTop w:val="0"/>
                                          <w:marBottom w:val="0"/>
                                          <w:divBdr>
                                            <w:top w:val="none" w:sz="0" w:space="0" w:color="auto"/>
                                            <w:left w:val="none" w:sz="0" w:space="0" w:color="auto"/>
                                            <w:bottom w:val="none" w:sz="0" w:space="0" w:color="auto"/>
                                            <w:right w:val="none" w:sz="0" w:space="0" w:color="auto"/>
                                          </w:divBdr>
                                          <w:divsChild>
                                            <w:div w:id="1264923540">
                                              <w:marLeft w:val="1172"/>
                                              <w:marRight w:val="0"/>
                                              <w:marTop w:val="0"/>
                                              <w:marBottom w:val="0"/>
                                              <w:divBdr>
                                                <w:top w:val="none" w:sz="0" w:space="0" w:color="auto"/>
                                                <w:left w:val="none" w:sz="0" w:space="0" w:color="auto"/>
                                                <w:bottom w:val="none" w:sz="0" w:space="0" w:color="auto"/>
                                                <w:right w:val="none" w:sz="0" w:space="0" w:color="auto"/>
                                              </w:divBdr>
                                              <w:divsChild>
                                                <w:div w:id="126492353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97548">
      <w:bodyDiv w:val="1"/>
      <w:marLeft w:val="0"/>
      <w:marRight w:val="0"/>
      <w:marTop w:val="0"/>
      <w:marBottom w:val="0"/>
      <w:divBdr>
        <w:top w:val="none" w:sz="0" w:space="0" w:color="auto"/>
        <w:left w:val="none" w:sz="0" w:space="0" w:color="auto"/>
        <w:bottom w:val="none" w:sz="0" w:space="0" w:color="auto"/>
        <w:right w:val="none" w:sz="0" w:space="0" w:color="auto"/>
      </w:divBdr>
      <w:divsChild>
        <w:div w:id="916011434">
          <w:marLeft w:val="0"/>
          <w:marRight w:val="0"/>
          <w:marTop w:val="0"/>
          <w:marBottom w:val="0"/>
          <w:divBdr>
            <w:top w:val="none" w:sz="0" w:space="0" w:color="auto"/>
            <w:left w:val="none" w:sz="0" w:space="0" w:color="auto"/>
            <w:bottom w:val="none" w:sz="0" w:space="0" w:color="auto"/>
            <w:right w:val="none" w:sz="0" w:space="0" w:color="auto"/>
          </w:divBdr>
          <w:divsChild>
            <w:div w:id="1272784053">
              <w:marLeft w:val="0"/>
              <w:marRight w:val="0"/>
              <w:marTop w:val="0"/>
              <w:marBottom w:val="0"/>
              <w:divBdr>
                <w:top w:val="none" w:sz="0" w:space="0" w:color="auto"/>
                <w:left w:val="none" w:sz="0" w:space="0" w:color="auto"/>
                <w:bottom w:val="none" w:sz="0" w:space="0" w:color="auto"/>
                <w:right w:val="none" w:sz="0" w:space="0" w:color="auto"/>
              </w:divBdr>
              <w:divsChild>
                <w:div w:id="1964580247">
                  <w:marLeft w:val="0"/>
                  <w:marRight w:val="0"/>
                  <w:marTop w:val="0"/>
                  <w:marBottom w:val="0"/>
                  <w:divBdr>
                    <w:top w:val="none" w:sz="0" w:space="0" w:color="auto"/>
                    <w:left w:val="none" w:sz="0" w:space="0" w:color="auto"/>
                    <w:bottom w:val="none" w:sz="0" w:space="0" w:color="auto"/>
                    <w:right w:val="none" w:sz="0" w:space="0" w:color="auto"/>
                  </w:divBdr>
                  <w:divsChild>
                    <w:div w:id="1897398849">
                      <w:marLeft w:val="0"/>
                      <w:marRight w:val="0"/>
                      <w:marTop w:val="0"/>
                      <w:marBottom w:val="0"/>
                      <w:divBdr>
                        <w:top w:val="none" w:sz="0" w:space="0" w:color="auto"/>
                        <w:left w:val="none" w:sz="0" w:space="0" w:color="auto"/>
                        <w:bottom w:val="none" w:sz="0" w:space="0" w:color="auto"/>
                        <w:right w:val="none" w:sz="0" w:space="0" w:color="auto"/>
                      </w:divBdr>
                      <w:divsChild>
                        <w:div w:id="191263910">
                          <w:marLeft w:val="0"/>
                          <w:marRight w:val="0"/>
                          <w:marTop w:val="0"/>
                          <w:marBottom w:val="0"/>
                          <w:divBdr>
                            <w:top w:val="none" w:sz="0" w:space="0" w:color="auto"/>
                            <w:left w:val="none" w:sz="0" w:space="0" w:color="auto"/>
                            <w:bottom w:val="none" w:sz="0" w:space="0" w:color="auto"/>
                            <w:right w:val="none" w:sz="0" w:space="0" w:color="auto"/>
                          </w:divBdr>
                        </w:div>
                        <w:div w:id="499010277">
                          <w:marLeft w:val="0"/>
                          <w:marRight w:val="0"/>
                          <w:marTop w:val="0"/>
                          <w:marBottom w:val="0"/>
                          <w:divBdr>
                            <w:top w:val="none" w:sz="0" w:space="0" w:color="auto"/>
                            <w:left w:val="none" w:sz="0" w:space="0" w:color="auto"/>
                            <w:bottom w:val="none" w:sz="0" w:space="0" w:color="auto"/>
                            <w:right w:val="none" w:sz="0" w:space="0" w:color="auto"/>
                          </w:divBdr>
                          <w:divsChild>
                            <w:div w:id="2088846522">
                              <w:marLeft w:val="0"/>
                              <w:marRight w:val="0"/>
                              <w:marTop w:val="0"/>
                              <w:marBottom w:val="0"/>
                              <w:divBdr>
                                <w:top w:val="none" w:sz="0" w:space="0" w:color="auto"/>
                                <w:left w:val="none" w:sz="0" w:space="0" w:color="auto"/>
                                <w:bottom w:val="none" w:sz="0" w:space="0" w:color="auto"/>
                                <w:right w:val="none" w:sz="0" w:space="0" w:color="auto"/>
                              </w:divBdr>
                            </w:div>
                          </w:divsChild>
                        </w:div>
                        <w:div w:id="819880843">
                          <w:marLeft w:val="0"/>
                          <w:marRight w:val="0"/>
                          <w:marTop w:val="0"/>
                          <w:marBottom w:val="0"/>
                          <w:divBdr>
                            <w:top w:val="none" w:sz="0" w:space="0" w:color="auto"/>
                            <w:left w:val="none" w:sz="0" w:space="0" w:color="auto"/>
                            <w:bottom w:val="none" w:sz="0" w:space="0" w:color="auto"/>
                            <w:right w:val="none" w:sz="0" w:space="0" w:color="auto"/>
                          </w:divBdr>
                        </w:div>
                        <w:div w:id="1925845024">
                          <w:marLeft w:val="0"/>
                          <w:marRight w:val="0"/>
                          <w:marTop w:val="0"/>
                          <w:marBottom w:val="0"/>
                          <w:divBdr>
                            <w:top w:val="none" w:sz="0" w:space="0" w:color="auto"/>
                            <w:left w:val="none" w:sz="0" w:space="0" w:color="auto"/>
                            <w:bottom w:val="none" w:sz="0" w:space="0" w:color="auto"/>
                            <w:right w:val="none" w:sz="0" w:space="0" w:color="auto"/>
                          </w:divBdr>
                        </w:div>
                        <w:div w:id="20282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69631">
      <w:bodyDiv w:val="1"/>
      <w:marLeft w:val="0"/>
      <w:marRight w:val="0"/>
      <w:marTop w:val="0"/>
      <w:marBottom w:val="0"/>
      <w:divBdr>
        <w:top w:val="none" w:sz="0" w:space="0" w:color="auto"/>
        <w:left w:val="none" w:sz="0" w:space="0" w:color="auto"/>
        <w:bottom w:val="none" w:sz="0" w:space="0" w:color="auto"/>
        <w:right w:val="none" w:sz="0" w:space="0" w:color="auto"/>
      </w:divBdr>
      <w:divsChild>
        <w:div w:id="1027171545">
          <w:marLeft w:val="0"/>
          <w:marRight w:val="0"/>
          <w:marTop w:val="0"/>
          <w:marBottom w:val="0"/>
          <w:divBdr>
            <w:top w:val="none" w:sz="0" w:space="0" w:color="auto"/>
            <w:left w:val="none" w:sz="0" w:space="0" w:color="auto"/>
            <w:bottom w:val="none" w:sz="0" w:space="0" w:color="auto"/>
            <w:right w:val="none" w:sz="0" w:space="0" w:color="auto"/>
          </w:divBdr>
          <w:divsChild>
            <w:div w:id="24184033">
              <w:marLeft w:val="0"/>
              <w:marRight w:val="0"/>
              <w:marTop w:val="0"/>
              <w:marBottom w:val="0"/>
              <w:divBdr>
                <w:top w:val="none" w:sz="0" w:space="0" w:color="auto"/>
                <w:left w:val="none" w:sz="0" w:space="0" w:color="auto"/>
                <w:bottom w:val="none" w:sz="0" w:space="0" w:color="auto"/>
                <w:right w:val="none" w:sz="0" w:space="0" w:color="auto"/>
              </w:divBdr>
              <w:divsChild>
                <w:div w:id="687603935">
                  <w:marLeft w:val="0"/>
                  <w:marRight w:val="0"/>
                  <w:marTop w:val="0"/>
                  <w:marBottom w:val="0"/>
                  <w:divBdr>
                    <w:top w:val="none" w:sz="0" w:space="0" w:color="auto"/>
                    <w:left w:val="none" w:sz="0" w:space="0" w:color="auto"/>
                    <w:bottom w:val="none" w:sz="0" w:space="0" w:color="auto"/>
                    <w:right w:val="none" w:sz="0" w:space="0" w:color="auto"/>
                  </w:divBdr>
                  <w:divsChild>
                    <w:div w:id="1282761175">
                      <w:marLeft w:val="0"/>
                      <w:marRight w:val="0"/>
                      <w:marTop w:val="0"/>
                      <w:marBottom w:val="0"/>
                      <w:divBdr>
                        <w:top w:val="none" w:sz="0" w:space="0" w:color="auto"/>
                        <w:left w:val="none" w:sz="0" w:space="0" w:color="auto"/>
                        <w:bottom w:val="none" w:sz="0" w:space="0" w:color="auto"/>
                        <w:right w:val="none" w:sz="0" w:space="0" w:color="auto"/>
                      </w:divBdr>
                      <w:divsChild>
                        <w:div w:id="534736832">
                          <w:marLeft w:val="0"/>
                          <w:marRight w:val="0"/>
                          <w:marTop w:val="0"/>
                          <w:marBottom w:val="0"/>
                          <w:divBdr>
                            <w:top w:val="none" w:sz="0" w:space="0" w:color="auto"/>
                            <w:left w:val="none" w:sz="0" w:space="0" w:color="auto"/>
                            <w:bottom w:val="none" w:sz="0" w:space="0" w:color="auto"/>
                            <w:right w:val="none" w:sz="0" w:space="0" w:color="auto"/>
                          </w:divBdr>
                          <w:divsChild>
                            <w:div w:id="1345670897">
                              <w:marLeft w:val="0"/>
                              <w:marRight w:val="0"/>
                              <w:marTop w:val="0"/>
                              <w:marBottom w:val="0"/>
                              <w:divBdr>
                                <w:top w:val="none" w:sz="0" w:space="0" w:color="auto"/>
                                <w:left w:val="none" w:sz="0" w:space="0" w:color="auto"/>
                                <w:bottom w:val="none" w:sz="0" w:space="0" w:color="auto"/>
                                <w:right w:val="none" w:sz="0" w:space="0" w:color="auto"/>
                              </w:divBdr>
                            </w:div>
                          </w:divsChild>
                        </w:div>
                        <w:div w:id="1381591413">
                          <w:marLeft w:val="0"/>
                          <w:marRight w:val="0"/>
                          <w:marTop w:val="0"/>
                          <w:marBottom w:val="0"/>
                          <w:divBdr>
                            <w:top w:val="none" w:sz="0" w:space="0" w:color="auto"/>
                            <w:left w:val="none" w:sz="0" w:space="0" w:color="auto"/>
                            <w:bottom w:val="none" w:sz="0" w:space="0" w:color="auto"/>
                            <w:right w:val="none" w:sz="0" w:space="0" w:color="auto"/>
                          </w:divBdr>
                        </w:div>
                        <w:div w:id="1436944810">
                          <w:marLeft w:val="0"/>
                          <w:marRight w:val="0"/>
                          <w:marTop w:val="0"/>
                          <w:marBottom w:val="0"/>
                          <w:divBdr>
                            <w:top w:val="none" w:sz="0" w:space="0" w:color="auto"/>
                            <w:left w:val="none" w:sz="0" w:space="0" w:color="auto"/>
                            <w:bottom w:val="none" w:sz="0" w:space="0" w:color="auto"/>
                            <w:right w:val="none" w:sz="0" w:space="0" w:color="auto"/>
                          </w:divBdr>
                        </w:div>
                        <w:div w:id="1673725645">
                          <w:marLeft w:val="0"/>
                          <w:marRight w:val="0"/>
                          <w:marTop w:val="0"/>
                          <w:marBottom w:val="0"/>
                          <w:divBdr>
                            <w:top w:val="none" w:sz="0" w:space="0" w:color="auto"/>
                            <w:left w:val="none" w:sz="0" w:space="0" w:color="auto"/>
                            <w:bottom w:val="none" w:sz="0" w:space="0" w:color="auto"/>
                            <w:right w:val="none" w:sz="0" w:space="0" w:color="auto"/>
                          </w:divBdr>
                        </w:div>
                        <w:div w:id="17576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uprzeszow.praca.gov.pl/rynek-pracy/statystyki-i-analizy/ranking-zawod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hyperlink" Target="http://www.rpo.podkarpackie.p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arometrzawodow.pl/modul/infografi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BEBD-9138-4034-9DF5-DEAEB90B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25168</Words>
  <Characters>151013</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175830</CharactersWithSpaces>
  <SharedDoc>false</SharedDoc>
  <HLinks>
    <vt:vector size="150" baseType="variant">
      <vt:variant>
        <vt:i4>720926</vt:i4>
      </vt:variant>
      <vt:variant>
        <vt:i4>144</vt:i4>
      </vt:variant>
      <vt:variant>
        <vt:i4>0</vt:i4>
      </vt:variant>
      <vt:variant>
        <vt:i4>5</vt:i4>
      </vt:variant>
      <vt:variant>
        <vt:lpwstr>http://stor.praca.gov.pl/</vt:lpwstr>
      </vt:variant>
      <vt:variant>
        <vt:lpwstr/>
      </vt:variant>
      <vt:variant>
        <vt:i4>524361</vt:i4>
      </vt:variant>
      <vt:variant>
        <vt:i4>141</vt:i4>
      </vt:variant>
      <vt:variant>
        <vt:i4>0</vt:i4>
      </vt:variant>
      <vt:variant>
        <vt:i4>5</vt:i4>
      </vt:variant>
      <vt:variant>
        <vt:lpwstr>https://www.facebook.com/wuprzeszow/</vt:lpwstr>
      </vt:variant>
      <vt:variant>
        <vt:lpwstr/>
      </vt:variant>
      <vt:variant>
        <vt:i4>7995451</vt:i4>
      </vt:variant>
      <vt:variant>
        <vt:i4>138</vt:i4>
      </vt:variant>
      <vt:variant>
        <vt:i4>0</vt:i4>
      </vt:variant>
      <vt:variant>
        <vt:i4>5</vt:i4>
      </vt:variant>
      <vt:variant>
        <vt:lpwstr>http://www.mz.praca.gov.pl/</vt:lpwstr>
      </vt:variant>
      <vt:variant>
        <vt:lpwstr/>
      </vt:variant>
      <vt:variant>
        <vt:i4>196691</vt:i4>
      </vt:variant>
      <vt:variant>
        <vt:i4>135</vt:i4>
      </vt:variant>
      <vt:variant>
        <vt:i4>0</vt:i4>
      </vt:variant>
      <vt:variant>
        <vt:i4>5</vt:i4>
      </vt:variant>
      <vt:variant>
        <vt:lpwstr>http://power.wuprzeszow.praca.gov.pl/</vt:lpwstr>
      </vt:variant>
      <vt:variant>
        <vt:lpwstr/>
      </vt:variant>
      <vt:variant>
        <vt:i4>1441841</vt:i4>
      </vt:variant>
      <vt:variant>
        <vt:i4>122</vt:i4>
      </vt:variant>
      <vt:variant>
        <vt:i4>0</vt:i4>
      </vt:variant>
      <vt:variant>
        <vt:i4>5</vt:i4>
      </vt:variant>
      <vt:variant>
        <vt:lpwstr/>
      </vt:variant>
      <vt:variant>
        <vt:lpwstr>_Toc476642726</vt:lpwstr>
      </vt:variant>
      <vt:variant>
        <vt:i4>1441841</vt:i4>
      </vt:variant>
      <vt:variant>
        <vt:i4>116</vt:i4>
      </vt:variant>
      <vt:variant>
        <vt:i4>0</vt:i4>
      </vt:variant>
      <vt:variant>
        <vt:i4>5</vt:i4>
      </vt:variant>
      <vt:variant>
        <vt:lpwstr/>
      </vt:variant>
      <vt:variant>
        <vt:lpwstr>_Toc476642725</vt:lpwstr>
      </vt:variant>
      <vt:variant>
        <vt:i4>1441841</vt:i4>
      </vt:variant>
      <vt:variant>
        <vt:i4>110</vt:i4>
      </vt:variant>
      <vt:variant>
        <vt:i4>0</vt:i4>
      </vt:variant>
      <vt:variant>
        <vt:i4>5</vt:i4>
      </vt:variant>
      <vt:variant>
        <vt:lpwstr/>
      </vt:variant>
      <vt:variant>
        <vt:lpwstr>_Toc476642724</vt:lpwstr>
      </vt:variant>
      <vt:variant>
        <vt:i4>1441841</vt:i4>
      </vt:variant>
      <vt:variant>
        <vt:i4>104</vt:i4>
      </vt:variant>
      <vt:variant>
        <vt:i4>0</vt:i4>
      </vt:variant>
      <vt:variant>
        <vt:i4>5</vt:i4>
      </vt:variant>
      <vt:variant>
        <vt:lpwstr/>
      </vt:variant>
      <vt:variant>
        <vt:lpwstr>_Toc476642723</vt:lpwstr>
      </vt:variant>
      <vt:variant>
        <vt:i4>1441841</vt:i4>
      </vt:variant>
      <vt:variant>
        <vt:i4>98</vt:i4>
      </vt:variant>
      <vt:variant>
        <vt:i4>0</vt:i4>
      </vt:variant>
      <vt:variant>
        <vt:i4>5</vt:i4>
      </vt:variant>
      <vt:variant>
        <vt:lpwstr/>
      </vt:variant>
      <vt:variant>
        <vt:lpwstr>_Toc476642722</vt:lpwstr>
      </vt:variant>
      <vt:variant>
        <vt:i4>1441841</vt:i4>
      </vt:variant>
      <vt:variant>
        <vt:i4>92</vt:i4>
      </vt:variant>
      <vt:variant>
        <vt:i4>0</vt:i4>
      </vt:variant>
      <vt:variant>
        <vt:i4>5</vt:i4>
      </vt:variant>
      <vt:variant>
        <vt:lpwstr/>
      </vt:variant>
      <vt:variant>
        <vt:lpwstr>_Toc476642721</vt:lpwstr>
      </vt:variant>
      <vt:variant>
        <vt:i4>1441841</vt:i4>
      </vt:variant>
      <vt:variant>
        <vt:i4>86</vt:i4>
      </vt:variant>
      <vt:variant>
        <vt:i4>0</vt:i4>
      </vt:variant>
      <vt:variant>
        <vt:i4>5</vt:i4>
      </vt:variant>
      <vt:variant>
        <vt:lpwstr/>
      </vt:variant>
      <vt:variant>
        <vt:lpwstr>_Toc476642720</vt:lpwstr>
      </vt:variant>
      <vt:variant>
        <vt:i4>1376305</vt:i4>
      </vt:variant>
      <vt:variant>
        <vt:i4>80</vt:i4>
      </vt:variant>
      <vt:variant>
        <vt:i4>0</vt:i4>
      </vt:variant>
      <vt:variant>
        <vt:i4>5</vt:i4>
      </vt:variant>
      <vt:variant>
        <vt:lpwstr/>
      </vt:variant>
      <vt:variant>
        <vt:lpwstr>_Toc476642719</vt:lpwstr>
      </vt:variant>
      <vt:variant>
        <vt:i4>1376305</vt:i4>
      </vt:variant>
      <vt:variant>
        <vt:i4>74</vt:i4>
      </vt:variant>
      <vt:variant>
        <vt:i4>0</vt:i4>
      </vt:variant>
      <vt:variant>
        <vt:i4>5</vt:i4>
      </vt:variant>
      <vt:variant>
        <vt:lpwstr/>
      </vt:variant>
      <vt:variant>
        <vt:lpwstr>_Toc476642718</vt:lpwstr>
      </vt:variant>
      <vt:variant>
        <vt:i4>1376305</vt:i4>
      </vt:variant>
      <vt:variant>
        <vt:i4>68</vt:i4>
      </vt:variant>
      <vt:variant>
        <vt:i4>0</vt:i4>
      </vt:variant>
      <vt:variant>
        <vt:i4>5</vt:i4>
      </vt:variant>
      <vt:variant>
        <vt:lpwstr/>
      </vt:variant>
      <vt:variant>
        <vt:lpwstr>_Toc476642717</vt:lpwstr>
      </vt:variant>
      <vt:variant>
        <vt:i4>1376305</vt:i4>
      </vt:variant>
      <vt:variant>
        <vt:i4>62</vt:i4>
      </vt:variant>
      <vt:variant>
        <vt:i4>0</vt:i4>
      </vt:variant>
      <vt:variant>
        <vt:i4>5</vt:i4>
      </vt:variant>
      <vt:variant>
        <vt:lpwstr/>
      </vt:variant>
      <vt:variant>
        <vt:lpwstr>_Toc476642716</vt:lpwstr>
      </vt:variant>
      <vt:variant>
        <vt:i4>1376305</vt:i4>
      </vt:variant>
      <vt:variant>
        <vt:i4>56</vt:i4>
      </vt:variant>
      <vt:variant>
        <vt:i4>0</vt:i4>
      </vt:variant>
      <vt:variant>
        <vt:i4>5</vt:i4>
      </vt:variant>
      <vt:variant>
        <vt:lpwstr/>
      </vt:variant>
      <vt:variant>
        <vt:lpwstr>_Toc476642715</vt:lpwstr>
      </vt:variant>
      <vt:variant>
        <vt:i4>1376305</vt:i4>
      </vt:variant>
      <vt:variant>
        <vt:i4>50</vt:i4>
      </vt:variant>
      <vt:variant>
        <vt:i4>0</vt:i4>
      </vt:variant>
      <vt:variant>
        <vt:i4>5</vt:i4>
      </vt:variant>
      <vt:variant>
        <vt:lpwstr/>
      </vt:variant>
      <vt:variant>
        <vt:lpwstr>_Toc476642714</vt:lpwstr>
      </vt:variant>
      <vt:variant>
        <vt:i4>1376305</vt:i4>
      </vt:variant>
      <vt:variant>
        <vt:i4>44</vt:i4>
      </vt:variant>
      <vt:variant>
        <vt:i4>0</vt:i4>
      </vt:variant>
      <vt:variant>
        <vt:i4>5</vt:i4>
      </vt:variant>
      <vt:variant>
        <vt:lpwstr/>
      </vt:variant>
      <vt:variant>
        <vt:lpwstr>_Toc476642713</vt:lpwstr>
      </vt:variant>
      <vt:variant>
        <vt:i4>1376305</vt:i4>
      </vt:variant>
      <vt:variant>
        <vt:i4>38</vt:i4>
      </vt:variant>
      <vt:variant>
        <vt:i4>0</vt:i4>
      </vt:variant>
      <vt:variant>
        <vt:i4>5</vt:i4>
      </vt:variant>
      <vt:variant>
        <vt:lpwstr/>
      </vt:variant>
      <vt:variant>
        <vt:lpwstr>_Toc476642712</vt:lpwstr>
      </vt:variant>
      <vt:variant>
        <vt:i4>1376305</vt:i4>
      </vt:variant>
      <vt:variant>
        <vt:i4>32</vt:i4>
      </vt:variant>
      <vt:variant>
        <vt:i4>0</vt:i4>
      </vt:variant>
      <vt:variant>
        <vt:i4>5</vt:i4>
      </vt:variant>
      <vt:variant>
        <vt:lpwstr/>
      </vt:variant>
      <vt:variant>
        <vt:lpwstr>_Toc476642711</vt:lpwstr>
      </vt:variant>
      <vt:variant>
        <vt:i4>1376305</vt:i4>
      </vt:variant>
      <vt:variant>
        <vt:i4>26</vt:i4>
      </vt:variant>
      <vt:variant>
        <vt:i4>0</vt:i4>
      </vt:variant>
      <vt:variant>
        <vt:i4>5</vt:i4>
      </vt:variant>
      <vt:variant>
        <vt:lpwstr/>
      </vt:variant>
      <vt:variant>
        <vt:lpwstr>_Toc476642710</vt:lpwstr>
      </vt:variant>
      <vt:variant>
        <vt:i4>1310769</vt:i4>
      </vt:variant>
      <vt:variant>
        <vt:i4>20</vt:i4>
      </vt:variant>
      <vt:variant>
        <vt:i4>0</vt:i4>
      </vt:variant>
      <vt:variant>
        <vt:i4>5</vt:i4>
      </vt:variant>
      <vt:variant>
        <vt:lpwstr/>
      </vt:variant>
      <vt:variant>
        <vt:lpwstr>_Toc476642709</vt:lpwstr>
      </vt:variant>
      <vt:variant>
        <vt:i4>1310769</vt:i4>
      </vt:variant>
      <vt:variant>
        <vt:i4>14</vt:i4>
      </vt:variant>
      <vt:variant>
        <vt:i4>0</vt:i4>
      </vt:variant>
      <vt:variant>
        <vt:i4>5</vt:i4>
      </vt:variant>
      <vt:variant>
        <vt:lpwstr/>
      </vt:variant>
      <vt:variant>
        <vt:lpwstr>_Toc476642708</vt:lpwstr>
      </vt:variant>
      <vt:variant>
        <vt:i4>1310769</vt:i4>
      </vt:variant>
      <vt:variant>
        <vt:i4>8</vt:i4>
      </vt:variant>
      <vt:variant>
        <vt:i4>0</vt:i4>
      </vt:variant>
      <vt:variant>
        <vt:i4>5</vt:i4>
      </vt:variant>
      <vt:variant>
        <vt:lpwstr/>
      </vt:variant>
      <vt:variant>
        <vt:lpwstr>_Toc476642707</vt:lpwstr>
      </vt:variant>
      <vt:variant>
        <vt:i4>1310769</vt:i4>
      </vt:variant>
      <vt:variant>
        <vt:i4>2</vt:i4>
      </vt:variant>
      <vt:variant>
        <vt:i4>0</vt:i4>
      </vt:variant>
      <vt:variant>
        <vt:i4>5</vt:i4>
      </vt:variant>
      <vt:variant>
        <vt:lpwstr/>
      </vt:variant>
      <vt:variant>
        <vt:lpwstr>_Toc476642706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Kocaj</dc:creator>
  <cp:lastModifiedBy>Bartosz Kostecki</cp:lastModifiedBy>
  <cp:revision>12</cp:revision>
  <cp:lastPrinted>2023-03-08T12:00:00Z</cp:lastPrinted>
  <dcterms:created xsi:type="dcterms:W3CDTF">2023-03-08T11:46:00Z</dcterms:created>
  <dcterms:modified xsi:type="dcterms:W3CDTF">2023-03-08T12:02:00Z</dcterms:modified>
</cp:coreProperties>
</file>