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F043" w14:textId="77777777" w:rsidR="005843FB" w:rsidRDefault="005843FB" w:rsidP="005843FB">
      <w:pPr>
        <w:pStyle w:val="NormalnyWeb"/>
        <w:spacing w:before="0" w:beforeAutospacing="0" w:after="0" w:afterAutospacing="0"/>
        <w:jc w:val="right"/>
        <w:rPr>
          <w:rFonts w:ascii="Arial" w:hAnsi="Arial" w:cs="Arial"/>
          <w:bCs/>
        </w:rPr>
      </w:pPr>
    </w:p>
    <w:p w14:paraId="67E579C0" w14:textId="77777777" w:rsidR="005843FB" w:rsidRDefault="005843FB" w:rsidP="005843FB">
      <w:pPr>
        <w:pStyle w:val="NormalnyWeb"/>
        <w:spacing w:before="0" w:beforeAutospacing="0" w:after="0" w:afterAutospacing="0"/>
        <w:jc w:val="right"/>
        <w:rPr>
          <w:rFonts w:ascii="Arial" w:hAnsi="Arial" w:cs="Arial"/>
          <w:bCs/>
        </w:rPr>
      </w:pPr>
    </w:p>
    <w:p w14:paraId="6EF50D24" w14:textId="77777777" w:rsidR="005843FB" w:rsidRDefault="005843FB" w:rsidP="005843FB">
      <w:pPr>
        <w:pStyle w:val="NormalnyWeb"/>
        <w:spacing w:before="0" w:beforeAutospacing="0" w:after="0" w:afterAutospacing="0"/>
        <w:jc w:val="right"/>
        <w:rPr>
          <w:rFonts w:ascii="Arial" w:hAnsi="Arial" w:cs="Arial"/>
          <w:bCs/>
        </w:rPr>
      </w:pPr>
      <w:bookmarkStart w:id="0" w:name="_Hlk130300253"/>
    </w:p>
    <w:p w14:paraId="39E74348" w14:textId="697CAC90" w:rsidR="005843FB" w:rsidRPr="005843FB" w:rsidRDefault="005843FB" w:rsidP="005843FB">
      <w:pPr>
        <w:pStyle w:val="NormalnyWeb"/>
        <w:spacing w:before="0" w:beforeAutospacing="0" w:after="0" w:afterAutospacing="0"/>
        <w:jc w:val="right"/>
        <w:rPr>
          <w:rFonts w:ascii="Arial" w:hAnsi="Arial" w:cs="Arial"/>
          <w:bCs/>
        </w:rPr>
      </w:pPr>
      <w:r w:rsidRPr="005843FB">
        <w:rPr>
          <w:rFonts w:ascii="Arial" w:hAnsi="Arial" w:cs="Arial"/>
          <w:bCs/>
        </w:rPr>
        <w:t xml:space="preserve">Załącznik nr 2 </w:t>
      </w:r>
    </w:p>
    <w:p w14:paraId="500B367C" w14:textId="29C2CA65" w:rsidR="005843FB" w:rsidRDefault="005843FB" w:rsidP="005843FB">
      <w:pPr>
        <w:pStyle w:val="NormalnyWeb"/>
        <w:spacing w:before="0" w:beforeAutospacing="0" w:after="0" w:afterAutospacing="0"/>
        <w:jc w:val="right"/>
        <w:rPr>
          <w:rFonts w:ascii="Arial" w:hAnsi="Arial" w:cs="Arial"/>
          <w:bCs/>
        </w:rPr>
      </w:pPr>
      <w:r w:rsidRPr="005843FB">
        <w:rPr>
          <w:rFonts w:ascii="Arial" w:hAnsi="Arial" w:cs="Arial"/>
          <w:bCs/>
        </w:rPr>
        <w:t>do Uchwały</w:t>
      </w:r>
      <w:r w:rsidR="00E96B36">
        <w:rPr>
          <w:rFonts w:ascii="Arial" w:hAnsi="Arial" w:cs="Arial"/>
          <w:bCs/>
        </w:rPr>
        <w:t xml:space="preserve"> Nr </w:t>
      </w:r>
      <w:r w:rsidRPr="005843FB">
        <w:rPr>
          <w:rFonts w:ascii="Arial" w:hAnsi="Arial" w:cs="Arial"/>
          <w:bCs/>
        </w:rPr>
        <w:t xml:space="preserve"> ……………</w:t>
      </w:r>
      <w:r>
        <w:rPr>
          <w:rFonts w:ascii="Arial" w:hAnsi="Arial" w:cs="Arial"/>
          <w:bCs/>
        </w:rPr>
        <w:t>….</w:t>
      </w:r>
    </w:p>
    <w:p w14:paraId="40B9FD76" w14:textId="2B802A51" w:rsidR="00E96B36" w:rsidRDefault="00E96B36" w:rsidP="005843FB">
      <w:pPr>
        <w:pStyle w:val="NormalnyWeb"/>
        <w:spacing w:before="0" w:beforeAutospacing="0" w:after="0" w:afterAutospacing="0"/>
        <w:jc w:val="right"/>
        <w:rPr>
          <w:rFonts w:ascii="Arial" w:hAnsi="Arial" w:cs="Arial"/>
          <w:bCs/>
        </w:rPr>
      </w:pPr>
      <w:r>
        <w:rPr>
          <w:rFonts w:ascii="Arial" w:hAnsi="Arial" w:cs="Arial"/>
          <w:bCs/>
        </w:rPr>
        <w:t xml:space="preserve">Sejmiku Województwa Podkarpackiego </w:t>
      </w:r>
    </w:p>
    <w:p w14:paraId="6EE43FCA" w14:textId="1893B343" w:rsidR="00E96B36" w:rsidRPr="005843FB" w:rsidRDefault="00E96B36" w:rsidP="005843FB">
      <w:pPr>
        <w:pStyle w:val="NormalnyWeb"/>
        <w:spacing w:before="0" w:beforeAutospacing="0" w:after="0" w:afterAutospacing="0"/>
        <w:jc w:val="right"/>
        <w:rPr>
          <w:rFonts w:ascii="Arial" w:hAnsi="Arial" w:cs="Arial"/>
          <w:bCs/>
        </w:rPr>
      </w:pPr>
      <w:r>
        <w:rPr>
          <w:rFonts w:ascii="Arial" w:hAnsi="Arial" w:cs="Arial"/>
          <w:bCs/>
        </w:rPr>
        <w:t>z dnia…………… 2023 r.</w:t>
      </w:r>
    </w:p>
    <w:bookmarkEnd w:id="0"/>
    <w:p w14:paraId="0BCC3869" w14:textId="77777777" w:rsidR="005843FB" w:rsidRPr="005843FB" w:rsidRDefault="005843FB" w:rsidP="005843FB">
      <w:pPr>
        <w:pStyle w:val="NormalnyWeb"/>
        <w:spacing w:before="0" w:beforeAutospacing="0" w:after="0" w:afterAutospacing="0"/>
        <w:jc w:val="right"/>
        <w:rPr>
          <w:rFonts w:ascii="Arial" w:hAnsi="Arial" w:cs="Arial"/>
          <w:bCs/>
        </w:rPr>
      </w:pPr>
    </w:p>
    <w:p w14:paraId="7FF3214A" w14:textId="77777777" w:rsidR="005843FB" w:rsidRPr="005843FB" w:rsidRDefault="005843FB" w:rsidP="005843FB">
      <w:pPr>
        <w:pStyle w:val="NormalnyWeb"/>
        <w:spacing w:before="0" w:beforeAutospacing="0" w:after="0" w:afterAutospacing="0"/>
        <w:jc w:val="right"/>
        <w:rPr>
          <w:rFonts w:ascii="Arial" w:hAnsi="Arial" w:cs="Arial"/>
          <w:bCs/>
        </w:rPr>
      </w:pPr>
    </w:p>
    <w:p w14:paraId="1BDF61CF" w14:textId="77777777" w:rsidR="005843FB" w:rsidRDefault="005843FB" w:rsidP="005843FB">
      <w:pPr>
        <w:pStyle w:val="NormalnyWeb"/>
        <w:spacing w:before="0" w:beforeAutospacing="0" w:after="0" w:afterAutospacing="0"/>
        <w:rPr>
          <w:rFonts w:asciiTheme="majorHAnsi" w:hAnsiTheme="majorHAnsi" w:cstheme="majorHAnsi"/>
          <w:bCs/>
          <w:sz w:val="24"/>
          <w:szCs w:val="24"/>
        </w:rPr>
      </w:pPr>
    </w:p>
    <w:p w14:paraId="23501FE9" w14:textId="77777777" w:rsidR="005843FB" w:rsidRDefault="005843FB" w:rsidP="005843FB">
      <w:pPr>
        <w:pStyle w:val="NormalnyWeb"/>
        <w:spacing w:before="0" w:beforeAutospacing="0" w:after="0" w:afterAutospacing="0"/>
        <w:rPr>
          <w:rFonts w:asciiTheme="majorHAnsi" w:hAnsiTheme="majorHAnsi" w:cstheme="majorHAnsi"/>
          <w:bCs/>
          <w:sz w:val="24"/>
          <w:szCs w:val="24"/>
        </w:rPr>
      </w:pPr>
    </w:p>
    <w:p w14:paraId="10663F60" w14:textId="77777777" w:rsidR="005843FB" w:rsidRDefault="005843FB" w:rsidP="005843FB">
      <w:pPr>
        <w:pStyle w:val="NormalnyWeb"/>
        <w:spacing w:before="0" w:beforeAutospacing="0" w:after="0" w:afterAutospacing="0"/>
        <w:rPr>
          <w:rFonts w:asciiTheme="majorHAnsi" w:hAnsiTheme="majorHAnsi" w:cstheme="majorHAnsi"/>
          <w:bCs/>
          <w:sz w:val="24"/>
          <w:szCs w:val="24"/>
        </w:rPr>
      </w:pPr>
    </w:p>
    <w:p w14:paraId="04738CB4" w14:textId="53E4ED08" w:rsidR="00AC208E" w:rsidRDefault="00A81CBD" w:rsidP="005843FB">
      <w:pPr>
        <w:pStyle w:val="NormalnyWeb"/>
        <w:spacing w:before="0" w:beforeAutospacing="0" w:after="0" w:afterAutospacing="0"/>
        <w:rPr>
          <w:rFonts w:asciiTheme="majorHAnsi" w:hAnsiTheme="majorHAnsi" w:cstheme="majorHAnsi"/>
          <w:bCs/>
          <w:iCs/>
          <w:sz w:val="24"/>
          <w:szCs w:val="24"/>
          <w:lang w:eastAsia="ja-JP" w:bidi="pl-PL"/>
        </w:rPr>
      </w:pPr>
      <w:r w:rsidRPr="002363EE">
        <w:rPr>
          <w:rFonts w:asciiTheme="majorHAnsi" w:hAnsiTheme="majorHAnsi" w:cstheme="majorHAnsi"/>
          <w:bCs/>
          <w:sz w:val="24"/>
          <w:szCs w:val="24"/>
        </w:rPr>
        <w:t xml:space="preserve">PROGNOZA ODDZIAŁYWANIA NA ŚRODOWISKO DLA PROJEKTU </w:t>
      </w:r>
      <w:r w:rsidR="00D1583B" w:rsidRPr="00D1583B">
        <w:rPr>
          <w:rFonts w:asciiTheme="majorHAnsi" w:hAnsiTheme="majorHAnsi" w:cstheme="majorHAnsi"/>
          <w:bCs/>
          <w:sz w:val="24"/>
          <w:szCs w:val="24"/>
        </w:rPr>
        <w:t>WOJEWÓDZKIE</w:t>
      </w:r>
      <w:r w:rsidR="00D1583B">
        <w:rPr>
          <w:rFonts w:asciiTheme="majorHAnsi" w:hAnsiTheme="majorHAnsi" w:cstheme="majorHAnsi"/>
          <w:bCs/>
          <w:sz w:val="24"/>
          <w:szCs w:val="24"/>
        </w:rPr>
        <w:t>GO</w:t>
      </w:r>
      <w:r w:rsidR="00D1583B" w:rsidRPr="00D1583B">
        <w:rPr>
          <w:rFonts w:asciiTheme="majorHAnsi" w:hAnsiTheme="majorHAnsi" w:cstheme="majorHAnsi"/>
          <w:bCs/>
          <w:sz w:val="24"/>
          <w:szCs w:val="24"/>
        </w:rPr>
        <w:t xml:space="preserve"> PROGRAM</w:t>
      </w:r>
      <w:r w:rsidR="00D1583B">
        <w:rPr>
          <w:rFonts w:asciiTheme="majorHAnsi" w:hAnsiTheme="majorHAnsi" w:cstheme="majorHAnsi"/>
          <w:bCs/>
          <w:sz w:val="24"/>
          <w:szCs w:val="24"/>
        </w:rPr>
        <w:t>U</w:t>
      </w:r>
      <w:r w:rsidR="00D1583B" w:rsidRPr="00D1583B">
        <w:rPr>
          <w:rFonts w:asciiTheme="majorHAnsi" w:hAnsiTheme="majorHAnsi" w:cstheme="majorHAnsi"/>
          <w:bCs/>
          <w:sz w:val="24"/>
          <w:szCs w:val="24"/>
        </w:rPr>
        <w:t xml:space="preserve"> PRZECIWDZIAŁANIA ZMIANOM KLIMATU I SKUTKOM TYCH ZMIAN</w:t>
      </w:r>
      <w:r w:rsidR="00003B08">
        <w:rPr>
          <w:rFonts w:asciiTheme="majorHAnsi" w:hAnsiTheme="majorHAnsi" w:cstheme="majorHAnsi"/>
          <w:bCs/>
          <w:sz w:val="24"/>
          <w:szCs w:val="24"/>
        </w:rPr>
        <w:br/>
      </w:r>
      <w:r w:rsidR="00D1583B" w:rsidRPr="00D1583B">
        <w:rPr>
          <w:rFonts w:asciiTheme="majorHAnsi" w:hAnsiTheme="majorHAnsi" w:cstheme="majorHAnsi"/>
          <w:bCs/>
          <w:sz w:val="24"/>
          <w:szCs w:val="24"/>
        </w:rPr>
        <w:t>Z UWZGLĘDNIENIEM ODNAWIALNYCH ŹRÓDEŁ ENERGII</w:t>
      </w:r>
      <w:r w:rsidR="00D1583B">
        <w:rPr>
          <w:rFonts w:asciiTheme="majorHAnsi" w:hAnsiTheme="majorHAnsi" w:cstheme="majorHAnsi"/>
          <w:bCs/>
          <w:sz w:val="24"/>
          <w:szCs w:val="24"/>
        </w:rPr>
        <w:t xml:space="preserve"> </w:t>
      </w:r>
      <w:r w:rsidR="00D1583B" w:rsidRPr="00D1583B">
        <w:rPr>
          <w:rFonts w:asciiTheme="majorHAnsi" w:hAnsiTheme="majorHAnsi" w:cstheme="majorHAnsi"/>
          <w:bCs/>
          <w:sz w:val="24"/>
          <w:szCs w:val="24"/>
        </w:rPr>
        <w:t xml:space="preserve">I GOSPODARKI W OBIEGU ZAMKNIĘTYM </w:t>
      </w:r>
      <w:r w:rsidR="00AC208E">
        <w:rPr>
          <w:rFonts w:asciiTheme="majorHAnsi" w:hAnsiTheme="majorHAnsi" w:cstheme="majorHAnsi"/>
          <w:bCs/>
          <w:sz w:val="24"/>
          <w:szCs w:val="24"/>
        </w:rPr>
        <w:br/>
      </w:r>
      <w:r w:rsidR="00AC208E">
        <w:rPr>
          <w:rFonts w:asciiTheme="majorHAnsi" w:hAnsiTheme="majorHAnsi" w:cstheme="majorHAnsi"/>
          <w:bCs/>
          <w:sz w:val="24"/>
          <w:szCs w:val="24"/>
        </w:rPr>
        <w:br/>
      </w:r>
      <w:r w:rsidRPr="002363EE">
        <w:rPr>
          <w:noProof/>
        </w:rPr>
        <w:drawing>
          <wp:inline distT="0" distB="0" distL="0" distR="0" wp14:anchorId="2079CFE3" wp14:editId="03B3B82A">
            <wp:extent cx="5462878" cy="3072868"/>
            <wp:effectExtent l="50800" t="12700" r="49530" b="89535"/>
            <wp:docPr id="3" name="Obraz 3" descr="Zdjęcie - przedstawiające drz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djęcie - przedstawiające drzewo."/>
                    <pic:cNvPicPr/>
                  </pic:nvPicPr>
                  <pic:blipFill>
                    <a:blip r:embed="rId8">
                      <a:extLst>
                        <a:ext uri="{28A0092B-C50C-407E-A947-70E740481C1C}">
                          <a14:useLocalDpi xmlns:a14="http://schemas.microsoft.com/office/drawing/2010/main" val="0"/>
                        </a:ext>
                      </a:extLst>
                    </a:blip>
                    <a:stretch>
                      <a:fillRect/>
                    </a:stretch>
                  </pic:blipFill>
                  <pic:spPr>
                    <a:xfrm>
                      <a:off x="0" y="0"/>
                      <a:ext cx="5462878" cy="3072868"/>
                    </a:xfrm>
                    <a:prstGeom prst="rect">
                      <a:avLst/>
                    </a:prstGeom>
                    <a:effectLst>
                      <a:outerShdw blurRad="50800" dist="38100" dir="5400000" algn="t" rotWithShape="0">
                        <a:prstClr val="black">
                          <a:alpha val="40000"/>
                        </a:prstClr>
                      </a:outerShdw>
                    </a:effectLst>
                  </pic:spPr>
                </pic:pic>
              </a:graphicData>
            </a:graphic>
          </wp:inline>
        </w:drawing>
      </w:r>
      <w:r w:rsidR="00AC208E">
        <w:br/>
      </w:r>
      <w:r w:rsidRPr="0088533E">
        <w:rPr>
          <w:rFonts w:asciiTheme="majorHAnsi" w:hAnsiTheme="majorHAnsi" w:cstheme="majorHAnsi"/>
          <w:noProof/>
          <w:sz w:val="22"/>
          <w:szCs w:val="22"/>
        </w:rPr>
        <w:drawing>
          <wp:inline distT="0" distB="0" distL="0" distR="0" wp14:anchorId="1BD73223" wp14:editId="13BD139B">
            <wp:extent cx="1956391" cy="535909"/>
            <wp:effectExtent l="0" t="0" r="0" b="0"/>
            <wp:docPr id="5" name="Obraz 5" descr="Logo Firmy: Pectore-Eco sp.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 Firmy: Pectore-Eco sp. zo.o."/>
                    <pic:cNvPicPr/>
                  </pic:nvPicPr>
                  <pic:blipFill>
                    <a:blip r:embed="rId9">
                      <a:extLst>
                        <a:ext uri="{28A0092B-C50C-407E-A947-70E740481C1C}">
                          <a14:useLocalDpi xmlns:a14="http://schemas.microsoft.com/office/drawing/2010/main" val="0"/>
                        </a:ext>
                      </a:extLst>
                    </a:blip>
                    <a:stretch>
                      <a:fillRect/>
                    </a:stretch>
                  </pic:blipFill>
                  <pic:spPr>
                    <a:xfrm>
                      <a:off x="0" y="0"/>
                      <a:ext cx="2029449" cy="555922"/>
                    </a:xfrm>
                    <a:prstGeom prst="rect">
                      <a:avLst/>
                    </a:prstGeom>
                  </pic:spPr>
                </pic:pic>
              </a:graphicData>
            </a:graphic>
          </wp:inline>
        </w:drawing>
      </w:r>
      <w:r w:rsidR="00AC208E">
        <w:rPr>
          <w:rFonts w:asciiTheme="majorHAnsi" w:hAnsiTheme="majorHAnsi" w:cstheme="majorHAnsi"/>
          <w:b/>
          <w:bCs/>
          <w:color w:val="000000" w:themeColor="text1"/>
          <w:sz w:val="24"/>
          <w:szCs w:val="24"/>
        </w:rPr>
        <w:br/>
      </w:r>
      <w:r w:rsidRPr="0088533E">
        <w:rPr>
          <w:rFonts w:asciiTheme="majorHAnsi" w:hAnsiTheme="majorHAnsi" w:cstheme="majorHAnsi"/>
          <w:bCs/>
          <w:color w:val="000000" w:themeColor="text1"/>
          <w:sz w:val="24"/>
          <w:szCs w:val="24"/>
        </w:rPr>
        <w:t>„Pectore – Eco” Sp. z o.o.</w:t>
      </w:r>
      <w:r w:rsidR="00AC208E">
        <w:rPr>
          <w:rFonts w:asciiTheme="majorHAnsi" w:hAnsiTheme="majorHAnsi" w:cstheme="majorHAnsi"/>
          <w:b/>
          <w:bCs/>
          <w:color w:val="000000" w:themeColor="text1"/>
          <w:sz w:val="24"/>
          <w:szCs w:val="24"/>
        </w:rPr>
        <w:br/>
      </w:r>
      <w:r w:rsidRPr="0088533E">
        <w:rPr>
          <w:rFonts w:asciiTheme="majorHAnsi" w:hAnsiTheme="majorHAnsi" w:cstheme="majorHAnsi"/>
          <w:bCs/>
          <w:color w:val="000000" w:themeColor="text1"/>
          <w:sz w:val="24"/>
          <w:szCs w:val="24"/>
        </w:rPr>
        <w:t xml:space="preserve">ul. </w:t>
      </w:r>
      <w:r w:rsidR="00B521D9">
        <w:rPr>
          <w:rFonts w:asciiTheme="majorHAnsi" w:hAnsiTheme="majorHAnsi" w:cstheme="majorHAnsi"/>
          <w:bCs/>
          <w:color w:val="000000" w:themeColor="text1"/>
          <w:sz w:val="24"/>
          <w:szCs w:val="24"/>
        </w:rPr>
        <w:t>Powstańców Warszawy</w:t>
      </w:r>
      <w:r w:rsidR="00B521D9" w:rsidRPr="0045767A">
        <w:rPr>
          <w:rFonts w:asciiTheme="majorHAnsi" w:hAnsiTheme="majorHAnsi" w:cstheme="majorHAnsi"/>
          <w:bCs/>
          <w:color w:val="000000" w:themeColor="text1"/>
          <w:sz w:val="24"/>
          <w:szCs w:val="24"/>
        </w:rPr>
        <w:t xml:space="preserve"> </w:t>
      </w:r>
      <w:r w:rsidRPr="0088533E">
        <w:rPr>
          <w:rFonts w:asciiTheme="majorHAnsi" w:hAnsiTheme="majorHAnsi" w:cstheme="majorHAnsi"/>
          <w:bCs/>
          <w:color w:val="000000" w:themeColor="text1"/>
          <w:sz w:val="24"/>
          <w:szCs w:val="24"/>
        </w:rPr>
        <w:t>1</w:t>
      </w:r>
      <w:r w:rsidR="00B521D9">
        <w:rPr>
          <w:rFonts w:asciiTheme="majorHAnsi" w:hAnsiTheme="majorHAnsi" w:cstheme="majorHAnsi"/>
          <w:bCs/>
          <w:color w:val="000000" w:themeColor="text1"/>
          <w:sz w:val="24"/>
          <w:szCs w:val="24"/>
        </w:rPr>
        <w:t>/1</w:t>
      </w:r>
      <w:r w:rsidR="00AC208E">
        <w:rPr>
          <w:rFonts w:asciiTheme="majorHAnsi" w:hAnsiTheme="majorHAnsi" w:cstheme="majorHAnsi"/>
          <w:b/>
          <w:bCs/>
          <w:color w:val="000000" w:themeColor="text1"/>
          <w:sz w:val="24"/>
          <w:szCs w:val="24"/>
        </w:rPr>
        <w:br/>
      </w:r>
      <w:r w:rsidRPr="0088533E">
        <w:rPr>
          <w:rFonts w:asciiTheme="majorHAnsi" w:hAnsiTheme="majorHAnsi" w:cstheme="majorHAnsi"/>
          <w:bCs/>
          <w:color w:val="000000" w:themeColor="text1"/>
          <w:sz w:val="24"/>
          <w:szCs w:val="24"/>
        </w:rPr>
        <w:t>44-100 Gliwice</w:t>
      </w:r>
      <w:r w:rsidR="00AC208E">
        <w:rPr>
          <w:rFonts w:asciiTheme="majorHAnsi" w:hAnsiTheme="majorHAnsi" w:cstheme="majorHAnsi"/>
          <w:b/>
          <w:bCs/>
          <w:color w:val="000000" w:themeColor="text1"/>
          <w:sz w:val="24"/>
          <w:szCs w:val="24"/>
        </w:rPr>
        <w:br/>
      </w:r>
      <w:r w:rsidR="00AC208E" w:rsidRPr="006A6FFF">
        <w:rPr>
          <w:rFonts w:asciiTheme="majorHAnsi" w:hAnsiTheme="majorHAnsi" w:cstheme="majorHAnsi"/>
          <w:bCs/>
          <w:sz w:val="24"/>
          <w:szCs w:val="24"/>
        </w:rPr>
        <w:t>www.pectore-eco.pl</w:t>
      </w:r>
      <w:r w:rsidR="00AC208E">
        <w:rPr>
          <w:rFonts w:asciiTheme="majorHAnsi" w:hAnsiTheme="majorHAnsi" w:cstheme="majorHAnsi"/>
          <w:b/>
          <w:bCs/>
          <w:color w:val="000000" w:themeColor="text1"/>
          <w:sz w:val="24"/>
          <w:szCs w:val="24"/>
        </w:rPr>
        <w:br/>
      </w:r>
      <w:r w:rsidR="0034545A" w:rsidRPr="002E1367">
        <w:rPr>
          <w:noProof/>
        </w:rPr>
        <w:drawing>
          <wp:inline distT="0" distB="0" distL="0" distR="0" wp14:anchorId="0FC0B084" wp14:editId="42F31BC9">
            <wp:extent cx="1079500" cy="622300"/>
            <wp:effectExtent l="0" t="0" r="0" b="0"/>
            <wp:docPr id="1" name="Obraz 1" descr="Logo: Wojewódzkiego Funduszu Ochrony Środowiska i Gospodarki Wodnej w Rzeszow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Wojewódzkiego Funduszu Ochrony Środowiska i Gospodarki Wodnej w Rzeszowie&#10;"/>
                    <pic:cNvPicPr/>
                  </pic:nvPicPr>
                  <pic:blipFill>
                    <a:blip r:embed="rId10"/>
                    <a:stretch>
                      <a:fillRect/>
                    </a:stretch>
                  </pic:blipFill>
                  <pic:spPr>
                    <a:xfrm>
                      <a:off x="0" y="0"/>
                      <a:ext cx="1079500" cy="622300"/>
                    </a:xfrm>
                    <a:prstGeom prst="rect">
                      <a:avLst/>
                    </a:prstGeom>
                  </pic:spPr>
                </pic:pic>
              </a:graphicData>
            </a:graphic>
          </wp:inline>
        </w:drawing>
      </w:r>
      <w:r w:rsidR="00AC208E">
        <w:rPr>
          <w:rFonts w:asciiTheme="majorHAnsi" w:hAnsiTheme="majorHAnsi" w:cstheme="majorHAnsi"/>
          <w:b/>
          <w:bCs/>
          <w:color w:val="000000" w:themeColor="text1"/>
          <w:sz w:val="24"/>
          <w:szCs w:val="24"/>
        </w:rPr>
        <w:br/>
      </w:r>
      <w:r w:rsidR="0034545A" w:rsidRPr="0034545A">
        <w:rPr>
          <w:rFonts w:asciiTheme="majorHAnsi" w:hAnsiTheme="majorHAnsi" w:cstheme="majorHAnsi"/>
          <w:bCs/>
          <w:color w:val="000000" w:themeColor="text1"/>
          <w:sz w:val="24"/>
          <w:szCs w:val="24"/>
        </w:rPr>
        <w:t>Dokument dofinansowany ze środków Wojewódzkiego Funduszu Ochrony Środowiska</w:t>
      </w:r>
      <w:r w:rsidR="0034545A" w:rsidRPr="0034545A">
        <w:rPr>
          <w:rFonts w:asciiTheme="majorHAnsi" w:hAnsiTheme="majorHAnsi" w:cstheme="majorHAnsi"/>
          <w:bCs/>
          <w:color w:val="000000" w:themeColor="text1"/>
          <w:sz w:val="24"/>
          <w:szCs w:val="24"/>
        </w:rPr>
        <w:br/>
        <w:t xml:space="preserve">i Gospodarki Wodnej w Rzeszowie </w:t>
      </w:r>
      <w:r w:rsidR="00AC208E">
        <w:rPr>
          <w:rFonts w:asciiTheme="majorHAnsi" w:hAnsiTheme="majorHAnsi" w:cstheme="majorHAnsi"/>
          <w:b/>
          <w:bCs/>
          <w:color w:val="000000" w:themeColor="text1"/>
          <w:sz w:val="24"/>
          <w:szCs w:val="24"/>
        </w:rPr>
        <w:br/>
      </w:r>
      <w:r w:rsidR="00D1583B" w:rsidRPr="00AC208E">
        <w:rPr>
          <w:rFonts w:asciiTheme="majorHAnsi" w:hAnsiTheme="majorHAnsi" w:cstheme="majorHAnsi"/>
          <w:b/>
          <w:bCs/>
          <w:sz w:val="24"/>
          <w:szCs w:val="24"/>
        </w:rPr>
        <w:t>Rzeszów</w:t>
      </w:r>
      <w:r w:rsidRPr="00AC208E">
        <w:rPr>
          <w:rFonts w:asciiTheme="majorHAnsi" w:hAnsiTheme="majorHAnsi" w:cstheme="majorHAnsi"/>
          <w:b/>
          <w:bCs/>
          <w:sz w:val="24"/>
          <w:szCs w:val="24"/>
        </w:rPr>
        <w:t xml:space="preserve">, </w:t>
      </w:r>
      <w:r w:rsidR="003C725D">
        <w:rPr>
          <w:rFonts w:asciiTheme="majorHAnsi" w:hAnsiTheme="majorHAnsi" w:cstheme="majorHAnsi"/>
          <w:b/>
          <w:bCs/>
          <w:sz w:val="24"/>
          <w:szCs w:val="24"/>
        </w:rPr>
        <w:t>20</w:t>
      </w:r>
      <w:r w:rsidR="00D1583B" w:rsidRPr="00AC208E">
        <w:rPr>
          <w:rFonts w:asciiTheme="majorHAnsi" w:hAnsiTheme="majorHAnsi" w:cstheme="majorHAnsi"/>
          <w:b/>
          <w:bCs/>
          <w:sz w:val="24"/>
          <w:szCs w:val="24"/>
        </w:rPr>
        <w:t xml:space="preserve"> </w:t>
      </w:r>
      <w:r w:rsidR="003C725D">
        <w:rPr>
          <w:rFonts w:asciiTheme="majorHAnsi" w:hAnsiTheme="majorHAnsi" w:cstheme="majorHAnsi"/>
          <w:b/>
          <w:bCs/>
          <w:sz w:val="24"/>
          <w:szCs w:val="24"/>
        </w:rPr>
        <w:t>grudnia</w:t>
      </w:r>
      <w:r w:rsidRPr="00AC208E">
        <w:rPr>
          <w:rFonts w:asciiTheme="majorHAnsi" w:hAnsiTheme="majorHAnsi" w:cstheme="majorHAnsi"/>
          <w:b/>
          <w:bCs/>
          <w:sz w:val="24"/>
          <w:szCs w:val="24"/>
        </w:rPr>
        <w:t xml:space="preserve"> 202</w:t>
      </w:r>
      <w:r w:rsidR="00A573CD" w:rsidRPr="00AC208E">
        <w:rPr>
          <w:rFonts w:asciiTheme="majorHAnsi" w:hAnsiTheme="majorHAnsi" w:cstheme="majorHAnsi"/>
          <w:b/>
          <w:bCs/>
          <w:sz w:val="24"/>
          <w:szCs w:val="24"/>
        </w:rPr>
        <w:t>2</w:t>
      </w:r>
      <w:r w:rsidRPr="00AC208E">
        <w:rPr>
          <w:rFonts w:asciiTheme="majorHAnsi" w:hAnsiTheme="majorHAnsi" w:cstheme="majorHAnsi"/>
          <w:b/>
          <w:bCs/>
          <w:sz w:val="24"/>
          <w:szCs w:val="24"/>
        </w:rPr>
        <w:t xml:space="preserve"> r.</w:t>
      </w:r>
      <w:r w:rsidR="00AC208E">
        <w:rPr>
          <w:rFonts w:asciiTheme="majorHAnsi" w:hAnsiTheme="majorHAnsi" w:cstheme="majorHAnsi"/>
          <w:b/>
          <w:bCs/>
          <w:sz w:val="24"/>
          <w:szCs w:val="24"/>
        </w:rPr>
        <w:br/>
      </w:r>
      <w:r w:rsidR="00AC208E">
        <w:rPr>
          <w:rFonts w:asciiTheme="majorHAnsi" w:hAnsiTheme="majorHAnsi" w:cstheme="majorHAnsi"/>
          <w:b/>
          <w:bCs/>
          <w:sz w:val="24"/>
          <w:szCs w:val="24"/>
        </w:rPr>
        <w:br w:type="page"/>
      </w:r>
    </w:p>
    <w:p w14:paraId="1D7F4778" w14:textId="5C262466" w:rsidR="001564B8" w:rsidRDefault="001564B8" w:rsidP="00AC208E">
      <w:pPr>
        <w:tabs>
          <w:tab w:val="left" w:pos="220"/>
        </w:tabs>
        <w:ind w:left="360" w:hanging="360"/>
        <w:rPr>
          <w:rFonts w:asciiTheme="majorHAnsi" w:hAnsiTheme="majorHAnsi" w:cstheme="majorHAnsi"/>
          <w:b/>
          <w:bCs/>
          <w:sz w:val="22"/>
          <w:szCs w:val="22"/>
        </w:rPr>
      </w:pPr>
      <w:r w:rsidRPr="001564B8">
        <w:rPr>
          <w:rFonts w:asciiTheme="majorHAnsi" w:hAnsiTheme="majorHAnsi" w:cstheme="majorHAnsi"/>
          <w:b/>
          <w:bCs/>
          <w:noProof/>
          <w:sz w:val="22"/>
          <w:szCs w:val="22"/>
          <w:lang w:eastAsia="pl-PL"/>
        </w:rPr>
        <w:lastRenderedPageBreak/>
        <w:drawing>
          <wp:inline distT="0" distB="0" distL="0" distR="0" wp14:anchorId="198E97E1" wp14:editId="66F0A20D">
            <wp:extent cx="3482418" cy="2755231"/>
            <wp:effectExtent l="0" t="0" r="0" b="1270"/>
            <wp:docPr id="32" name="Obraz 32" descr="Podpisy autorów Progno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Podpisy autorów Prognozy."/>
                    <pic:cNvPicPr/>
                  </pic:nvPicPr>
                  <pic:blipFill>
                    <a:blip r:embed="rId11"/>
                    <a:stretch>
                      <a:fillRect/>
                    </a:stretch>
                  </pic:blipFill>
                  <pic:spPr>
                    <a:xfrm>
                      <a:off x="0" y="0"/>
                      <a:ext cx="3554720" cy="2812435"/>
                    </a:xfrm>
                    <a:prstGeom prst="rect">
                      <a:avLst/>
                    </a:prstGeom>
                  </pic:spPr>
                </pic:pic>
              </a:graphicData>
            </a:graphic>
          </wp:inline>
        </w:drawing>
      </w:r>
      <w:r>
        <w:rPr>
          <w:rFonts w:asciiTheme="majorHAnsi" w:hAnsiTheme="majorHAnsi" w:cstheme="majorHAnsi"/>
          <w:b/>
          <w:bCs/>
          <w:sz w:val="22"/>
          <w:szCs w:val="22"/>
        </w:rPr>
        <w:br w:type="page"/>
      </w:r>
    </w:p>
    <w:sdt>
      <w:sdtPr>
        <w:rPr>
          <w:rFonts w:ascii="Arial" w:eastAsiaTheme="minorHAnsi" w:hAnsi="Arial" w:cstheme="majorHAnsi"/>
          <w:b w:val="0"/>
          <w:bCs w:val="0"/>
          <w:iCs/>
          <w:color w:val="auto"/>
          <w:sz w:val="24"/>
          <w:szCs w:val="24"/>
          <w:lang w:eastAsia="en-US"/>
        </w:rPr>
        <w:id w:val="-583221518"/>
        <w:docPartObj>
          <w:docPartGallery w:val="Table of Contents"/>
          <w:docPartUnique/>
        </w:docPartObj>
      </w:sdtPr>
      <w:sdtEndPr>
        <w:rPr>
          <w:noProof/>
        </w:rPr>
      </w:sdtEndPr>
      <w:sdtContent>
        <w:p w14:paraId="3CFE9305" w14:textId="0AF17998" w:rsidR="00A81CBD" w:rsidRPr="000E712B" w:rsidRDefault="00A81CBD" w:rsidP="000E712B">
          <w:pPr>
            <w:pStyle w:val="Nagwekspisutreci"/>
            <w:tabs>
              <w:tab w:val="left" w:pos="567"/>
            </w:tabs>
            <w:spacing w:before="0"/>
            <w:rPr>
              <w:rFonts w:eastAsiaTheme="minorHAnsi" w:cstheme="majorHAnsi"/>
              <w:b w:val="0"/>
              <w:bCs w:val="0"/>
              <w:iCs/>
              <w:color w:val="auto"/>
              <w:sz w:val="24"/>
              <w:szCs w:val="24"/>
              <w:lang w:eastAsia="en-US"/>
            </w:rPr>
          </w:pPr>
          <w:r w:rsidRPr="000E712B">
            <w:rPr>
              <w:rFonts w:cstheme="majorHAnsi"/>
              <w:color w:val="auto"/>
              <w:sz w:val="24"/>
              <w:szCs w:val="24"/>
            </w:rPr>
            <w:t>Spis treści</w:t>
          </w:r>
        </w:p>
        <w:p w14:paraId="02EF5BC5" w14:textId="4FEA7FFA" w:rsidR="000E712B" w:rsidRPr="000E712B" w:rsidRDefault="00A81CBD" w:rsidP="000E712B">
          <w:pPr>
            <w:pStyle w:val="Spistreci1"/>
            <w:rPr>
              <w:rFonts w:asciiTheme="majorHAnsi" w:eastAsiaTheme="minorEastAsia" w:hAnsiTheme="majorHAnsi" w:cstheme="majorHAnsi"/>
              <w:b w:val="0"/>
              <w:bCs w:val="0"/>
              <w:caps w:val="0"/>
              <w:noProof/>
              <w:sz w:val="24"/>
              <w:szCs w:val="24"/>
              <w:lang w:eastAsia="pl-PL"/>
            </w:rPr>
          </w:pPr>
          <w:r w:rsidRPr="000E712B">
            <w:rPr>
              <w:rFonts w:asciiTheme="majorHAnsi" w:hAnsiTheme="majorHAnsi" w:cstheme="majorHAnsi"/>
              <w:sz w:val="24"/>
              <w:szCs w:val="24"/>
            </w:rPr>
            <w:fldChar w:fldCharType="begin"/>
          </w:r>
          <w:r w:rsidRPr="000E712B">
            <w:rPr>
              <w:rFonts w:asciiTheme="majorHAnsi" w:hAnsiTheme="majorHAnsi" w:cstheme="majorHAnsi"/>
              <w:sz w:val="24"/>
              <w:szCs w:val="24"/>
            </w:rPr>
            <w:instrText>TOC \o "1-3" \h \z \u</w:instrText>
          </w:r>
          <w:r w:rsidRPr="000E712B">
            <w:rPr>
              <w:rFonts w:asciiTheme="majorHAnsi" w:hAnsiTheme="majorHAnsi" w:cstheme="majorHAnsi"/>
              <w:sz w:val="24"/>
              <w:szCs w:val="24"/>
            </w:rPr>
            <w:fldChar w:fldCharType="separate"/>
          </w:r>
          <w:hyperlink w:anchor="_Toc118386931" w:history="1">
            <w:r w:rsidR="000E712B" w:rsidRPr="000E712B">
              <w:rPr>
                <w:rStyle w:val="Hipercze"/>
                <w:rFonts w:asciiTheme="majorHAnsi" w:hAnsiTheme="majorHAnsi" w:cstheme="majorHAnsi"/>
                <w:noProof/>
                <w:sz w:val="24"/>
                <w:szCs w:val="24"/>
              </w:rPr>
              <w:t>1.</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POdstawY FORMALNO-PRAWNE OPracowania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w:t>
            </w:r>
            <w:r w:rsidR="000E712B" w:rsidRPr="000E712B">
              <w:rPr>
                <w:rFonts w:asciiTheme="majorHAnsi" w:hAnsiTheme="majorHAnsi" w:cstheme="majorHAnsi"/>
                <w:noProof/>
                <w:webHidden/>
                <w:sz w:val="24"/>
                <w:szCs w:val="24"/>
              </w:rPr>
              <w:fldChar w:fldCharType="end"/>
            </w:r>
          </w:hyperlink>
        </w:p>
        <w:p w14:paraId="33A04A11" w14:textId="3F64A595"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2" w:history="1">
            <w:r w:rsidR="000E712B" w:rsidRPr="000E712B">
              <w:rPr>
                <w:rStyle w:val="Hipercze"/>
                <w:rFonts w:asciiTheme="majorHAnsi" w:eastAsiaTheme="majorEastAsia" w:hAnsiTheme="majorHAnsi" w:cstheme="majorHAnsi"/>
                <w:noProof/>
                <w:sz w:val="24"/>
                <w:szCs w:val="24"/>
              </w:rPr>
              <w:t>1.1.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Podstawa opracowania, cel i zakres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w:t>
            </w:r>
            <w:r w:rsidR="000E712B" w:rsidRPr="000E712B">
              <w:rPr>
                <w:rFonts w:asciiTheme="majorHAnsi" w:hAnsiTheme="majorHAnsi" w:cstheme="majorHAnsi"/>
                <w:noProof/>
                <w:webHidden/>
                <w:sz w:val="24"/>
                <w:szCs w:val="24"/>
              </w:rPr>
              <w:fldChar w:fldCharType="end"/>
            </w:r>
          </w:hyperlink>
        </w:p>
        <w:p w14:paraId="27463C2E" w14:textId="5E89613F"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3" w:history="1">
            <w:r w:rsidR="000E712B" w:rsidRPr="000E712B">
              <w:rPr>
                <w:rStyle w:val="Hipercze"/>
                <w:rFonts w:asciiTheme="majorHAnsi" w:eastAsiaTheme="majorEastAsia" w:hAnsiTheme="majorHAnsi" w:cstheme="majorHAnsi"/>
                <w:noProof/>
                <w:sz w:val="24"/>
                <w:szCs w:val="24"/>
              </w:rPr>
              <w:t>1.2.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Metoda opracowania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9</w:t>
            </w:r>
            <w:r w:rsidR="000E712B" w:rsidRPr="000E712B">
              <w:rPr>
                <w:rFonts w:asciiTheme="majorHAnsi" w:hAnsiTheme="majorHAnsi" w:cstheme="majorHAnsi"/>
                <w:noProof/>
                <w:webHidden/>
                <w:sz w:val="24"/>
                <w:szCs w:val="24"/>
              </w:rPr>
              <w:fldChar w:fldCharType="end"/>
            </w:r>
          </w:hyperlink>
        </w:p>
        <w:p w14:paraId="4C7F7E90" w14:textId="49EDD741"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4" w:history="1">
            <w:r w:rsidR="000E712B" w:rsidRPr="000E712B">
              <w:rPr>
                <w:rStyle w:val="Hipercze"/>
                <w:rFonts w:asciiTheme="majorHAnsi" w:eastAsiaTheme="majorEastAsia" w:hAnsiTheme="majorHAnsi" w:cstheme="majorHAnsi"/>
                <w:noProof/>
                <w:sz w:val="24"/>
                <w:szCs w:val="24"/>
              </w:rPr>
              <w:t>1.3.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Konsultacje projektu Programu i Prognozy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11</w:t>
            </w:r>
            <w:r w:rsidR="000E712B" w:rsidRPr="000E712B">
              <w:rPr>
                <w:rFonts w:asciiTheme="majorHAnsi" w:hAnsiTheme="majorHAnsi" w:cstheme="majorHAnsi"/>
                <w:noProof/>
                <w:webHidden/>
                <w:sz w:val="24"/>
                <w:szCs w:val="24"/>
              </w:rPr>
              <w:fldChar w:fldCharType="end"/>
            </w:r>
          </w:hyperlink>
        </w:p>
        <w:p w14:paraId="52272996" w14:textId="5ABCCC39" w:rsidR="000E712B" w:rsidRPr="005D6D74"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35" w:history="1">
            <w:r w:rsidR="000E712B" w:rsidRPr="005D6D74">
              <w:rPr>
                <w:rStyle w:val="Hipercze"/>
                <w:rFonts w:asciiTheme="majorHAnsi" w:hAnsiTheme="majorHAnsi" w:cstheme="majorHAnsi"/>
                <w:noProof/>
                <w:sz w:val="24"/>
                <w:szCs w:val="24"/>
                <w:lang w:eastAsia="en-GB"/>
              </w:rPr>
              <w:t>2.</w:t>
            </w:r>
            <w:r w:rsidR="000E712B" w:rsidRPr="005D6D74">
              <w:rPr>
                <w:rFonts w:asciiTheme="majorHAnsi" w:eastAsiaTheme="minorEastAsia" w:hAnsiTheme="majorHAnsi" w:cstheme="majorHAnsi"/>
                <w:b w:val="0"/>
                <w:bCs w:val="0"/>
                <w:caps w:val="0"/>
                <w:noProof/>
                <w:sz w:val="24"/>
                <w:szCs w:val="24"/>
                <w:lang w:eastAsia="pl-PL"/>
              </w:rPr>
              <w:tab/>
            </w:r>
            <w:r w:rsidR="000E712B" w:rsidRPr="005D6D74">
              <w:rPr>
                <w:rStyle w:val="Hipercze"/>
                <w:rFonts w:asciiTheme="majorHAnsi" w:hAnsiTheme="majorHAnsi" w:cstheme="majorHAnsi"/>
                <w:noProof/>
                <w:sz w:val="24"/>
                <w:szCs w:val="24"/>
                <w:lang w:eastAsia="en-GB"/>
              </w:rPr>
              <w:t>Zakres projektu PROGRAMU oraz ocena zgodności z celami uzgodnionymi w innych dokumentach</w:t>
            </w:r>
            <w:r w:rsidR="000E712B" w:rsidRPr="005D6D74">
              <w:rPr>
                <w:rFonts w:asciiTheme="majorHAnsi" w:hAnsiTheme="majorHAnsi" w:cstheme="majorHAnsi"/>
                <w:noProof/>
                <w:webHidden/>
                <w:sz w:val="24"/>
                <w:szCs w:val="24"/>
              </w:rPr>
              <w:tab/>
            </w:r>
            <w:r w:rsidR="000E712B" w:rsidRPr="005D6D74">
              <w:rPr>
                <w:rFonts w:asciiTheme="majorHAnsi" w:hAnsiTheme="majorHAnsi" w:cstheme="majorHAnsi"/>
                <w:noProof/>
                <w:webHidden/>
                <w:sz w:val="24"/>
                <w:szCs w:val="24"/>
              </w:rPr>
              <w:fldChar w:fldCharType="begin"/>
            </w:r>
            <w:r w:rsidR="000E712B" w:rsidRPr="005D6D74">
              <w:rPr>
                <w:rFonts w:asciiTheme="majorHAnsi" w:hAnsiTheme="majorHAnsi" w:cstheme="majorHAnsi"/>
                <w:noProof/>
                <w:webHidden/>
                <w:sz w:val="24"/>
                <w:szCs w:val="24"/>
              </w:rPr>
              <w:instrText xml:space="preserve"> PAGEREF _Toc118386935 \h </w:instrText>
            </w:r>
            <w:r w:rsidR="000E712B" w:rsidRPr="005D6D74">
              <w:rPr>
                <w:rFonts w:asciiTheme="majorHAnsi" w:hAnsiTheme="majorHAnsi" w:cstheme="majorHAnsi"/>
                <w:noProof/>
                <w:webHidden/>
                <w:sz w:val="24"/>
                <w:szCs w:val="24"/>
              </w:rPr>
            </w:r>
            <w:r w:rsidR="000E712B" w:rsidRPr="005D6D74">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12</w:t>
            </w:r>
            <w:r w:rsidR="000E712B" w:rsidRPr="005D6D74">
              <w:rPr>
                <w:rFonts w:asciiTheme="majorHAnsi" w:hAnsiTheme="majorHAnsi" w:cstheme="majorHAnsi"/>
                <w:noProof/>
                <w:webHidden/>
                <w:sz w:val="24"/>
                <w:szCs w:val="24"/>
              </w:rPr>
              <w:fldChar w:fldCharType="end"/>
            </w:r>
          </w:hyperlink>
        </w:p>
        <w:p w14:paraId="43734013" w14:textId="75C4F37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6" w:history="1">
            <w:r w:rsidR="000E712B" w:rsidRPr="005D6D74">
              <w:rPr>
                <w:rStyle w:val="Hipercze"/>
                <w:rFonts w:asciiTheme="majorHAnsi" w:eastAsiaTheme="majorEastAsia" w:hAnsiTheme="majorHAnsi" w:cstheme="majorHAnsi"/>
                <w:noProof/>
                <w:sz w:val="24"/>
                <w:szCs w:val="24"/>
              </w:rPr>
              <w:t>2.1.</w:t>
            </w:r>
            <w:r w:rsidR="000E712B" w:rsidRPr="005D6D74">
              <w:rPr>
                <w:rFonts w:asciiTheme="majorHAnsi" w:eastAsiaTheme="minorEastAsia" w:hAnsiTheme="majorHAnsi" w:cstheme="majorHAnsi"/>
                <w:smallCaps w:val="0"/>
                <w:noProof/>
                <w:sz w:val="24"/>
                <w:szCs w:val="24"/>
                <w:lang w:eastAsia="pl-PL"/>
              </w:rPr>
              <w:tab/>
            </w:r>
            <w:r w:rsidR="000E712B" w:rsidRPr="005D6D74">
              <w:rPr>
                <w:rStyle w:val="Hipercze"/>
                <w:rFonts w:asciiTheme="majorHAnsi" w:eastAsiaTheme="majorEastAsia" w:hAnsiTheme="majorHAnsi" w:cstheme="majorHAnsi"/>
                <w:bCs/>
                <w:noProof/>
                <w:sz w:val="24"/>
                <w:szCs w:val="24"/>
              </w:rPr>
              <w:t>Zakres i cel projektu Programu</w:t>
            </w:r>
            <w:r w:rsidR="000E712B" w:rsidRPr="005D6D74">
              <w:rPr>
                <w:rFonts w:asciiTheme="majorHAnsi" w:hAnsiTheme="majorHAnsi" w:cstheme="majorHAnsi"/>
                <w:noProof/>
                <w:webHidden/>
                <w:sz w:val="24"/>
                <w:szCs w:val="24"/>
              </w:rPr>
              <w:tab/>
            </w:r>
            <w:r w:rsidR="000E712B" w:rsidRPr="005D6D74">
              <w:rPr>
                <w:rFonts w:asciiTheme="majorHAnsi" w:hAnsiTheme="majorHAnsi" w:cstheme="majorHAnsi"/>
                <w:noProof/>
                <w:webHidden/>
                <w:sz w:val="24"/>
                <w:szCs w:val="24"/>
              </w:rPr>
              <w:fldChar w:fldCharType="begin"/>
            </w:r>
            <w:r w:rsidR="000E712B" w:rsidRPr="005D6D74">
              <w:rPr>
                <w:rFonts w:asciiTheme="majorHAnsi" w:hAnsiTheme="majorHAnsi" w:cstheme="majorHAnsi"/>
                <w:noProof/>
                <w:webHidden/>
                <w:sz w:val="24"/>
                <w:szCs w:val="24"/>
              </w:rPr>
              <w:instrText xml:space="preserve"> PAGEREF _Toc118386936 \h </w:instrText>
            </w:r>
            <w:r w:rsidR="000E712B" w:rsidRPr="005D6D74">
              <w:rPr>
                <w:rFonts w:asciiTheme="majorHAnsi" w:hAnsiTheme="majorHAnsi" w:cstheme="majorHAnsi"/>
                <w:noProof/>
                <w:webHidden/>
                <w:sz w:val="24"/>
                <w:szCs w:val="24"/>
              </w:rPr>
            </w:r>
            <w:r w:rsidR="000E712B" w:rsidRPr="005D6D74">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12</w:t>
            </w:r>
            <w:r w:rsidR="000E712B" w:rsidRPr="005D6D74">
              <w:rPr>
                <w:rFonts w:asciiTheme="majorHAnsi" w:hAnsiTheme="majorHAnsi" w:cstheme="majorHAnsi"/>
                <w:noProof/>
                <w:webHidden/>
                <w:sz w:val="24"/>
                <w:szCs w:val="24"/>
              </w:rPr>
              <w:fldChar w:fldCharType="end"/>
            </w:r>
          </w:hyperlink>
        </w:p>
        <w:p w14:paraId="376DF7EA" w14:textId="0D94E5C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7" w:history="1">
            <w:r w:rsidR="000E712B" w:rsidRPr="000E712B">
              <w:rPr>
                <w:rStyle w:val="Hipercze"/>
                <w:rFonts w:asciiTheme="majorHAnsi" w:eastAsiaTheme="majorEastAsia" w:hAnsiTheme="majorHAnsi" w:cstheme="majorHAnsi"/>
                <w:noProof/>
                <w:sz w:val="24"/>
                <w:szCs w:val="24"/>
              </w:rPr>
              <w:t>2.2.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Ocena powiązań projektu Programu z innymi dokumentami (regulacje międzynarodowe, krajowe, polityka regionalna), w tym cele ochrony środowiska istotne z punktu widzenia projektowanego Programu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_Toc118386937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15</w:t>
            </w:r>
            <w:r w:rsidR="000E712B" w:rsidRPr="000E712B">
              <w:rPr>
                <w:rFonts w:asciiTheme="majorHAnsi" w:hAnsiTheme="majorHAnsi" w:cstheme="majorHAnsi"/>
                <w:noProof/>
                <w:webHidden/>
                <w:sz w:val="24"/>
                <w:szCs w:val="24"/>
              </w:rPr>
              <w:fldChar w:fldCharType="end"/>
            </w:r>
          </w:hyperlink>
        </w:p>
        <w:p w14:paraId="10CC8BC6" w14:textId="131DE45B"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8" w:history="1">
            <w:r w:rsidR="000E712B" w:rsidRPr="000E712B">
              <w:rPr>
                <w:rStyle w:val="Hipercze"/>
                <w:rFonts w:asciiTheme="majorHAnsi" w:eastAsiaTheme="majorEastAsia" w:hAnsiTheme="majorHAnsi" w:cstheme="majorHAnsi"/>
                <w:bCs/>
                <w:noProof/>
                <w:sz w:val="24"/>
                <w:szCs w:val="24"/>
              </w:rPr>
              <w:t>2.2.1.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Regulacje międzynarodowe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15</w:t>
            </w:r>
            <w:r w:rsidR="000E712B" w:rsidRPr="000E712B">
              <w:rPr>
                <w:rFonts w:asciiTheme="majorHAnsi" w:hAnsiTheme="majorHAnsi" w:cstheme="majorHAnsi"/>
                <w:noProof/>
                <w:webHidden/>
                <w:sz w:val="24"/>
                <w:szCs w:val="24"/>
              </w:rPr>
              <w:fldChar w:fldCharType="end"/>
            </w:r>
          </w:hyperlink>
        </w:p>
        <w:p w14:paraId="121AF483" w14:textId="1016CF58"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39" w:history="1">
            <w:r w:rsidR="000E712B" w:rsidRPr="000E712B">
              <w:rPr>
                <w:rStyle w:val="Hipercze"/>
                <w:rFonts w:asciiTheme="majorHAnsi" w:eastAsiaTheme="majorEastAsia" w:hAnsiTheme="majorHAnsi" w:cstheme="majorHAnsi"/>
                <w:bCs/>
                <w:noProof/>
                <w:sz w:val="24"/>
                <w:szCs w:val="24"/>
              </w:rPr>
              <w:t>2.2.2.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Regulacje krajowe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_Toc118386939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16</w:t>
            </w:r>
            <w:r w:rsidR="000E712B" w:rsidRPr="000E712B">
              <w:rPr>
                <w:rFonts w:asciiTheme="majorHAnsi" w:hAnsiTheme="majorHAnsi" w:cstheme="majorHAnsi"/>
                <w:noProof/>
                <w:webHidden/>
                <w:sz w:val="24"/>
                <w:szCs w:val="24"/>
              </w:rPr>
              <w:fldChar w:fldCharType="end"/>
            </w:r>
          </w:hyperlink>
        </w:p>
        <w:p w14:paraId="2F23074E" w14:textId="3703CD4A"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0" w:history="1">
            <w:r w:rsidR="000E712B" w:rsidRPr="000E712B">
              <w:rPr>
                <w:rStyle w:val="Hipercze"/>
                <w:rFonts w:asciiTheme="majorHAnsi" w:eastAsiaTheme="majorEastAsia" w:hAnsiTheme="majorHAnsi" w:cstheme="majorHAnsi"/>
                <w:bCs/>
                <w:noProof/>
                <w:sz w:val="24"/>
                <w:szCs w:val="24"/>
              </w:rPr>
              <w:t>2.2.3.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Polityka regionalna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17</w:t>
            </w:r>
            <w:r w:rsidR="000E712B" w:rsidRPr="000E712B">
              <w:rPr>
                <w:rFonts w:asciiTheme="majorHAnsi" w:hAnsiTheme="majorHAnsi" w:cstheme="majorHAnsi"/>
                <w:noProof/>
                <w:webHidden/>
                <w:sz w:val="24"/>
                <w:szCs w:val="24"/>
              </w:rPr>
              <w:fldChar w:fldCharType="end"/>
            </w:r>
          </w:hyperlink>
        </w:p>
        <w:p w14:paraId="6DDBFA46" w14:textId="75176122"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41" w:history="1">
            <w:r w:rsidR="000E712B" w:rsidRPr="000E712B">
              <w:rPr>
                <w:rStyle w:val="Hipercze"/>
                <w:rFonts w:asciiTheme="majorHAnsi" w:hAnsiTheme="majorHAnsi" w:cstheme="majorHAnsi"/>
                <w:noProof/>
                <w:sz w:val="24"/>
                <w:szCs w:val="24"/>
              </w:rPr>
              <w:t>3.</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Metody analizy skutków realizacji postanowień projektowanego PROGRAMU i częstotliwość jej przeprowadzania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18</w:t>
            </w:r>
            <w:r w:rsidR="000E712B" w:rsidRPr="000E712B">
              <w:rPr>
                <w:rFonts w:asciiTheme="majorHAnsi" w:hAnsiTheme="majorHAnsi" w:cstheme="majorHAnsi"/>
                <w:noProof/>
                <w:webHidden/>
                <w:sz w:val="24"/>
                <w:szCs w:val="24"/>
              </w:rPr>
              <w:fldChar w:fldCharType="end"/>
            </w:r>
          </w:hyperlink>
        </w:p>
        <w:p w14:paraId="2B1D3F73" w14:textId="2FC18B68"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42" w:history="1">
            <w:r w:rsidR="000E712B" w:rsidRPr="000E712B">
              <w:rPr>
                <w:rStyle w:val="Hipercze"/>
                <w:rFonts w:asciiTheme="majorHAnsi" w:hAnsiTheme="majorHAnsi" w:cstheme="majorHAnsi"/>
                <w:noProof/>
                <w:sz w:val="24"/>
                <w:szCs w:val="24"/>
              </w:rPr>
              <w:t>4.</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PoTencjalne oddziaływania transgraniczne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19</w:t>
            </w:r>
            <w:r w:rsidR="000E712B" w:rsidRPr="000E712B">
              <w:rPr>
                <w:rFonts w:asciiTheme="majorHAnsi" w:hAnsiTheme="majorHAnsi" w:cstheme="majorHAnsi"/>
                <w:noProof/>
                <w:webHidden/>
                <w:sz w:val="24"/>
                <w:szCs w:val="24"/>
              </w:rPr>
              <w:fldChar w:fldCharType="end"/>
            </w:r>
          </w:hyperlink>
        </w:p>
        <w:p w14:paraId="1C17E789" w14:textId="40CAE680"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43" w:history="1">
            <w:r w:rsidR="000E712B" w:rsidRPr="000E712B">
              <w:rPr>
                <w:rStyle w:val="Hipercze"/>
                <w:rFonts w:asciiTheme="majorHAnsi" w:hAnsiTheme="majorHAnsi" w:cstheme="majorHAnsi"/>
                <w:noProof/>
                <w:sz w:val="24"/>
                <w:szCs w:val="24"/>
              </w:rPr>
              <w:t>5.</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STAN ŚRODOWISKA NA OBSZARACH OBJĘTYCH PRZEWIDYWANYM WPŁYWEM WRAZ Z OCENĄ ODDZIAŁYWANIA SKUTKÓW REALIZACJI PROJEKTU PROGRAMU NA POSZCZEGÓLNE KOMPONENTY, W TYM NA CELE I PRZEDMIOT OCHRONY OBSZARU NATURA 2000 ORAZ INTEGRALNOŚĆ TEGO OBSZARU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21</w:t>
            </w:r>
            <w:r w:rsidR="000E712B" w:rsidRPr="000E712B">
              <w:rPr>
                <w:rFonts w:asciiTheme="majorHAnsi" w:hAnsiTheme="majorHAnsi" w:cstheme="majorHAnsi"/>
                <w:noProof/>
                <w:webHidden/>
                <w:sz w:val="24"/>
                <w:szCs w:val="24"/>
              </w:rPr>
              <w:fldChar w:fldCharType="end"/>
            </w:r>
          </w:hyperlink>
        </w:p>
        <w:p w14:paraId="5C1A348E" w14:textId="7AA7C92E"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4" w:history="1">
            <w:r w:rsidR="000E712B" w:rsidRPr="000E712B">
              <w:rPr>
                <w:rStyle w:val="Hipercze"/>
                <w:rFonts w:asciiTheme="majorHAnsi" w:hAnsiTheme="majorHAnsi" w:cstheme="majorHAnsi"/>
                <w:noProof/>
                <w:sz w:val="24"/>
                <w:szCs w:val="24"/>
              </w:rPr>
              <w:t>5.1.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Aktualny stan środowiska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21</w:t>
            </w:r>
            <w:r w:rsidR="000E712B" w:rsidRPr="000E712B">
              <w:rPr>
                <w:rFonts w:asciiTheme="majorHAnsi" w:hAnsiTheme="majorHAnsi" w:cstheme="majorHAnsi"/>
                <w:noProof/>
                <w:webHidden/>
                <w:sz w:val="24"/>
                <w:szCs w:val="24"/>
              </w:rPr>
              <w:fldChar w:fldCharType="end"/>
            </w:r>
          </w:hyperlink>
        </w:p>
        <w:p w14:paraId="745F17DB" w14:textId="0A8B9A8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5" w:history="1">
            <w:r w:rsidR="000E712B" w:rsidRPr="000E712B">
              <w:rPr>
                <w:rStyle w:val="Hipercze"/>
                <w:rFonts w:asciiTheme="majorHAnsi" w:hAnsiTheme="majorHAnsi" w:cstheme="majorHAnsi"/>
                <w:bCs/>
                <w:noProof/>
                <w:sz w:val="24"/>
                <w:szCs w:val="24"/>
              </w:rPr>
              <w:t>5.1.1.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Położenie i rzeźba terenu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_Toc118386945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21</w:t>
            </w:r>
            <w:r w:rsidR="000E712B" w:rsidRPr="000E712B">
              <w:rPr>
                <w:rFonts w:asciiTheme="majorHAnsi" w:hAnsiTheme="majorHAnsi" w:cstheme="majorHAnsi"/>
                <w:noProof/>
                <w:webHidden/>
                <w:sz w:val="24"/>
                <w:szCs w:val="24"/>
              </w:rPr>
              <w:fldChar w:fldCharType="end"/>
            </w:r>
          </w:hyperlink>
        </w:p>
        <w:p w14:paraId="7F231874" w14:textId="0260B5D7"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6" w:history="1">
            <w:r w:rsidR="000E712B" w:rsidRPr="000E712B">
              <w:rPr>
                <w:rStyle w:val="Hipercze"/>
                <w:rFonts w:asciiTheme="majorHAnsi" w:eastAsiaTheme="majorEastAsia" w:hAnsiTheme="majorHAnsi" w:cstheme="majorHAnsi"/>
                <w:bCs/>
                <w:noProof/>
                <w:sz w:val="24"/>
                <w:szCs w:val="24"/>
              </w:rPr>
              <w:t>5.1.2.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Powierzchnia ziemi i gleby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_Toc118386946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24</w:t>
            </w:r>
            <w:r w:rsidR="000E712B" w:rsidRPr="000E712B">
              <w:rPr>
                <w:rFonts w:asciiTheme="majorHAnsi" w:hAnsiTheme="majorHAnsi" w:cstheme="majorHAnsi"/>
                <w:noProof/>
                <w:webHidden/>
                <w:sz w:val="24"/>
                <w:szCs w:val="24"/>
              </w:rPr>
              <w:fldChar w:fldCharType="end"/>
            </w:r>
          </w:hyperlink>
        </w:p>
        <w:p w14:paraId="006E0990" w14:textId="7507F4BD"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7" w:history="1">
            <w:r w:rsidR="000E712B" w:rsidRPr="000E712B">
              <w:rPr>
                <w:rStyle w:val="Hipercze"/>
                <w:rFonts w:asciiTheme="majorHAnsi" w:eastAsiaTheme="majorEastAsia" w:hAnsiTheme="majorHAnsi" w:cstheme="majorHAnsi"/>
                <w:bCs/>
                <w:noProof/>
                <w:sz w:val="24"/>
                <w:szCs w:val="24"/>
              </w:rPr>
              <w:t>5.1.3.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Wody powierzchniowe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_Toc118386947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28</w:t>
            </w:r>
            <w:r w:rsidR="000E712B" w:rsidRPr="000E712B">
              <w:rPr>
                <w:rFonts w:asciiTheme="majorHAnsi" w:hAnsiTheme="majorHAnsi" w:cstheme="majorHAnsi"/>
                <w:noProof/>
                <w:webHidden/>
                <w:sz w:val="24"/>
                <w:szCs w:val="24"/>
              </w:rPr>
              <w:fldChar w:fldCharType="end"/>
            </w:r>
          </w:hyperlink>
        </w:p>
        <w:p w14:paraId="187190B0" w14:textId="683E1F5C"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8" w:history="1">
            <w:r w:rsidR="000E712B" w:rsidRPr="000E712B">
              <w:rPr>
                <w:rStyle w:val="Hipercze"/>
                <w:rFonts w:asciiTheme="majorHAnsi" w:eastAsiaTheme="majorEastAsia" w:hAnsiTheme="majorHAnsi" w:cstheme="majorHAnsi"/>
                <w:bCs/>
                <w:noProof/>
                <w:sz w:val="24"/>
                <w:szCs w:val="24"/>
              </w:rPr>
              <w:t>5.1.4.</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Wody podziemne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35</w:t>
            </w:r>
            <w:r w:rsidR="000E712B" w:rsidRPr="000E712B">
              <w:rPr>
                <w:rFonts w:asciiTheme="majorHAnsi" w:hAnsiTheme="majorHAnsi" w:cstheme="majorHAnsi"/>
                <w:noProof/>
                <w:webHidden/>
                <w:sz w:val="24"/>
                <w:szCs w:val="24"/>
              </w:rPr>
              <w:fldChar w:fldCharType="end"/>
            </w:r>
          </w:hyperlink>
        </w:p>
        <w:p w14:paraId="57C86C54" w14:textId="41DE24A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49" w:history="1">
            <w:r w:rsidR="000E712B" w:rsidRPr="000E712B">
              <w:rPr>
                <w:rStyle w:val="Hipercze"/>
                <w:rFonts w:asciiTheme="majorHAnsi" w:eastAsiaTheme="majorEastAsia" w:hAnsiTheme="majorHAnsi" w:cstheme="majorHAnsi"/>
                <w:bCs/>
                <w:noProof/>
                <w:sz w:val="24"/>
                <w:szCs w:val="24"/>
              </w:rPr>
              <w:t>5.1.5.</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Aktualny stan powietrza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_Toc118386949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40</w:t>
            </w:r>
            <w:r w:rsidR="000E712B" w:rsidRPr="000E712B">
              <w:rPr>
                <w:rFonts w:asciiTheme="majorHAnsi" w:hAnsiTheme="majorHAnsi" w:cstheme="majorHAnsi"/>
                <w:noProof/>
                <w:webHidden/>
                <w:sz w:val="24"/>
                <w:szCs w:val="24"/>
              </w:rPr>
              <w:fldChar w:fldCharType="end"/>
            </w:r>
          </w:hyperlink>
        </w:p>
        <w:p w14:paraId="3EF0C74B" w14:textId="13CE9D8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0" w:history="1">
            <w:r w:rsidR="000E712B" w:rsidRPr="000E712B">
              <w:rPr>
                <w:rStyle w:val="Hipercze"/>
                <w:rFonts w:asciiTheme="majorHAnsi" w:eastAsiaTheme="majorEastAsia" w:hAnsiTheme="majorHAnsi" w:cstheme="majorHAnsi"/>
                <w:bCs/>
                <w:noProof/>
                <w:sz w:val="24"/>
                <w:szCs w:val="24"/>
              </w:rPr>
              <w:t>5.1.6.</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Klimat</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44</w:t>
            </w:r>
            <w:r w:rsidR="000E712B" w:rsidRPr="000E712B">
              <w:rPr>
                <w:rFonts w:asciiTheme="majorHAnsi" w:hAnsiTheme="majorHAnsi" w:cstheme="majorHAnsi"/>
                <w:noProof/>
                <w:webHidden/>
                <w:sz w:val="24"/>
                <w:szCs w:val="24"/>
              </w:rPr>
              <w:fldChar w:fldCharType="end"/>
            </w:r>
          </w:hyperlink>
        </w:p>
        <w:p w14:paraId="361A5247" w14:textId="7D26F3FE"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1" w:history="1">
            <w:r w:rsidR="000E712B" w:rsidRPr="000E712B">
              <w:rPr>
                <w:rStyle w:val="Hipercze"/>
                <w:rFonts w:asciiTheme="majorHAnsi" w:eastAsiaTheme="majorEastAsia" w:hAnsiTheme="majorHAnsi" w:cstheme="majorHAnsi"/>
                <w:bCs/>
                <w:noProof/>
                <w:sz w:val="24"/>
                <w:szCs w:val="24"/>
              </w:rPr>
              <w:t>5.1.7.</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Krajobraz</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57</w:t>
            </w:r>
            <w:r w:rsidR="000E712B" w:rsidRPr="000E712B">
              <w:rPr>
                <w:rFonts w:asciiTheme="majorHAnsi" w:hAnsiTheme="majorHAnsi" w:cstheme="majorHAnsi"/>
                <w:noProof/>
                <w:webHidden/>
                <w:sz w:val="24"/>
                <w:szCs w:val="24"/>
              </w:rPr>
              <w:fldChar w:fldCharType="end"/>
            </w:r>
          </w:hyperlink>
        </w:p>
        <w:p w14:paraId="2AD332F4" w14:textId="6363B0ED"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2" w:history="1">
            <w:r w:rsidR="000E712B" w:rsidRPr="000E712B">
              <w:rPr>
                <w:rStyle w:val="Hipercze"/>
                <w:rFonts w:asciiTheme="majorHAnsi" w:eastAsiaTheme="majorEastAsia" w:hAnsiTheme="majorHAnsi" w:cstheme="majorHAnsi"/>
                <w:bCs/>
                <w:noProof/>
                <w:sz w:val="24"/>
                <w:szCs w:val="24"/>
              </w:rPr>
              <w:t>5.1.8.</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Zasoby naturalne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58</w:t>
            </w:r>
            <w:r w:rsidR="000E712B" w:rsidRPr="000E712B">
              <w:rPr>
                <w:rFonts w:asciiTheme="majorHAnsi" w:hAnsiTheme="majorHAnsi" w:cstheme="majorHAnsi"/>
                <w:noProof/>
                <w:webHidden/>
                <w:sz w:val="24"/>
                <w:szCs w:val="24"/>
              </w:rPr>
              <w:fldChar w:fldCharType="end"/>
            </w:r>
          </w:hyperlink>
        </w:p>
        <w:p w14:paraId="03568739" w14:textId="1FFBB15D"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3" w:history="1">
            <w:r w:rsidR="000E712B" w:rsidRPr="000E712B">
              <w:rPr>
                <w:rStyle w:val="Hipercze"/>
                <w:rFonts w:asciiTheme="majorHAnsi" w:eastAsiaTheme="majorEastAsia" w:hAnsiTheme="majorHAnsi" w:cstheme="majorHAnsi"/>
                <w:bCs/>
                <w:noProof/>
                <w:sz w:val="24"/>
                <w:szCs w:val="24"/>
              </w:rPr>
              <w:t>5.1.9.</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Różnorodność biologiczna, flora i fauna, korytarze ekologiczne, formy ochrony przyrody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61</w:t>
            </w:r>
            <w:r w:rsidR="000E712B" w:rsidRPr="000E712B">
              <w:rPr>
                <w:rFonts w:asciiTheme="majorHAnsi" w:hAnsiTheme="majorHAnsi" w:cstheme="majorHAnsi"/>
                <w:noProof/>
                <w:webHidden/>
                <w:sz w:val="24"/>
                <w:szCs w:val="24"/>
              </w:rPr>
              <w:fldChar w:fldCharType="end"/>
            </w:r>
          </w:hyperlink>
        </w:p>
        <w:p w14:paraId="298E3B3F" w14:textId="694ED45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4" w:history="1">
            <w:r w:rsidR="000E712B" w:rsidRPr="000E712B">
              <w:rPr>
                <w:rStyle w:val="Hipercze"/>
                <w:rFonts w:asciiTheme="majorHAnsi" w:eastAsiaTheme="majorEastAsia" w:hAnsiTheme="majorHAnsi" w:cstheme="majorHAnsi"/>
                <w:noProof/>
                <w:sz w:val="24"/>
                <w:szCs w:val="24"/>
              </w:rPr>
              <w:t>5.2.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Ludność, w tym jakość życia i zdrowia, dobra materialne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65</w:t>
            </w:r>
            <w:r w:rsidR="000E712B" w:rsidRPr="000E712B">
              <w:rPr>
                <w:rFonts w:asciiTheme="majorHAnsi" w:hAnsiTheme="majorHAnsi" w:cstheme="majorHAnsi"/>
                <w:noProof/>
                <w:webHidden/>
                <w:sz w:val="24"/>
                <w:szCs w:val="24"/>
              </w:rPr>
              <w:fldChar w:fldCharType="end"/>
            </w:r>
          </w:hyperlink>
        </w:p>
        <w:p w14:paraId="5083B9CD" w14:textId="47385A8A"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5" w:history="1">
            <w:r w:rsidR="000E712B" w:rsidRPr="000E712B">
              <w:rPr>
                <w:rStyle w:val="Hipercze"/>
                <w:rFonts w:asciiTheme="majorHAnsi" w:eastAsiaTheme="majorEastAsia" w:hAnsiTheme="majorHAnsi" w:cstheme="majorHAnsi"/>
                <w:noProof/>
                <w:sz w:val="24"/>
                <w:szCs w:val="24"/>
              </w:rPr>
              <w:t>5.3.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Zabytki</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_Toc118386955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72</w:t>
            </w:r>
            <w:r w:rsidR="000E712B" w:rsidRPr="000E712B">
              <w:rPr>
                <w:rFonts w:asciiTheme="majorHAnsi" w:hAnsiTheme="majorHAnsi" w:cstheme="majorHAnsi"/>
                <w:noProof/>
                <w:webHidden/>
                <w:sz w:val="24"/>
                <w:szCs w:val="24"/>
              </w:rPr>
              <w:fldChar w:fldCharType="end"/>
            </w:r>
          </w:hyperlink>
        </w:p>
        <w:p w14:paraId="687BC61C" w14:textId="1EEF368B" w:rsidR="000E712B" w:rsidRPr="00C81A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6" w:history="1">
            <w:r w:rsidR="000E712B" w:rsidRPr="00C81A2B">
              <w:rPr>
                <w:rStyle w:val="Hipercze"/>
                <w:rFonts w:asciiTheme="majorHAnsi" w:eastAsiaTheme="majorEastAsia" w:hAnsiTheme="majorHAnsi" w:cstheme="majorHAnsi"/>
                <w:noProof/>
                <w:sz w:val="24"/>
                <w:szCs w:val="24"/>
              </w:rPr>
              <w:t>5.4.</w:t>
            </w:r>
            <w:r w:rsidR="000E712B" w:rsidRPr="00C81A2B">
              <w:rPr>
                <w:rFonts w:asciiTheme="majorHAnsi" w:eastAsiaTheme="minorEastAsia" w:hAnsiTheme="majorHAnsi" w:cstheme="majorHAnsi"/>
                <w:smallCaps w:val="0"/>
                <w:noProof/>
                <w:sz w:val="24"/>
                <w:szCs w:val="24"/>
                <w:lang w:eastAsia="pl-PL"/>
              </w:rPr>
              <w:tab/>
            </w:r>
            <w:r w:rsidR="000E712B" w:rsidRPr="00C81A2B">
              <w:rPr>
                <w:rStyle w:val="Hipercze"/>
                <w:rFonts w:asciiTheme="majorHAnsi" w:eastAsiaTheme="majorEastAsia" w:hAnsiTheme="majorHAnsi" w:cstheme="majorHAnsi"/>
                <w:bCs/>
                <w:noProof/>
                <w:sz w:val="24"/>
                <w:szCs w:val="24"/>
              </w:rPr>
              <w:t>Potencjalne zmiany aktualnego stanu środowiska w przypadku braku realizacji projektu Programu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_Toc118386956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74</w:t>
            </w:r>
            <w:r w:rsidR="000E712B" w:rsidRPr="00C81A2B">
              <w:rPr>
                <w:rFonts w:asciiTheme="majorHAnsi" w:hAnsiTheme="majorHAnsi" w:cstheme="majorHAnsi"/>
                <w:noProof/>
                <w:webHidden/>
                <w:sz w:val="24"/>
                <w:szCs w:val="24"/>
              </w:rPr>
              <w:fldChar w:fldCharType="end"/>
            </w:r>
          </w:hyperlink>
        </w:p>
        <w:p w14:paraId="6F6C1BCD" w14:textId="1EA0D89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7" w:history="1">
            <w:r w:rsidR="000E712B" w:rsidRPr="00C81A2B">
              <w:rPr>
                <w:rStyle w:val="Hipercze"/>
                <w:rFonts w:asciiTheme="majorHAnsi" w:eastAsiaTheme="majorEastAsia" w:hAnsiTheme="majorHAnsi" w:cstheme="majorHAnsi"/>
                <w:noProof/>
                <w:sz w:val="24"/>
                <w:szCs w:val="24"/>
              </w:rPr>
              <w:t>5.5.</w:t>
            </w:r>
            <w:r w:rsidR="000E712B" w:rsidRPr="00C81A2B">
              <w:rPr>
                <w:rFonts w:asciiTheme="majorHAnsi" w:eastAsiaTheme="minorEastAsia" w:hAnsiTheme="majorHAnsi" w:cstheme="majorHAnsi"/>
                <w:smallCaps w:val="0"/>
                <w:noProof/>
                <w:sz w:val="24"/>
                <w:szCs w:val="24"/>
                <w:lang w:eastAsia="pl-PL"/>
              </w:rPr>
              <w:tab/>
            </w:r>
            <w:r w:rsidR="000E712B" w:rsidRPr="00C81A2B">
              <w:rPr>
                <w:rStyle w:val="Hipercze"/>
                <w:rFonts w:asciiTheme="majorHAnsi" w:eastAsiaTheme="majorEastAsia" w:hAnsiTheme="majorHAnsi" w:cstheme="majorHAnsi"/>
                <w:bCs/>
                <w:noProof/>
                <w:sz w:val="24"/>
                <w:szCs w:val="24"/>
              </w:rPr>
              <w:t>Stan środowiska na obszarach objętych przewidywanym znaczącym oddziaływaniem wynikającym z wdrożenia projektu Programu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_Toc118386957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76</w:t>
            </w:r>
            <w:r w:rsidR="000E712B" w:rsidRPr="00C81A2B">
              <w:rPr>
                <w:rFonts w:asciiTheme="majorHAnsi" w:hAnsiTheme="majorHAnsi" w:cstheme="majorHAnsi"/>
                <w:noProof/>
                <w:webHidden/>
                <w:sz w:val="24"/>
                <w:szCs w:val="24"/>
              </w:rPr>
              <w:fldChar w:fldCharType="end"/>
            </w:r>
          </w:hyperlink>
        </w:p>
        <w:p w14:paraId="21737C70" w14:textId="03CA58F4"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8" w:history="1">
            <w:r w:rsidR="000E712B" w:rsidRPr="000E712B">
              <w:rPr>
                <w:rStyle w:val="Hipercze"/>
                <w:rFonts w:asciiTheme="majorHAnsi" w:eastAsiaTheme="majorEastAsia" w:hAnsiTheme="majorHAnsi" w:cstheme="majorHAnsi"/>
                <w:noProof/>
                <w:sz w:val="24"/>
                <w:szCs w:val="24"/>
              </w:rPr>
              <w:t>5.6.</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Istniejące problemy ochrony środowiska istotne z punktu widzenia realizacji projektowanego Programu, zwłaszcza dotyczące obszarów chronionych na podstawie ustawy z dnia 16 kwietnia 2004 r. o ochronie przyrody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77</w:t>
            </w:r>
            <w:r w:rsidR="000E712B" w:rsidRPr="000E712B">
              <w:rPr>
                <w:rFonts w:asciiTheme="majorHAnsi" w:hAnsiTheme="majorHAnsi" w:cstheme="majorHAnsi"/>
                <w:noProof/>
                <w:webHidden/>
                <w:sz w:val="24"/>
                <w:szCs w:val="24"/>
              </w:rPr>
              <w:fldChar w:fldCharType="end"/>
            </w:r>
          </w:hyperlink>
        </w:p>
        <w:p w14:paraId="66799CFE" w14:textId="4DF4FE74"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59" w:history="1">
            <w:r w:rsidR="000E712B" w:rsidRPr="000E712B">
              <w:rPr>
                <w:rStyle w:val="Hipercze"/>
                <w:rFonts w:asciiTheme="majorHAnsi" w:eastAsiaTheme="majorEastAsia" w:hAnsiTheme="majorHAnsi" w:cstheme="majorHAnsi"/>
                <w:noProof/>
                <w:sz w:val="24"/>
                <w:szCs w:val="24"/>
              </w:rPr>
              <w:t>5.7.</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Przewidywane znaczące oddziaływania na środowisko w przypadku realizacji projektu Programu</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_Toc118386959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82</w:t>
            </w:r>
            <w:r w:rsidR="000E712B" w:rsidRPr="000E712B">
              <w:rPr>
                <w:rFonts w:asciiTheme="majorHAnsi" w:hAnsiTheme="majorHAnsi" w:cstheme="majorHAnsi"/>
                <w:noProof/>
                <w:webHidden/>
                <w:sz w:val="24"/>
                <w:szCs w:val="24"/>
              </w:rPr>
              <w:fldChar w:fldCharType="end"/>
            </w:r>
          </w:hyperlink>
        </w:p>
        <w:p w14:paraId="6288A0FA" w14:textId="0994C311"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0" w:history="1">
            <w:r w:rsidR="000E712B" w:rsidRPr="000E712B">
              <w:rPr>
                <w:rStyle w:val="Hipercze"/>
                <w:rFonts w:asciiTheme="majorHAnsi" w:eastAsiaTheme="majorEastAsia" w:hAnsiTheme="majorHAnsi" w:cstheme="majorHAnsi"/>
                <w:bCs/>
                <w:noProof/>
                <w:sz w:val="24"/>
                <w:szCs w:val="24"/>
              </w:rPr>
              <w:t>5.7.1.</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powierzchnię ziemi i gleby</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86</w:t>
            </w:r>
            <w:r w:rsidR="000E712B" w:rsidRPr="000E712B">
              <w:rPr>
                <w:rFonts w:asciiTheme="majorHAnsi" w:hAnsiTheme="majorHAnsi" w:cstheme="majorHAnsi"/>
                <w:noProof/>
                <w:webHidden/>
                <w:sz w:val="24"/>
                <w:szCs w:val="24"/>
              </w:rPr>
              <w:fldChar w:fldCharType="end"/>
            </w:r>
          </w:hyperlink>
        </w:p>
        <w:p w14:paraId="2E947575" w14:textId="07FC2B4B"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1" w:history="1">
            <w:r w:rsidR="000E712B" w:rsidRPr="000E712B">
              <w:rPr>
                <w:rStyle w:val="Hipercze"/>
                <w:rFonts w:asciiTheme="majorHAnsi" w:eastAsiaTheme="majorEastAsia" w:hAnsiTheme="majorHAnsi" w:cstheme="majorHAnsi"/>
                <w:bCs/>
                <w:noProof/>
                <w:sz w:val="24"/>
                <w:szCs w:val="24"/>
              </w:rPr>
              <w:t>5.7.2.</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wody powierzchniowe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89</w:t>
            </w:r>
            <w:r w:rsidR="000E712B" w:rsidRPr="000E712B">
              <w:rPr>
                <w:rFonts w:asciiTheme="majorHAnsi" w:hAnsiTheme="majorHAnsi" w:cstheme="majorHAnsi"/>
                <w:noProof/>
                <w:webHidden/>
                <w:sz w:val="24"/>
                <w:szCs w:val="24"/>
              </w:rPr>
              <w:fldChar w:fldCharType="end"/>
            </w:r>
          </w:hyperlink>
        </w:p>
        <w:p w14:paraId="106ACCCB" w14:textId="08766404"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2" w:history="1">
            <w:r w:rsidR="000E712B" w:rsidRPr="000E712B">
              <w:rPr>
                <w:rStyle w:val="Hipercze"/>
                <w:rFonts w:asciiTheme="majorHAnsi" w:eastAsiaTheme="majorEastAsia" w:hAnsiTheme="majorHAnsi" w:cstheme="majorHAnsi"/>
                <w:bCs/>
                <w:noProof/>
                <w:sz w:val="24"/>
                <w:szCs w:val="24"/>
              </w:rPr>
              <w:t>5.7.3.</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wody podziemne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95</w:t>
            </w:r>
            <w:r w:rsidR="000E712B" w:rsidRPr="000E712B">
              <w:rPr>
                <w:rFonts w:asciiTheme="majorHAnsi" w:hAnsiTheme="majorHAnsi" w:cstheme="majorHAnsi"/>
                <w:noProof/>
                <w:webHidden/>
                <w:sz w:val="24"/>
                <w:szCs w:val="24"/>
              </w:rPr>
              <w:fldChar w:fldCharType="end"/>
            </w:r>
          </w:hyperlink>
        </w:p>
        <w:p w14:paraId="6C3F3F91" w14:textId="1400FA8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3" w:history="1">
            <w:r w:rsidR="000E712B" w:rsidRPr="000E712B">
              <w:rPr>
                <w:rStyle w:val="Hipercze"/>
                <w:rFonts w:asciiTheme="majorHAnsi" w:eastAsiaTheme="majorEastAsia" w:hAnsiTheme="majorHAnsi" w:cstheme="majorHAnsi"/>
                <w:bCs/>
                <w:noProof/>
                <w:sz w:val="24"/>
                <w:szCs w:val="24"/>
              </w:rPr>
              <w:t>5.7.4.</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klimat i powietrze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_Toc118386963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101</w:t>
            </w:r>
            <w:r w:rsidR="000E712B" w:rsidRPr="000E712B">
              <w:rPr>
                <w:rFonts w:asciiTheme="majorHAnsi" w:hAnsiTheme="majorHAnsi" w:cstheme="majorHAnsi"/>
                <w:noProof/>
                <w:webHidden/>
                <w:sz w:val="24"/>
                <w:szCs w:val="24"/>
              </w:rPr>
              <w:fldChar w:fldCharType="end"/>
            </w:r>
          </w:hyperlink>
        </w:p>
        <w:p w14:paraId="517683E1" w14:textId="3618C4F8"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4" w:history="1">
            <w:r w:rsidR="000E712B" w:rsidRPr="000E712B">
              <w:rPr>
                <w:rStyle w:val="Hipercze"/>
                <w:rFonts w:asciiTheme="majorHAnsi" w:eastAsiaTheme="majorEastAsia" w:hAnsiTheme="majorHAnsi" w:cstheme="majorHAnsi"/>
                <w:bCs/>
                <w:noProof/>
                <w:sz w:val="24"/>
                <w:szCs w:val="24"/>
              </w:rPr>
              <w:t>5.7.5.</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krajobraz</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_Toc118386964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106</w:t>
            </w:r>
            <w:r w:rsidR="000E712B" w:rsidRPr="000E712B">
              <w:rPr>
                <w:rFonts w:asciiTheme="majorHAnsi" w:hAnsiTheme="majorHAnsi" w:cstheme="majorHAnsi"/>
                <w:noProof/>
                <w:webHidden/>
                <w:sz w:val="24"/>
                <w:szCs w:val="24"/>
              </w:rPr>
              <w:fldChar w:fldCharType="end"/>
            </w:r>
          </w:hyperlink>
        </w:p>
        <w:p w14:paraId="4AAE1F49" w14:textId="659AAD0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5" w:history="1">
            <w:r w:rsidR="000E712B" w:rsidRPr="000E712B">
              <w:rPr>
                <w:rStyle w:val="Hipercze"/>
                <w:rFonts w:asciiTheme="majorHAnsi" w:eastAsiaTheme="majorEastAsia" w:hAnsiTheme="majorHAnsi" w:cstheme="majorHAnsi"/>
                <w:bCs/>
                <w:noProof/>
                <w:sz w:val="24"/>
                <w:szCs w:val="24"/>
              </w:rPr>
              <w:t>5.7.6.</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zasoby naturalne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_Toc118386965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110</w:t>
            </w:r>
            <w:r w:rsidR="000E712B" w:rsidRPr="000E712B">
              <w:rPr>
                <w:rFonts w:asciiTheme="majorHAnsi" w:hAnsiTheme="majorHAnsi" w:cstheme="majorHAnsi"/>
                <w:noProof/>
                <w:webHidden/>
                <w:sz w:val="24"/>
                <w:szCs w:val="24"/>
              </w:rPr>
              <w:fldChar w:fldCharType="end"/>
            </w:r>
          </w:hyperlink>
        </w:p>
        <w:p w14:paraId="14F3177A" w14:textId="788B32AD"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6" w:history="1">
            <w:r w:rsidR="000E712B" w:rsidRPr="000E712B">
              <w:rPr>
                <w:rStyle w:val="Hipercze"/>
                <w:rFonts w:asciiTheme="majorHAnsi" w:eastAsiaTheme="majorEastAsia" w:hAnsiTheme="majorHAnsi" w:cstheme="majorHAnsi"/>
                <w:bCs/>
                <w:noProof/>
                <w:sz w:val="24"/>
                <w:szCs w:val="24"/>
              </w:rPr>
              <w:t>5.7.7.</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różnorodność biologiczną, zwierzęta, rośliny, obszary chronione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_Toc118386966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114</w:t>
            </w:r>
            <w:r w:rsidR="000E712B" w:rsidRPr="000E712B">
              <w:rPr>
                <w:rFonts w:asciiTheme="majorHAnsi" w:hAnsiTheme="majorHAnsi" w:cstheme="majorHAnsi"/>
                <w:noProof/>
                <w:webHidden/>
                <w:sz w:val="24"/>
                <w:szCs w:val="24"/>
              </w:rPr>
              <w:fldChar w:fldCharType="end"/>
            </w:r>
          </w:hyperlink>
        </w:p>
        <w:p w14:paraId="4CD862A2" w14:textId="735944B6"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7" w:history="1">
            <w:r w:rsidR="000E712B" w:rsidRPr="005D6D74">
              <w:rPr>
                <w:rStyle w:val="Hipercze"/>
                <w:rFonts w:asciiTheme="majorHAnsi" w:eastAsiaTheme="majorEastAsia" w:hAnsiTheme="majorHAnsi" w:cstheme="majorHAnsi"/>
                <w:bCs/>
                <w:noProof/>
                <w:sz w:val="24"/>
                <w:szCs w:val="24"/>
              </w:rPr>
              <w:t>5.7.8.</w:t>
            </w:r>
            <w:r w:rsidR="000E712B" w:rsidRPr="005D6D74">
              <w:rPr>
                <w:rFonts w:asciiTheme="majorHAnsi" w:eastAsiaTheme="minorEastAsia" w:hAnsiTheme="majorHAnsi" w:cstheme="majorHAnsi"/>
                <w:smallCaps w:val="0"/>
                <w:noProof/>
                <w:sz w:val="24"/>
                <w:szCs w:val="24"/>
                <w:lang w:eastAsia="pl-PL"/>
              </w:rPr>
              <w:tab/>
            </w:r>
            <w:r w:rsidR="000E712B" w:rsidRPr="005D6D74">
              <w:rPr>
                <w:rStyle w:val="Hipercze"/>
                <w:rFonts w:asciiTheme="majorHAnsi" w:eastAsiaTheme="majorEastAsia" w:hAnsiTheme="majorHAnsi" w:cstheme="majorHAnsi"/>
                <w:bCs/>
                <w:noProof/>
                <w:sz w:val="24"/>
                <w:szCs w:val="24"/>
              </w:rPr>
              <w:t>Wpływ na ludzi i dobra materialne</w:t>
            </w:r>
            <w:r w:rsidR="000E712B" w:rsidRPr="005D6D74">
              <w:rPr>
                <w:rFonts w:asciiTheme="majorHAnsi" w:hAnsiTheme="majorHAnsi" w:cstheme="majorHAnsi"/>
                <w:noProof/>
                <w:webHidden/>
                <w:sz w:val="24"/>
                <w:szCs w:val="24"/>
              </w:rPr>
              <w:tab/>
            </w:r>
            <w:r w:rsidR="000E712B" w:rsidRPr="005D6D74">
              <w:rPr>
                <w:rFonts w:asciiTheme="majorHAnsi" w:hAnsiTheme="majorHAnsi" w:cstheme="majorHAnsi"/>
                <w:noProof/>
                <w:webHidden/>
                <w:sz w:val="24"/>
                <w:szCs w:val="24"/>
              </w:rPr>
              <w:fldChar w:fldCharType="begin"/>
            </w:r>
            <w:r w:rsidR="000E712B" w:rsidRPr="005D6D74">
              <w:rPr>
                <w:rFonts w:asciiTheme="majorHAnsi" w:hAnsiTheme="majorHAnsi" w:cstheme="majorHAnsi"/>
                <w:noProof/>
                <w:webHidden/>
                <w:sz w:val="24"/>
                <w:szCs w:val="24"/>
              </w:rPr>
              <w:instrText xml:space="preserve"> PAGEREF _Toc118386967 \h </w:instrText>
            </w:r>
            <w:r w:rsidR="000E712B" w:rsidRPr="005D6D74">
              <w:rPr>
                <w:rFonts w:asciiTheme="majorHAnsi" w:hAnsiTheme="majorHAnsi" w:cstheme="majorHAnsi"/>
                <w:noProof/>
                <w:webHidden/>
                <w:sz w:val="24"/>
                <w:szCs w:val="24"/>
              </w:rPr>
            </w:r>
            <w:r w:rsidR="000E712B" w:rsidRPr="005D6D74">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121</w:t>
            </w:r>
            <w:r w:rsidR="000E712B" w:rsidRPr="005D6D74">
              <w:rPr>
                <w:rFonts w:asciiTheme="majorHAnsi" w:hAnsiTheme="majorHAnsi" w:cstheme="majorHAnsi"/>
                <w:noProof/>
                <w:webHidden/>
                <w:sz w:val="24"/>
                <w:szCs w:val="24"/>
              </w:rPr>
              <w:fldChar w:fldCharType="end"/>
            </w:r>
          </w:hyperlink>
        </w:p>
        <w:p w14:paraId="316EA9C6" w14:textId="28070680"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69" w:history="1">
            <w:r w:rsidR="000E712B" w:rsidRPr="000E712B">
              <w:rPr>
                <w:rStyle w:val="Hipercze"/>
                <w:rFonts w:asciiTheme="majorHAnsi" w:eastAsiaTheme="majorEastAsia" w:hAnsiTheme="majorHAnsi" w:cstheme="majorHAnsi"/>
                <w:bCs/>
                <w:noProof/>
                <w:sz w:val="24"/>
                <w:szCs w:val="24"/>
              </w:rPr>
              <w:t>5.7.9.</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Wpływ na zabytki</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_Toc118386969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128</w:t>
            </w:r>
            <w:r w:rsidR="000E712B" w:rsidRPr="000E712B">
              <w:rPr>
                <w:rFonts w:asciiTheme="majorHAnsi" w:hAnsiTheme="majorHAnsi" w:cstheme="majorHAnsi"/>
                <w:noProof/>
                <w:webHidden/>
                <w:sz w:val="24"/>
                <w:szCs w:val="24"/>
              </w:rPr>
              <w:fldChar w:fldCharType="end"/>
            </w:r>
          </w:hyperlink>
        </w:p>
        <w:p w14:paraId="7D73CD9E" w14:textId="4AAB3E23"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70" w:history="1">
            <w:r w:rsidR="000E712B" w:rsidRPr="000E712B">
              <w:rPr>
                <w:rStyle w:val="Hipercze"/>
                <w:rFonts w:asciiTheme="majorHAnsi" w:eastAsiaTheme="majorEastAsia" w:hAnsiTheme="majorHAnsi" w:cstheme="majorHAnsi"/>
                <w:noProof/>
                <w:sz w:val="24"/>
                <w:szCs w:val="24"/>
              </w:rPr>
              <w:t>5.8.</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Oddziaływania skumulowane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131</w:t>
            </w:r>
            <w:r w:rsidR="000E712B" w:rsidRPr="000E712B">
              <w:rPr>
                <w:rFonts w:asciiTheme="majorHAnsi" w:hAnsiTheme="majorHAnsi" w:cstheme="majorHAnsi"/>
                <w:noProof/>
                <w:webHidden/>
                <w:sz w:val="24"/>
                <w:szCs w:val="24"/>
              </w:rPr>
              <w:fldChar w:fldCharType="end"/>
            </w:r>
          </w:hyperlink>
        </w:p>
        <w:p w14:paraId="5EA42B8B" w14:textId="6D36F982" w:rsidR="000E712B" w:rsidRPr="000E712B" w:rsidRDefault="00000000" w:rsidP="000E712B">
          <w:pPr>
            <w:pStyle w:val="Spistreci2"/>
            <w:rPr>
              <w:rFonts w:asciiTheme="majorHAnsi" w:eastAsiaTheme="minorEastAsia" w:hAnsiTheme="majorHAnsi" w:cstheme="majorHAnsi"/>
              <w:smallCaps w:val="0"/>
              <w:noProof/>
              <w:sz w:val="24"/>
              <w:szCs w:val="24"/>
              <w:lang w:eastAsia="pl-PL"/>
            </w:rPr>
          </w:pPr>
          <w:hyperlink w:anchor="_Toc118386971" w:history="1">
            <w:r w:rsidR="000E712B" w:rsidRPr="000E712B">
              <w:rPr>
                <w:rStyle w:val="Hipercze"/>
                <w:rFonts w:asciiTheme="majorHAnsi" w:eastAsiaTheme="majorEastAsia" w:hAnsiTheme="majorHAnsi" w:cstheme="majorHAnsi"/>
                <w:noProof/>
                <w:sz w:val="24"/>
                <w:szCs w:val="24"/>
              </w:rPr>
              <w:t>5.9.</w:t>
            </w:r>
            <w:r w:rsidR="000E712B" w:rsidRPr="000E712B">
              <w:rPr>
                <w:rFonts w:asciiTheme="majorHAnsi" w:eastAsiaTheme="minorEastAsia" w:hAnsiTheme="majorHAnsi" w:cstheme="majorHAnsi"/>
                <w:smallCaps w:val="0"/>
                <w:noProof/>
                <w:sz w:val="24"/>
                <w:szCs w:val="24"/>
                <w:lang w:eastAsia="pl-PL"/>
              </w:rPr>
              <w:tab/>
            </w:r>
            <w:r w:rsidR="000E712B" w:rsidRPr="000E712B">
              <w:rPr>
                <w:rStyle w:val="Hipercze"/>
                <w:rFonts w:asciiTheme="majorHAnsi" w:eastAsiaTheme="majorEastAsia" w:hAnsiTheme="majorHAnsi" w:cstheme="majorHAnsi"/>
                <w:bCs/>
                <w:noProof/>
                <w:sz w:val="24"/>
                <w:szCs w:val="24"/>
              </w:rPr>
              <w:t>Podsumowanie oddziaływań</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133</w:t>
            </w:r>
            <w:r w:rsidR="000E712B" w:rsidRPr="000E712B">
              <w:rPr>
                <w:rFonts w:asciiTheme="majorHAnsi" w:hAnsiTheme="majorHAnsi" w:cstheme="majorHAnsi"/>
                <w:noProof/>
                <w:webHidden/>
                <w:sz w:val="24"/>
                <w:szCs w:val="24"/>
              </w:rPr>
              <w:fldChar w:fldCharType="end"/>
            </w:r>
          </w:hyperlink>
        </w:p>
        <w:p w14:paraId="5B276B28" w14:textId="63FCAB5C" w:rsidR="000E712B" w:rsidRPr="00C81A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2" w:history="1">
            <w:r w:rsidR="000E712B" w:rsidRPr="00C81A2B">
              <w:rPr>
                <w:rStyle w:val="Hipercze"/>
                <w:rFonts w:asciiTheme="majorHAnsi" w:hAnsiTheme="majorHAnsi" w:cstheme="majorHAnsi"/>
                <w:noProof/>
                <w:sz w:val="24"/>
                <w:szCs w:val="24"/>
              </w:rPr>
              <w:t>6.</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propozycja rozwiązań mających na celu zapobieganie, ograniczenie lub kompensację przyrodniczą negatywnych oddziaływań na środowisko mogących być rezultatem REALIZACJI PROJEKTU PROGRAMU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_Toc118386972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142</w:t>
            </w:r>
            <w:r w:rsidR="000E712B" w:rsidRPr="00C81A2B">
              <w:rPr>
                <w:rFonts w:asciiTheme="majorHAnsi" w:hAnsiTheme="majorHAnsi" w:cstheme="majorHAnsi"/>
                <w:noProof/>
                <w:webHidden/>
                <w:sz w:val="24"/>
                <w:szCs w:val="24"/>
              </w:rPr>
              <w:fldChar w:fldCharType="end"/>
            </w:r>
          </w:hyperlink>
        </w:p>
        <w:p w14:paraId="1246BA72" w14:textId="0C3AAC1D" w:rsidR="000E712B" w:rsidRPr="00C81A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3" w:history="1">
            <w:r w:rsidR="000E712B" w:rsidRPr="00C81A2B">
              <w:rPr>
                <w:rStyle w:val="Hipercze"/>
                <w:rFonts w:asciiTheme="majorHAnsi" w:hAnsiTheme="majorHAnsi" w:cstheme="majorHAnsi"/>
                <w:noProof/>
                <w:sz w:val="24"/>
                <w:szCs w:val="24"/>
              </w:rPr>
              <w:t>7.</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propozycja rozwiązań alternatywnych</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_Toc118386973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145</w:t>
            </w:r>
            <w:r w:rsidR="000E712B" w:rsidRPr="00C81A2B">
              <w:rPr>
                <w:rFonts w:asciiTheme="majorHAnsi" w:hAnsiTheme="majorHAnsi" w:cstheme="majorHAnsi"/>
                <w:noProof/>
                <w:webHidden/>
                <w:sz w:val="24"/>
                <w:szCs w:val="24"/>
              </w:rPr>
              <w:fldChar w:fldCharType="end"/>
            </w:r>
          </w:hyperlink>
        </w:p>
        <w:p w14:paraId="3E6B63E2" w14:textId="3827A059" w:rsidR="000E712B" w:rsidRPr="00C81A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4" w:history="1">
            <w:r w:rsidR="000E712B" w:rsidRPr="00C81A2B">
              <w:rPr>
                <w:rStyle w:val="Hipercze"/>
                <w:rFonts w:asciiTheme="majorHAnsi" w:hAnsiTheme="majorHAnsi" w:cstheme="majorHAnsi"/>
                <w:noProof/>
                <w:sz w:val="24"/>
                <w:szCs w:val="24"/>
              </w:rPr>
              <w:t>8.</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Wpływ realizacji PROJEKTU Programu na stan zasobów nieodnawialnych w kontekście wyzwań rozwojowych związanych z potrzebą dywersyfikacji źródeł energii i wykorzystania potencjału środowiskowego regionu</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_Toc118386974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148</w:t>
            </w:r>
            <w:r w:rsidR="000E712B" w:rsidRPr="00C81A2B">
              <w:rPr>
                <w:rFonts w:asciiTheme="majorHAnsi" w:hAnsiTheme="majorHAnsi" w:cstheme="majorHAnsi"/>
                <w:noProof/>
                <w:webHidden/>
                <w:sz w:val="24"/>
                <w:szCs w:val="24"/>
              </w:rPr>
              <w:fldChar w:fldCharType="end"/>
            </w:r>
          </w:hyperlink>
        </w:p>
        <w:p w14:paraId="38E39EFB" w14:textId="0D164F21"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5" w:history="1">
            <w:r w:rsidR="000E712B" w:rsidRPr="00C81A2B">
              <w:rPr>
                <w:rStyle w:val="Hipercze"/>
                <w:rFonts w:asciiTheme="majorHAnsi" w:hAnsiTheme="majorHAnsi" w:cstheme="majorHAnsi"/>
                <w:noProof/>
                <w:sz w:val="24"/>
                <w:szCs w:val="24"/>
              </w:rPr>
              <w:t>9.</w:t>
            </w:r>
            <w:r w:rsidR="000E712B" w:rsidRPr="00C81A2B">
              <w:rPr>
                <w:rFonts w:asciiTheme="majorHAnsi" w:eastAsiaTheme="minorEastAsia" w:hAnsiTheme="majorHAnsi" w:cstheme="majorHAnsi"/>
                <w:b w:val="0"/>
                <w:bCs w:val="0"/>
                <w:caps w:val="0"/>
                <w:noProof/>
                <w:sz w:val="24"/>
                <w:szCs w:val="24"/>
                <w:lang w:eastAsia="pl-PL"/>
              </w:rPr>
              <w:tab/>
            </w:r>
            <w:r w:rsidR="000E712B" w:rsidRPr="00C81A2B">
              <w:rPr>
                <w:rStyle w:val="Hipercze"/>
                <w:rFonts w:asciiTheme="majorHAnsi" w:hAnsiTheme="majorHAnsi" w:cstheme="majorHAnsi"/>
                <w:noProof/>
                <w:sz w:val="24"/>
                <w:szCs w:val="24"/>
              </w:rPr>
              <w:t>Zalecenia dotYCZĄCE brakujących rozwiązań prośrodowiskowych</w:t>
            </w:r>
            <w:r w:rsidR="000E712B" w:rsidRPr="00C81A2B">
              <w:rPr>
                <w:rFonts w:asciiTheme="majorHAnsi" w:hAnsiTheme="majorHAnsi" w:cstheme="majorHAnsi"/>
                <w:noProof/>
                <w:webHidden/>
                <w:sz w:val="24"/>
                <w:szCs w:val="24"/>
              </w:rPr>
              <w:tab/>
            </w:r>
            <w:r w:rsidR="000E712B" w:rsidRPr="00C81A2B">
              <w:rPr>
                <w:rFonts w:asciiTheme="majorHAnsi" w:hAnsiTheme="majorHAnsi" w:cstheme="majorHAnsi"/>
                <w:noProof/>
                <w:webHidden/>
                <w:sz w:val="24"/>
                <w:szCs w:val="24"/>
              </w:rPr>
              <w:fldChar w:fldCharType="begin"/>
            </w:r>
            <w:r w:rsidR="000E712B" w:rsidRPr="00C81A2B">
              <w:rPr>
                <w:rFonts w:asciiTheme="majorHAnsi" w:hAnsiTheme="majorHAnsi" w:cstheme="majorHAnsi"/>
                <w:noProof/>
                <w:webHidden/>
                <w:sz w:val="24"/>
                <w:szCs w:val="24"/>
              </w:rPr>
              <w:instrText xml:space="preserve"> PAGEREF _Toc118386975 \h </w:instrText>
            </w:r>
            <w:r w:rsidR="000E712B" w:rsidRPr="00C81A2B">
              <w:rPr>
                <w:rFonts w:asciiTheme="majorHAnsi" w:hAnsiTheme="majorHAnsi" w:cstheme="majorHAnsi"/>
                <w:noProof/>
                <w:webHidden/>
                <w:sz w:val="24"/>
                <w:szCs w:val="24"/>
              </w:rPr>
            </w:r>
            <w:r w:rsidR="000E712B" w:rsidRPr="00C81A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151</w:t>
            </w:r>
            <w:r w:rsidR="000E712B" w:rsidRPr="00C81A2B">
              <w:rPr>
                <w:rFonts w:asciiTheme="majorHAnsi" w:hAnsiTheme="majorHAnsi" w:cstheme="majorHAnsi"/>
                <w:noProof/>
                <w:webHidden/>
                <w:sz w:val="24"/>
                <w:szCs w:val="24"/>
              </w:rPr>
              <w:fldChar w:fldCharType="end"/>
            </w:r>
          </w:hyperlink>
        </w:p>
        <w:p w14:paraId="0F56E0C6" w14:textId="3DD42ACD"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6" w:history="1">
            <w:r w:rsidR="000E712B" w:rsidRPr="000E712B">
              <w:rPr>
                <w:rStyle w:val="Hipercze"/>
                <w:rFonts w:asciiTheme="majorHAnsi" w:hAnsiTheme="majorHAnsi" w:cstheme="majorHAnsi"/>
                <w:noProof/>
                <w:sz w:val="24"/>
                <w:szCs w:val="24"/>
              </w:rPr>
              <w:t>10.</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PoDSUMOWANIE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_Toc118386976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154</w:t>
            </w:r>
            <w:r w:rsidR="000E712B" w:rsidRPr="000E712B">
              <w:rPr>
                <w:rFonts w:asciiTheme="majorHAnsi" w:hAnsiTheme="majorHAnsi" w:cstheme="majorHAnsi"/>
                <w:noProof/>
                <w:webHidden/>
                <w:sz w:val="24"/>
                <w:szCs w:val="24"/>
              </w:rPr>
              <w:fldChar w:fldCharType="end"/>
            </w:r>
          </w:hyperlink>
        </w:p>
        <w:p w14:paraId="12F9BA63" w14:textId="75721B44"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7" w:history="1">
            <w:r w:rsidR="000E712B" w:rsidRPr="000E712B">
              <w:rPr>
                <w:rStyle w:val="Hipercze"/>
                <w:rFonts w:asciiTheme="majorHAnsi" w:hAnsiTheme="majorHAnsi" w:cstheme="majorHAnsi"/>
                <w:noProof/>
                <w:sz w:val="24"/>
                <w:szCs w:val="24"/>
              </w:rPr>
              <w:t>11.</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Streszczenie w języku niespecJalistycznym</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_Toc118386977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158</w:t>
            </w:r>
            <w:r w:rsidR="000E712B" w:rsidRPr="000E712B">
              <w:rPr>
                <w:rFonts w:asciiTheme="majorHAnsi" w:hAnsiTheme="majorHAnsi" w:cstheme="majorHAnsi"/>
                <w:noProof/>
                <w:webHidden/>
                <w:sz w:val="24"/>
                <w:szCs w:val="24"/>
              </w:rPr>
              <w:fldChar w:fldCharType="end"/>
            </w:r>
          </w:hyperlink>
        </w:p>
        <w:p w14:paraId="1170331F" w14:textId="7DB533DA"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78" w:history="1">
            <w:r w:rsidR="000E712B" w:rsidRPr="000E712B">
              <w:rPr>
                <w:rStyle w:val="Hipercze"/>
                <w:rFonts w:asciiTheme="majorHAnsi" w:hAnsiTheme="majorHAnsi" w:cstheme="majorHAnsi"/>
                <w:noProof/>
                <w:sz w:val="24"/>
                <w:szCs w:val="24"/>
              </w:rPr>
              <w:t>12.</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literatura</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_Toc118386978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166</w:t>
            </w:r>
            <w:r w:rsidR="000E712B" w:rsidRPr="000E712B">
              <w:rPr>
                <w:rFonts w:asciiTheme="majorHAnsi" w:hAnsiTheme="majorHAnsi" w:cstheme="majorHAnsi"/>
                <w:noProof/>
                <w:webHidden/>
                <w:sz w:val="24"/>
                <w:szCs w:val="24"/>
              </w:rPr>
              <w:fldChar w:fldCharType="end"/>
            </w:r>
          </w:hyperlink>
        </w:p>
        <w:p w14:paraId="1865E6DC" w14:textId="48466D48" w:rsidR="000E712B" w:rsidRPr="000E712B" w:rsidRDefault="00000000" w:rsidP="000E712B">
          <w:pPr>
            <w:pStyle w:val="Spistreci1"/>
            <w:tabs>
              <w:tab w:val="left" w:pos="800"/>
            </w:tabs>
            <w:rPr>
              <w:rFonts w:asciiTheme="majorHAnsi" w:eastAsiaTheme="minorEastAsia" w:hAnsiTheme="majorHAnsi" w:cstheme="majorHAnsi"/>
              <w:b w:val="0"/>
              <w:bCs w:val="0"/>
              <w:caps w:val="0"/>
              <w:noProof/>
              <w:sz w:val="24"/>
              <w:szCs w:val="24"/>
              <w:lang w:eastAsia="pl-PL"/>
            </w:rPr>
          </w:pPr>
          <w:hyperlink w:anchor="_Toc118386979" w:history="1">
            <w:r w:rsidR="000E712B" w:rsidRPr="000E712B">
              <w:rPr>
                <w:rStyle w:val="Hipercze"/>
                <w:rFonts w:asciiTheme="majorHAnsi" w:hAnsiTheme="majorHAnsi" w:cstheme="majorHAnsi"/>
                <w:noProof/>
                <w:sz w:val="24"/>
                <w:szCs w:val="24"/>
              </w:rPr>
              <w:t>12.1.</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Prawo unijne i polskie</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_Toc118386979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170</w:t>
            </w:r>
            <w:r w:rsidR="000E712B" w:rsidRPr="000E712B">
              <w:rPr>
                <w:rFonts w:asciiTheme="majorHAnsi" w:hAnsiTheme="majorHAnsi" w:cstheme="majorHAnsi"/>
                <w:noProof/>
                <w:webHidden/>
                <w:sz w:val="24"/>
                <w:szCs w:val="24"/>
              </w:rPr>
              <w:fldChar w:fldCharType="end"/>
            </w:r>
          </w:hyperlink>
        </w:p>
        <w:p w14:paraId="18563B0C" w14:textId="07AB5E33"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80" w:history="1">
            <w:r w:rsidR="000E712B" w:rsidRPr="000E712B">
              <w:rPr>
                <w:rStyle w:val="Hipercze"/>
                <w:rFonts w:asciiTheme="majorHAnsi" w:hAnsiTheme="majorHAnsi" w:cstheme="majorHAnsi"/>
                <w:noProof/>
                <w:sz w:val="24"/>
                <w:szCs w:val="24"/>
              </w:rPr>
              <w:t>13.</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Spis rysunków</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_Toc118386980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171</w:t>
            </w:r>
            <w:r w:rsidR="000E712B" w:rsidRPr="000E712B">
              <w:rPr>
                <w:rFonts w:asciiTheme="majorHAnsi" w:hAnsiTheme="majorHAnsi" w:cstheme="majorHAnsi"/>
                <w:noProof/>
                <w:webHidden/>
                <w:sz w:val="24"/>
                <w:szCs w:val="24"/>
              </w:rPr>
              <w:fldChar w:fldCharType="end"/>
            </w:r>
          </w:hyperlink>
        </w:p>
        <w:p w14:paraId="3F240CE2" w14:textId="20433742"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81" w:history="1">
            <w:r w:rsidR="000E712B" w:rsidRPr="000E712B">
              <w:rPr>
                <w:rStyle w:val="Hipercze"/>
                <w:rFonts w:asciiTheme="majorHAnsi" w:hAnsiTheme="majorHAnsi" w:cstheme="majorHAnsi"/>
                <w:noProof/>
                <w:sz w:val="24"/>
                <w:szCs w:val="24"/>
              </w:rPr>
              <w:t>14.</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Spis tabel</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_Toc118386981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172</w:t>
            </w:r>
            <w:r w:rsidR="000E712B" w:rsidRPr="000E712B">
              <w:rPr>
                <w:rFonts w:asciiTheme="majorHAnsi" w:hAnsiTheme="majorHAnsi" w:cstheme="majorHAnsi"/>
                <w:noProof/>
                <w:webHidden/>
                <w:sz w:val="24"/>
                <w:szCs w:val="24"/>
              </w:rPr>
              <w:fldChar w:fldCharType="end"/>
            </w:r>
          </w:hyperlink>
        </w:p>
        <w:p w14:paraId="650F058D" w14:textId="49BF6214" w:rsidR="000E712B" w:rsidRPr="000E712B" w:rsidRDefault="00000000" w:rsidP="000E712B">
          <w:pPr>
            <w:pStyle w:val="Spistreci1"/>
            <w:rPr>
              <w:rFonts w:asciiTheme="majorHAnsi" w:eastAsiaTheme="minorEastAsia" w:hAnsiTheme="majorHAnsi" w:cstheme="majorHAnsi"/>
              <w:b w:val="0"/>
              <w:bCs w:val="0"/>
              <w:caps w:val="0"/>
              <w:noProof/>
              <w:sz w:val="24"/>
              <w:szCs w:val="24"/>
              <w:lang w:eastAsia="pl-PL"/>
            </w:rPr>
          </w:pPr>
          <w:hyperlink w:anchor="_Toc118386982" w:history="1">
            <w:r w:rsidR="000E712B" w:rsidRPr="000E712B">
              <w:rPr>
                <w:rStyle w:val="Hipercze"/>
                <w:rFonts w:asciiTheme="majorHAnsi" w:hAnsiTheme="majorHAnsi" w:cstheme="majorHAnsi"/>
                <w:noProof/>
                <w:sz w:val="24"/>
                <w:szCs w:val="24"/>
              </w:rPr>
              <w:t>15.</w:t>
            </w:r>
            <w:r w:rsidR="000E712B" w:rsidRPr="000E712B">
              <w:rPr>
                <w:rFonts w:asciiTheme="majorHAnsi" w:eastAsiaTheme="minorEastAsia" w:hAnsiTheme="majorHAnsi" w:cstheme="majorHAnsi"/>
                <w:b w:val="0"/>
                <w:bCs w:val="0"/>
                <w:caps w:val="0"/>
                <w:noProof/>
                <w:sz w:val="24"/>
                <w:szCs w:val="24"/>
                <w:lang w:eastAsia="pl-PL"/>
              </w:rPr>
              <w:tab/>
            </w:r>
            <w:r w:rsidR="000E712B" w:rsidRPr="000E712B">
              <w:rPr>
                <w:rStyle w:val="Hipercze"/>
                <w:rFonts w:asciiTheme="majorHAnsi" w:hAnsiTheme="majorHAnsi" w:cstheme="majorHAnsi"/>
                <w:noProof/>
                <w:sz w:val="24"/>
                <w:szCs w:val="24"/>
              </w:rPr>
              <w:t>Spis załączników</w:t>
            </w:r>
            <w:r w:rsidR="000E712B" w:rsidRPr="000E712B">
              <w:rPr>
                <w:rFonts w:asciiTheme="majorHAnsi" w:hAnsiTheme="majorHAnsi" w:cstheme="majorHAnsi"/>
                <w:noProof/>
                <w:webHidden/>
                <w:sz w:val="24"/>
                <w:szCs w:val="24"/>
              </w:rPr>
              <w:tab/>
            </w:r>
            <w:r w:rsidR="000E712B" w:rsidRPr="000E712B">
              <w:rPr>
                <w:rFonts w:asciiTheme="majorHAnsi" w:hAnsiTheme="majorHAnsi" w:cstheme="majorHAnsi"/>
                <w:noProof/>
                <w:webHidden/>
                <w:sz w:val="24"/>
                <w:szCs w:val="24"/>
              </w:rPr>
              <w:fldChar w:fldCharType="begin"/>
            </w:r>
            <w:r w:rsidR="000E712B" w:rsidRPr="000E712B">
              <w:rPr>
                <w:rFonts w:asciiTheme="majorHAnsi" w:hAnsiTheme="majorHAnsi" w:cstheme="majorHAnsi"/>
                <w:noProof/>
                <w:webHidden/>
                <w:sz w:val="24"/>
                <w:szCs w:val="24"/>
              </w:rPr>
              <w:instrText xml:space="preserve"> PAGEREF _Toc118386982 \h </w:instrText>
            </w:r>
            <w:r w:rsidR="000E712B" w:rsidRPr="000E712B">
              <w:rPr>
                <w:rFonts w:asciiTheme="majorHAnsi" w:hAnsiTheme="majorHAnsi" w:cstheme="majorHAnsi"/>
                <w:noProof/>
                <w:webHidden/>
                <w:sz w:val="24"/>
                <w:szCs w:val="24"/>
              </w:rPr>
            </w:r>
            <w:r w:rsidR="000E712B" w:rsidRPr="000E712B">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173</w:t>
            </w:r>
            <w:r w:rsidR="000E712B" w:rsidRPr="000E712B">
              <w:rPr>
                <w:rFonts w:asciiTheme="majorHAnsi" w:hAnsiTheme="majorHAnsi" w:cstheme="majorHAnsi"/>
                <w:noProof/>
                <w:webHidden/>
                <w:sz w:val="24"/>
                <w:szCs w:val="24"/>
              </w:rPr>
              <w:fldChar w:fldCharType="end"/>
            </w:r>
          </w:hyperlink>
        </w:p>
        <w:p w14:paraId="0F83A0E1" w14:textId="77777777" w:rsidR="007854AB" w:rsidRDefault="00A81CBD" w:rsidP="007854AB">
          <w:pPr>
            <w:spacing w:after="0"/>
            <w:rPr>
              <w:rFonts w:cstheme="majorHAnsi"/>
              <w:noProof/>
              <w:sz w:val="24"/>
              <w:szCs w:val="24"/>
            </w:rPr>
          </w:pPr>
          <w:r w:rsidRPr="000E712B">
            <w:rPr>
              <w:rFonts w:asciiTheme="majorHAnsi" w:hAnsiTheme="majorHAnsi" w:cstheme="majorHAnsi"/>
              <w:b/>
              <w:bCs/>
              <w:noProof/>
              <w:sz w:val="24"/>
              <w:szCs w:val="24"/>
            </w:rPr>
            <w:fldChar w:fldCharType="end"/>
          </w:r>
        </w:p>
      </w:sdtContent>
    </w:sdt>
    <w:p w14:paraId="001D2404" w14:textId="31E73FB4" w:rsidR="007B6B95" w:rsidRDefault="007B6B95">
      <w:pPr>
        <w:spacing w:after="0" w:line="240" w:lineRule="auto"/>
        <w:rPr>
          <w:rFonts w:asciiTheme="majorHAnsi" w:eastAsiaTheme="majorEastAsia" w:hAnsiTheme="majorHAnsi" w:cstheme="majorHAnsi"/>
          <w:b/>
          <w:bCs/>
          <w:iCs w:val="0"/>
          <w:sz w:val="24"/>
          <w:szCs w:val="24"/>
          <w:lang w:eastAsia="pl-PL"/>
        </w:rPr>
      </w:pPr>
      <w:r>
        <w:rPr>
          <w:rFonts w:cstheme="majorHAnsi"/>
          <w:sz w:val="24"/>
          <w:szCs w:val="24"/>
        </w:rPr>
        <w:br w:type="page"/>
      </w:r>
    </w:p>
    <w:p w14:paraId="06F9F58A" w14:textId="658ACC70" w:rsidR="00D04E33" w:rsidRPr="00D80226" w:rsidRDefault="00DF5625" w:rsidP="00371CA9">
      <w:pPr>
        <w:pStyle w:val="Nagwekspisutreci"/>
        <w:spacing w:before="120"/>
        <w:rPr>
          <w:rFonts w:cstheme="majorHAnsi"/>
          <w:sz w:val="24"/>
          <w:szCs w:val="24"/>
        </w:rPr>
      </w:pPr>
      <w:r w:rsidRPr="00D0717C">
        <w:rPr>
          <w:rFonts w:cstheme="majorHAnsi"/>
          <w:color w:val="auto"/>
          <w:sz w:val="24"/>
          <w:szCs w:val="24"/>
        </w:rPr>
        <w:lastRenderedPageBreak/>
        <w:t>WYKAZ STOSOWANYCH W PROGNOZIE SKRÓTÓW</w:t>
      </w:r>
      <w:r w:rsidR="0008487C">
        <w:rPr>
          <w:rFonts w:cstheme="majorHAnsi"/>
          <w:color w:val="auto"/>
          <w:sz w:val="24"/>
          <w:szCs w:val="24"/>
        </w:rPr>
        <w:br/>
      </w:r>
      <w:r w:rsidRPr="00D80226">
        <w:rPr>
          <w:rFonts w:cstheme="majorHAnsi"/>
          <w:b w:val="0"/>
          <w:bCs w:val="0"/>
          <w:color w:val="auto"/>
          <w:sz w:val="24"/>
          <w:szCs w:val="24"/>
        </w:rPr>
        <w:t xml:space="preserve">II </w:t>
      </w:r>
      <w:proofErr w:type="spellStart"/>
      <w:r w:rsidRPr="00D80226">
        <w:rPr>
          <w:rFonts w:cstheme="majorHAnsi"/>
          <w:b w:val="0"/>
          <w:bCs w:val="0"/>
          <w:color w:val="auto"/>
          <w:sz w:val="24"/>
          <w:szCs w:val="24"/>
        </w:rPr>
        <w:t>aPGW</w:t>
      </w:r>
      <w:proofErr w:type="spellEnd"/>
      <w:r w:rsidR="00371CA9" w:rsidRPr="00D80226">
        <w:rPr>
          <w:rFonts w:cstheme="majorHAnsi"/>
          <w:b w:val="0"/>
          <w:bCs w:val="0"/>
          <w:color w:val="auto"/>
          <w:sz w:val="24"/>
          <w:szCs w:val="24"/>
        </w:rPr>
        <w:t xml:space="preserve"> - </w:t>
      </w:r>
      <w:r w:rsidRPr="00D80226">
        <w:rPr>
          <w:rFonts w:cstheme="majorHAnsi"/>
          <w:b w:val="0"/>
          <w:bCs w:val="0"/>
          <w:color w:val="auto"/>
          <w:sz w:val="24"/>
          <w:szCs w:val="24"/>
        </w:rPr>
        <w:t>Projekty drugiej aktualizacji planów gospodarowania wodami na obszarach dorzeczy</w:t>
      </w:r>
      <w:r w:rsidR="00371CA9" w:rsidRPr="00D80226">
        <w:rPr>
          <w:rFonts w:cstheme="majorHAnsi"/>
          <w:b w:val="0"/>
          <w:bCs w:val="0"/>
          <w:color w:val="auto"/>
          <w:sz w:val="24"/>
          <w:szCs w:val="24"/>
        </w:rPr>
        <w:br/>
      </w:r>
      <w:r w:rsidR="00551DE7" w:rsidRPr="00D80226">
        <w:rPr>
          <w:rFonts w:cstheme="majorHAnsi"/>
          <w:b w:val="0"/>
          <w:bCs w:val="0"/>
          <w:color w:val="auto"/>
          <w:sz w:val="24"/>
          <w:szCs w:val="24"/>
        </w:rPr>
        <w:t>BDL</w:t>
      </w:r>
      <w:r w:rsidR="00371CA9" w:rsidRPr="00D80226">
        <w:rPr>
          <w:rFonts w:cstheme="majorHAnsi"/>
          <w:b w:val="0"/>
          <w:bCs w:val="0"/>
          <w:color w:val="auto"/>
          <w:sz w:val="24"/>
          <w:szCs w:val="24"/>
        </w:rPr>
        <w:t xml:space="preserve"> - </w:t>
      </w:r>
      <w:r w:rsidR="00551DE7" w:rsidRPr="00D80226">
        <w:rPr>
          <w:rFonts w:cstheme="majorHAnsi"/>
          <w:b w:val="0"/>
          <w:bCs w:val="0"/>
          <w:color w:val="auto"/>
          <w:sz w:val="24"/>
          <w:szCs w:val="24"/>
        </w:rPr>
        <w:t xml:space="preserve">Bank </w:t>
      </w:r>
      <w:r w:rsidR="00BF3664">
        <w:rPr>
          <w:rFonts w:cstheme="majorHAnsi"/>
          <w:b w:val="0"/>
          <w:bCs w:val="0"/>
          <w:color w:val="auto"/>
          <w:sz w:val="24"/>
          <w:szCs w:val="24"/>
        </w:rPr>
        <w:t>D</w:t>
      </w:r>
      <w:r w:rsidR="00551DE7" w:rsidRPr="00D80226">
        <w:rPr>
          <w:rFonts w:cstheme="majorHAnsi"/>
          <w:b w:val="0"/>
          <w:bCs w:val="0"/>
          <w:color w:val="auto"/>
          <w:sz w:val="24"/>
          <w:szCs w:val="24"/>
        </w:rPr>
        <w:t xml:space="preserve">anych </w:t>
      </w:r>
      <w:r w:rsidR="00BF3664">
        <w:rPr>
          <w:rFonts w:cstheme="majorHAnsi"/>
          <w:b w:val="0"/>
          <w:bCs w:val="0"/>
          <w:color w:val="auto"/>
          <w:sz w:val="24"/>
          <w:szCs w:val="24"/>
        </w:rPr>
        <w:t>L</w:t>
      </w:r>
      <w:r w:rsidR="00551DE7" w:rsidRPr="00D80226">
        <w:rPr>
          <w:rFonts w:cstheme="majorHAnsi"/>
          <w:b w:val="0"/>
          <w:bCs w:val="0"/>
          <w:color w:val="auto"/>
          <w:sz w:val="24"/>
          <w:szCs w:val="24"/>
        </w:rPr>
        <w:t xml:space="preserve">okalnych </w:t>
      </w:r>
      <w:r w:rsidR="00371CA9" w:rsidRPr="00D80226">
        <w:rPr>
          <w:rFonts w:cstheme="majorHAnsi"/>
          <w:b w:val="0"/>
          <w:bCs w:val="0"/>
          <w:color w:val="auto"/>
          <w:sz w:val="24"/>
          <w:szCs w:val="24"/>
        </w:rPr>
        <w:br/>
      </w:r>
      <w:proofErr w:type="spellStart"/>
      <w:r w:rsidR="00C476ED" w:rsidRPr="00D80226">
        <w:rPr>
          <w:rFonts w:cstheme="majorHAnsi"/>
          <w:b w:val="0"/>
          <w:bCs w:val="0"/>
          <w:color w:val="auto"/>
          <w:sz w:val="24"/>
          <w:szCs w:val="24"/>
        </w:rPr>
        <w:t>BdPN</w:t>
      </w:r>
      <w:proofErr w:type="spellEnd"/>
      <w:r w:rsidR="00371CA9" w:rsidRPr="00D80226">
        <w:rPr>
          <w:rFonts w:cstheme="majorHAnsi"/>
          <w:b w:val="0"/>
          <w:bCs w:val="0"/>
          <w:color w:val="auto"/>
          <w:sz w:val="24"/>
          <w:szCs w:val="24"/>
        </w:rPr>
        <w:t xml:space="preserve"> - </w:t>
      </w:r>
      <w:r w:rsidR="00C476ED" w:rsidRPr="00D80226">
        <w:rPr>
          <w:rFonts w:cstheme="majorHAnsi"/>
          <w:b w:val="0"/>
          <w:bCs w:val="0"/>
          <w:color w:val="auto"/>
          <w:sz w:val="24"/>
          <w:szCs w:val="24"/>
        </w:rPr>
        <w:t>Bieszczadzki Park Narodowy</w:t>
      </w:r>
      <w:r w:rsidR="0008487C" w:rsidRPr="00D80226">
        <w:rPr>
          <w:rFonts w:cstheme="majorHAnsi"/>
          <w:b w:val="0"/>
          <w:bCs w:val="0"/>
          <w:color w:val="auto"/>
          <w:sz w:val="24"/>
          <w:szCs w:val="24"/>
        </w:rPr>
        <w:br/>
      </w:r>
      <w:r w:rsidRPr="00D80226">
        <w:rPr>
          <w:rFonts w:cstheme="majorHAnsi"/>
          <w:b w:val="0"/>
          <w:bCs w:val="0"/>
          <w:color w:val="auto"/>
          <w:sz w:val="24"/>
          <w:szCs w:val="24"/>
        </w:rPr>
        <w:t>CBDG</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Centralna Baza Danych Geologicznych</w:t>
      </w:r>
      <w:r w:rsidR="0008487C" w:rsidRPr="00D80226">
        <w:rPr>
          <w:rFonts w:cstheme="majorHAnsi"/>
          <w:b w:val="0"/>
          <w:bCs w:val="0"/>
          <w:color w:val="auto"/>
          <w:sz w:val="24"/>
          <w:szCs w:val="24"/>
        </w:rPr>
        <w:br/>
      </w:r>
      <w:r w:rsidRPr="00D80226">
        <w:rPr>
          <w:rFonts w:cstheme="majorHAnsi"/>
          <w:b w:val="0"/>
          <w:bCs w:val="0"/>
          <w:color w:val="auto"/>
          <w:sz w:val="24"/>
          <w:szCs w:val="24"/>
        </w:rPr>
        <w:t>CLC</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 xml:space="preserve">CORINE Land </w:t>
      </w:r>
      <w:proofErr w:type="spellStart"/>
      <w:r w:rsidRPr="00D80226">
        <w:rPr>
          <w:rFonts w:cstheme="majorHAnsi"/>
          <w:b w:val="0"/>
          <w:bCs w:val="0"/>
          <w:color w:val="auto"/>
          <w:sz w:val="24"/>
          <w:szCs w:val="24"/>
        </w:rPr>
        <w:t>Cover</w:t>
      </w:r>
      <w:proofErr w:type="spellEnd"/>
      <w:r w:rsidR="0008487C" w:rsidRPr="00D80226">
        <w:rPr>
          <w:rFonts w:cstheme="majorHAnsi"/>
          <w:b w:val="0"/>
          <w:bCs w:val="0"/>
          <w:color w:val="auto"/>
          <w:sz w:val="24"/>
          <w:szCs w:val="24"/>
        </w:rPr>
        <w:br/>
      </w:r>
      <w:r w:rsidRPr="00D80226">
        <w:rPr>
          <w:rFonts w:cstheme="majorHAnsi"/>
          <w:b w:val="0"/>
          <w:bCs w:val="0"/>
          <w:color w:val="auto"/>
          <w:sz w:val="24"/>
          <w:szCs w:val="24"/>
        </w:rPr>
        <w:t>DSMW</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 xml:space="preserve">Digital </w:t>
      </w:r>
      <w:proofErr w:type="spellStart"/>
      <w:r w:rsidRPr="00D80226">
        <w:rPr>
          <w:rFonts w:cstheme="majorHAnsi"/>
          <w:b w:val="0"/>
          <w:bCs w:val="0"/>
          <w:color w:val="auto"/>
          <w:sz w:val="24"/>
          <w:szCs w:val="24"/>
        </w:rPr>
        <w:t>Soil</w:t>
      </w:r>
      <w:proofErr w:type="spellEnd"/>
      <w:r w:rsidRPr="00D80226">
        <w:rPr>
          <w:rFonts w:cstheme="majorHAnsi"/>
          <w:b w:val="0"/>
          <w:bCs w:val="0"/>
          <w:color w:val="auto"/>
          <w:sz w:val="24"/>
          <w:szCs w:val="24"/>
        </w:rPr>
        <w:t xml:space="preserve"> Map of the World</w:t>
      </w:r>
      <w:r w:rsidR="0008487C" w:rsidRPr="00D80226">
        <w:rPr>
          <w:rFonts w:cstheme="majorHAnsi"/>
          <w:b w:val="0"/>
          <w:bCs w:val="0"/>
          <w:color w:val="auto"/>
          <w:sz w:val="24"/>
          <w:szCs w:val="24"/>
        </w:rPr>
        <w:br/>
      </w:r>
      <w:r w:rsidR="001945E4" w:rsidRPr="00D80226">
        <w:rPr>
          <w:rFonts w:cstheme="majorHAnsi"/>
          <w:b w:val="0"/>
          <w:bCs w:val="0"/>
          <w:color w:val="auto"/>
          <w:sz w:val="24"/>
          <w:szCs w:val="24"/>
        </w:rPr>
        <w:t>JST</w:t>
      </w:r>
      <w:r w:rsidR="00371CA9" w:rsidRPr="00D80226">
        <w:rPr>
          <w:rFonts w:cstheme="majorHAnsi"/>
          <w:b w:val="0"/>
          <w:bCs w:val="0"/>
          <w:color w:val="auto"/>
          <w:sz w:val="24"/>
          <w:szCs w:val="24"/>
        </w:rPr>
        <w:t xml:space="preserve"> - </w:t>
      </w:r>
      <w:r w:rsidR="001945E4" w:rsidRPr="00D80226">
        <w:rPr>
          <w:rFonts w:cstheme="majorHAnsi"/>
          <w:b w:val="0"/>
          <w:bCs w:val="0"/>
          <w:color w:val="auto"/>
          <w:sz w:val="24"/>
          <w:szCs w:val="24"/>
        </w:rPr>
        <w:t>Jednostka Samorządu Terytorialnego</w:t>
      </w:r>
      <w:r w:rsidR="0008487C" w:rsidRPr="00D80226">
        <w:rPr>
          <w:rFonts w:cstheme="majorHAnsi"/>
          <w:b w:val="0"/>
          <w:bCs w:val="0"/>
          <w:color w:val="auto"/>
          <w:sz w:val="24"/>
          <w:szCs w:val="24"/>
        </w:rPr>
        <w:br/>
      </w:r>
      <w:r w:rsidR="00B30C28" w:rsidRPr="00D80226">
        <w:rPr>
          <w:rFonts w:cstheme="majorHAnsi"/>
          <w:b w:val="0"/>
          <w:bCs w:val="0"/>
          <w:color w:val="auto"/>
          <w:sz w:val="24"/>
          <w:szCs w:val="24"/>
        </w:rPr>
        <w:t xml:space="preserve">KE </w:t>
      </w:r>
      <w:r w:rsidR="00371CA9" w:rsidRPr="00D80226">
        <w:rPr>
          <w:rFonts w:cstheme="majorHAnsi"/>
          <w:b w:val="0"/>
          <w:bCs w:val="0"/>
          <w:color w:val="auto"/>
          <w:sz w:val="24"/>
          <w:szCs w:val="24"/>
        </w:rPr>
        <w:t xml:space="preserve">- </w:t>
      </w:r>
      <w:r w:rsidR="00B30C28" w:rsidRPr="00D80226">
        <w:rPr>
          <w:rFonts w:cstheme="majorHAnsi"/>
          <w:b w:val="0"/>
          <w:bCs w:val="0"/>
          <w:color w:val="auto"/>
          <w:sz w:val="24"/>
          <w:szCs w:val="24"/>
        </w:rPr>
        <w:t>Komisja Europejska</w:t>
      </w:r>
      <w:r w:rsidR="0008487C" w:rsidRPr="00D80226">
        <w:rPr>
          <w:rFonts w:cstheme="majorHAnsi"/>
          <w:b w:val="0"/>
          <w:bCs w:val="0"/>
          <w:color w:val="auto"/>
          <w:sz w:val="24"/>
          <w:szCs w:val="24"/>
        </w:rPr>
        <w:br/>
      </w:r>
      <w:r w:rsidR="00277A98" w:rsidRPr="00D80226">
        <w:rPr>
          <w:rFonts w:cstheme="majorHAnsi"/>
          <w:b w:val="0"/>
          <w:bCs w:val="0"/>
          <w:color w:val="auto"/>
          <w:sz w:val="24"/>
          <w:szCs w:val="24"/>
        </w:rPr>
        <w:t>KPOŚK</w:t>
      </w:r>
      <w:r w:rsidR="00371CA9" w:rsidRPr="00D80226">
        <w:rPr>
          <w:rFonts w:cstheme="majorHAnsi"/>
          <w:b w:val="0"/>
          <w:bCs w:val="0"/>
          <w:color w:val="auto"/>
          <w:sz w:val="24"/>
          <w:szCs w:val="24"/>
        </w:rPr>
        <w:t xml:space="preserve"> - </w:t>
      </w:r>
      <w:r w:rsidR="00277A98" w:rsidRPr="00D80226">
        <w:rPr>
          <w:rFonts w:cstheme="majorHAnsi"/>
          <w:b w:val="0"/>
          <w:bCs w:val="0"/>
          <w:color w:val="auto"/>
          <w:sz w:val="24"/>
          <w:szCs w:val="24"/>
        </w:rPr>
        <w:t>Krajowy Program Oczyszczania Ścieków Komunalnych</w:t>
      </w:r>
      <w:r w:rsidR="0008487C" w:rsidRPr="00D80226">
        <w:rPr>
          <w:rFonts w:cstheme="majorHAnsi"/>
          <w:b w:val="0"/>
          <w:bCs w:val="0"/>
          <w:color w:val="auto"/>
          <w:sz w:val="24"/>
          <w:szCs w:val="24"/>
        </w:rPr>
        <w:br/>
      </w:r>
      <w:r w:rsidRPr="00D80226">
        <w:rPr>
          <w:rFonts w:cstheme="majorHAnsi"/>
          <w:b w:val="0"/>
          <w:bCs w:val="0"/>
          <w:color w:val="auto"/>
          <w:sz w:val="24"/>
          <w:szCs w:val="24"/>
        </w:rPr>
        <w:t>GIOŚ</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Główny Inspektorat Ochrony Środowiska</w:t>
      </w:r>
      <w:r w:rsidR="0008487C" w:rsidRPr="00D80226">
        <w:rPr>
          <w:rFonts w:cstheme="majorHAnsi"/>
          <w:b w:val="0"/>
          <w:bCs w:val="0"/>
          <w:color w:val="auto"/>
          <w:sz w:val="24"/>
          <w:szCs w:val="24"/>
        </w:rPr>
        <w:br/>
      </w:r>
      <w:proofErr w:type="spellStart"/>
      <w:r w:rsidR="00B30C28" w:rsidRPr="00D80226">
        <w:rPr>
          <w:rFonts w:cstheme="majorHAnsi"/>
          <w:b w:val="0"/>
          <w:bCs w:val="0"/>
          <w:color w:val="auto"/>
          <w:sz w:val="24"/>
          <w:szCs w:val="24"/>
        </w:rPr>
        <w:t>GUGiK</w:t>
      </w:r>
      <w:proofErr w:type="spellEnd"/>
      <w:r w:rsidR="00371CA9" w:rsidRPr="00D80226">
        <w:rPr>
          <w:rFonts w:cstheme="majorHAnsi"/>
          <w:b w:val="0"/>
          <w:bCs w:val="0"/>
          <w:color w:val="auto"/>
          <w:sz w:val="24"/>
          <w:szCs w:val="24"/>
        </w:rPr>
        <w:t xml:space="preserve"> - </w:t>
      </w:r>
      <w:r w:rsidR="00B30C28" w:rsidRPr="00D80226">
        <w:rPr>
          <w:rFonts w:cstheme="majorHAnsi"/>
          <w:b w:val="0"/>
          <w:bCs w:val="0"/>
          <w:color w:val="auto"/>
          <w:sz w:val="24"/>
          <w:szCs w:val="24"/>
        </w:rPr>
        <w:t>Główny Urząd Geodezji i Kartografii</w:t>
      </w:r>
      <w:r w:rsidR="0008487C" w:rsidRPr="00D80226">
        <w:rPr>
          <w:rFonts w:cstheme="majorHAnsi"/>
          <w:b w:val="0"/>
          <w:bCs w:val="0"/>
          <w:color w:val="auto"/>
          <w:sz w:val="24"/>
          <w:szCs w:val="24"/>
        </w:rPr>
        <w:br/>
      </w:r>
      <w:r w:rsidRPr="00D80226">
        <w:rPr>
          <w:rFonts w:cstheme="majorHAnsi"/>
          <w:b w:val="0"/>
          <w:bCs w:val="0"/>
          <w:color w:val="auto"/>
          <w:sz w:val="24"/>
          <w:szCs w:val="24"/>
        </w:rPr>
        <w:t>GUS</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 xml:space="preserve">Główny Urząd Statystyczny </w:t>
      </w:r>
      <w:r w:rsidR="0008487C" w:rsidRPr="00D80226">
        <w:rPr>
          <w:rFonts w:cstheme="majorHAnsi"/>
          <w:b w:val="0"/>
          <w:bCs w:val="0"/>
          <w:color w:val="auto"/>
          <w:sz w:val="24"/>
          <w:szCs w:val="24"/>
        </w:rPr>
        <w:br/>
      </w:r>
      <w:r w:rsidR="00F264B0" w:rsidRPr="00D80226">
        <w:rPr>
          <w:rFonts w:cstheme="majorHAnsi"/>
          <w:b w:val="0"/>
          <w:bCs w:val="0"/>
          <w:color w:val="auto"/>
          <w:sz w:val="24"/>
          <w:szCs w:val="24"/>
        </w:rPr>
        <w:t>GZWP</w:t>
      </w:r>
      <w:r w:rsidR="00371CA9" w:rsidRPr="00D80226">
        <w:rPr>
          <w:rFonts w:cstheme="majorHAnsi"/>
          <w:b w:val="0"/>
          <w:bCs w:val="0"/>
          <w:color w:val="auto"/>
          <w:sz w:val="24"/>
          <w:szCs w:val="24"/>
        </w:rPr>
        <w:t xml:space="preserve"> - </w:t>
      </w:r>
      <w:r w:rsidR="00F264B0" w:rsidRPr="00D80226">
        <w:rPr>
          <w:rFonts w:cstheme="majorHAnsi"/>
          <w:b w:val="0"/>
          <w:bCs w:val="0"/>
          <w:color w:val="auto"/>
          <w:sz w:val="24"/>
          <w:szCs w:val="24"/>
        </w:rPr>
        <w:t>Główny Zbiornik Wód Podziemnych</w:t>
      </w:r>
      <w:r w:rsidR="0008487C" w:rsidRPr="00D80226">
        <w:rPr>
          <w:rFonts w:cstheme="majorHAnsi"/>
          <w:b w:val="0"/>
          <w:bCs w:val="0"/>
          <w:color w:val="auto"/>
          <w:sz w:val="24"/>
          <w:szCs w:val="24"/>
        </w:rPr>
        <w:br/>
      </w:r>
      <w:r w:rsidR="00B30C28" w:rsidRPr="00D80226">
        <w:rPr>
          <w:rFonts w:cstheme="majorHAnsi"/>
          <w:b w:val="0"/>
          <w:bCs w:val="0"/>
          <w:color w:val="auto"/>
          <w:sz w:val="24"/>
          <w:szCs w:val="24"/>
        </w:rPr>
        <w:t xml:space="preserve">IMGW-PIB </w:t>
      </w:r>
      <w:r w:rsidR="00371CA9" w:rsidRPr="00D80226">
        <w:rPr>
          <w:rFonts w:cstheme="majorHAnsi"/>
          <w:b w:val="0"/>
          <w:bCs w:val="0"/>
          <w:color w:val="auto"/>
          <w:sz w:val="24"/>
          <w:szCs w:val="24"/>
        </w:rPr>
        <w:t xml:space="preserve">- </w:t>
      </w:r>
      <w:r w:rsidR="00B30C28" w:rsidRPr="00D80226">
        <w:rPr>
          <w:rFonts w:cstheme="majorHAnsi"/>
          <w:b w:val="0"/>
          <w:bCs w:val="0"/>
          <w:color w:val="auto"/>
          <w:sz w:val="24"/>
          <w:szCs w:val="24"/>
        </w:rPr>
        <w:t>Instytut Meteorologii i Gospodarki Wodnej – Państwowy Instytut Badawczy</w:t>
      </w:r>
      <w:r w:rsidR="0008487C" w:rsidRPr="00D80226">
        <w:rPr>
          <w:rFonts w:cstheme="majorHAnsi"/>
          <w:b w:val="0"/>
          <w:bCs w:val="0"/>
          <w:color w:val="auto"/>
          <w:sz w:val="24"/>
          <w:szCs w:val="24"/>
        </w:rPr>
        <w:br/>
      </w:r>
      <w:r w:rsidRPr="00D80226">
        <w:rPr>
          <w:rFonts w:cstheme="majorHAnsi"/>
          <w:b w:val="0"/>
          <w:bCs w:val="0"/>
          <w:color w:val="auto"/>
          <w:sz w:val="24"/>
          <w:szCs w:val="24"/>
        </w:rPr>
        <w:t>JCW</w:t>
      </w:r>
      <w:r w:rsidR="00371CA9" w:rsidRPr="00D80226">
        <w:rPr>
          <w:rFonts w:cstheme="majorHAnsi"/>
          <w:b w:val="0"/>
          <w:bCs w:val="0"/>
          <w:color w:val="auto"/>
          <w:sz w:val="24"/>
          <w:szCs w:val="24"/>
        </w:rPr>
        <w:t xml:space="preserve"> - </w:t>
      </w:r>
      <w:r w:rsidR="00A33F71" w:rsidRPr="00D80226">
        <w:rPr>
          <w:rFonts w:cstheme="majorHAnsi"/>
          <w:b w:val="0"/>
          <w:bCs w:val="0"/>
          <w:color w:val="auto"/>
          <w:sz w:val="24"/>
          <w:szCs w:val="24"/>
        </w:rPr>
        <w:t>J</w:t>
      </w:r>
      <w:r w:rsidR="00687F39" w:rsidRPr="00D80226">
        <w:rPr>
          <w:rFonts w:cstheme="majorHAnsi"/>
          <w:b w:val="0"/>
          <w:bCs w:val="0"/>
          <w:color w:val="auto"/>
          <w:sz w:val="24"/>
          <w:szCs w:val="24"/>
        </w:rPr>
        <w:t>ednolita część wód</w:t>
      </w:r>
      <w:r w:rsidR="0008487C" w:rsidRPr="00D80226">
        <w:rPr>
          <w:rFonts w:cstheme="majorHAnsi"/>
          <w:b w:val="0"/>
          <w:bCs w:val="0"/>
          <w:color w:val="auto"/>
          <w:sz w:val="24"/>
          <w:szCs w:val="24"/>
        </w:rPr>
        <w:br/>
      </w:r>
      <w:r w:rsidRPr="00D80226">
        <w:rPr>
          <w:rFonts w:cstheme="majorHAnsi"/>
          <w:b w:val="0"/>
          <w:bCs w:val="0"/>
          <w:color w:val="auto"/>
          <w:sz w:val="24"/>
          <w:szCs w:val="24"/>
        </w:rPr>
        <w:t>JCWP</w:t>
      </w:r>
      <w:r w:rsidR="00371CA9" w:rsidRPr="00D80226">
        <w:rPr>
          <w:rFonts w:cstheme="majorHAnsi"/>
          <w:b w:val="0"/>
          <w:bCs w:val="0"/>
          <w:color w:val="auto"/>
          <w:sz w:val="24"/>
          <w:szCs w:val="24"/>
        </w:rPr>
        <w:t xml:space="preserve"> - J</w:t>
      </w:r>
      <w:r w:rsidR="00687F39" w:rsidRPr="00D80226">
        <w:rPr>
          <w:rFonts w:cstheme="majorHAnsi"/>
          <w:b w:val="0"/>
          <w:bCs w:val="0"/>
          <w:color w:val="auto"/>
          <w:sz w:val="24"/>
          <w:szCs w:val="24"/>
        </w:rPr>
        <w:t>ednolita część wód powierzchniowych</w:t>
      </w:r>
      <w:r w:rsidR="0008487C" w:rsidRPr="00D80226">
        <w:rPr>
          <w:rFonts w:cstheme="majorHAnsi"/>
          <w:b w:val="0"/>
          <w:bCs w:val="0"/>
          <w:color w:val="auto"/>
          <w:sz w:val="24"/>
          <w:szCs w:val="24"/>
        </w:rPr>
        <w:br/>
      </w:r>
      <w:proofErr w:type="spellStart"/>
      <w:r w:rsidRPr="00D80226">
        <w:rPr>
          <w:rFonts w:cstheme="majorHAnsi"/>
          <w:b w:val="0"/>
          <w:bCs w:val="0"/>
          <w:color w:val="auto"/>
          <w:sz w:val="24"/>
          <w:szCs w:val="24"/>
        </w:rPr>
        <w:t>JCWPd</w:t>
      </w:r>
      <w:proofErr w:type="spellEnd"/>
      <w:r w:rsidRPr="00D80226">
        <w:rPr>
          <w:rFonts w:cstheme="majorHAnsi"/>
          <w:b w:val="0"/>
          <w:bCs w:val="0"/>
          <w:color w:val="auto"/>
          <w:sz w:val="24"/>
          <w:szCs w:val="24"/>
        </w:rPr>
        <w:tab/>
      </w:r>
      <w:r w:rsidR="00371CA9" w:rsidRPr="00D80226">
        <w:rPr>
          <w:rFonts w:cstheme="majorHAnsi"/>
          <w:b w:val="0"/>
          <w:bCs w:val="0"/>
          <w:color w:val="auto"/>
          <w:sz w:val="24"/>
          <w:szCs w:val="24"/>
        </w:rPr>
        <w:t xml:space="preserve"> - </w:t>
      </w:r>
      <w:r w:rsidR="00A33F71" w:rsidRPr="00D80226">
        <w:rPr>
          <w:rFonts w:cstheme="majorHAnsi"/>
          <w:b w:val="0"/>
          <w:bCs w:val="0"/>
          <w:color w:val="auto"/>
          <w:sz w:val="24"/>
          <w:szCs w:val="24"/>
        </w:rPr>
        <w:t>J</w:t>
      </w:r>
      <w:r w:rsidR="00687F39" w:rsidRPr="00D80226">
        <w:rPr>
          <w:rFonts w:cstheme="majorHAnsi"/>
          <w:b w:val="0"/>
          <w:bCs w:val="0"/>
          <w:color w:val="auto"/>
          <w:sz w:val="24"/>
          <w:szCs w:val="24"/>
        </w:rPr>
        <w:t>ednolita część wód podziemnych</w:t>
      </w:r>
      <w:r w:rsidR="0008487C" w:rsidRPr="00D80226">
        <w:rPr>
          <w:rFonts w:cstheme="majorHAnsi"/>
          <w:b w:val="0"/>
          <w:bCs w:val="0"/>
          <w:color w:val="auto"/>
          <w:sz w:val="24"/>
          <w:szCs w:val="24"/>
        </w:rPr>
        <w:br/>
      </w:r>
      <w:r w:rsidR="005E140D" w:rsidRPr="00D80226">
        <w:rPr>
          <w:rFonts w:cstheme="majorHAnsi"/>
          <w:b w:val="0"/>
          <w:bCs w:val="0"/>
          <w:color w:val="auto"/>
          <w:sz w:val="24"/>
          <w:szCs w:val="24"/>
        </w:rPr>
        <w:t>MPA</w:t>
      </w:r>
      <w:r w:rsidR="00371CA9" w:rsidRPr="00D80226">
        <w:rPr>
          <w:rFonts w:cstheme="majorHAnsi"/>
          <w:b w:val="0"/>
          <w:bCs w:val="0"/>
          <w:color w:val="auto"/>
          <w:sz w:val="24"/>
          <w:szCs w:val="24"/>
        </w:rPr>
        <w:t xml:space="preserve"> -  </w:t>
      </w:r>
      <w:r w:rsidR="005E140D" w:rsidRPr="00D80226">
        <w:rPr>
          <w:rFonts w:cstheme="majorHAnsi"/>
          <w:b w:val="0"/>
          <w:bCs w:val="0"/>
          <w:color w:val="auto"/>
          <w:sz w:val="24"/>
          <w:szCs w:val="24"/>
        </w:rPr>
        <w:t>Miejski Plan Adaptacji do zmian klimatu</w:t>
      </w:r>
      <w:r w:rsidR="0008487C" w:rsidRPr="00D80226">
        <w:rPr>
          <w:rFonts w:cstheme="majorHAnsi"/>
          <w:b w:val="0"/>
          <w:bCs w:val="0"/>
          <w:color w:val="auto"/>
          <w:sz w:val="24"/>
          <w:szCs w:val="24"/>
        </w:rPr>
        <w:br/>
      </w:r>
      <w:r w:rsidRPr="00D80226">
        <w:rPr>
          <w:rFonts w:cstheme="majorHAnsi"/>
          <w:b w:val="0"/>
          <w:bCs w:val="0"/>
          <w:color w:val="auto"/>
          <w:sz w:val="24"/>
          <w:szCs w:val="24"/>
        </w:rPr>
        <w:t>MPHP 1</w:t>
      </w:r>
      <w:r w:rsidR="00371CA9" w:rsidRPr="00D80226">
        <w:rPr>
          <w:rFonts w:cstheme="majorHAnsi"/>
          <w:b w:val="0"/>
          <w:bCs w:val="0"/>
          <w:color w:val="auto"/>
          <w:sz w:val="24"/>
          <w:szCs w:val="24"/>
        </w:rPr>
        <w:t xml:space="preserve">0 - </w:t>
      </w:r>
      <w:r w:rsidRPr="00D80226">
        <w:rPr>
          <w:rFonts w:cstheme="majorHAnsi"/>
          <w:b w:val="0"/>
          <w:bCs w:val="0"/>
          <w:color w:val="auto"/>
          <w:sz w:val="24"/>
          <w:szCs w:val="24"/>
        </w:rPr>
        <w:t>Mapa Podziału Hydrograficznego Polski w skali 1:10 000</w:t>
      </w:r>
      <w:r w:rsidR="0008487C" w:rsidRPr="00D80226">
        <w:rPr>
          <w:rFonts w:cstheme="majorHAnsi"/>
          <w:b w:val="0"/>
          <w:bCs w:val="0"/>
          <w:color w:val="auto"/>
          <w:sz w:val="24"/>
          <w:szCs w:val="24"/>
        </w:rPr>
        <w:br/>
      </w:r>
      <w:r w:rsidR="00DD02A0" w:rsidRPr="00D80226">
        <w:rPr>
          <w:rFonts w:cstheme="majorHAnsi"/>
          <w:b w:val="0"/>
          <w:bCs w:val="0"/>
          <w:color w:val="auto"/>
          <w:sz w:val="24"/>
          <w:szCs w:val="24"/>
        </w:rPr>
        <w:t>MPZP</w:t>
      </w:r>
      <w:r w:rsidR="00371CA9" w:rsidRPr="00D80226">
        <w:rPr>
          <w:rFonts w:cstheme="majorHAnsi"/>
          <w:b w:val="0"/>
          <w:bCs w:val="0"/>
          <w:color w:val="auto"/>
          <w:sz w:val="24"/>
          <w:szCs w:val="24"/>
        </w:rPr>
        <w:t xml:space="preserve"> - </w:t>
      </w:r>
      <w:r w:rsidR="00DD02A0" w:rsidRPr="00D80226">
        <w:rPr>
          <w:rFonts w:cstheme="majorHAnsi"/>
          <w:b w:val="0"/>
          <w:bCs w:val="0"/>
          <w:color w:val="auto"/>
          <w:sz w:val="24"/>
          <w:szCs w:val="24"/>
        </w:rPr>
        <w:t>Miejscowy Plan Zagospodarowania Przestrzennego</w:t>
      </w:r>
      <w:r w:rsidR="0008487C" w:rsidRPr="00D80226">
        <w:rPr>
          <w:rFonts w:cstheme="majorHAnsi"/>
          <w:b w:val="0"/>
          <w:bCs w:val="0"/>
          <w:color w:val="auto"/>
          <w:sz w:val="24"/>
          <w:szCs w:val="24"/>
        </w:rPr>
        <w:br/>
      </w:r>
      <w:r w:rsidRPr="00D80226">
        <w:rPr>
          <w:rFonts w:cstheme="majorHAnsi"/>
          <w:b w:val="0"/>
          <w:bCs w:val="0"/>
          <w:color w:val="auto"/>
          <w:sz w:val="24"/>
          <w:szCs w:val="24"/>
        </w:rPr>
        <w:t>NAT</w:t>
      </w:r>
      <w:r w:rsidR="00371CA9" w:rsidRPr="00D80226">
        <w:rPr>
          <w:rFonts w:cstheme="majorHAnsi"/>
          <w:b w:val="0"/>
          <w:bCs w:val="0"/>
          <w:color w:val="auto"/>
          <w:sz w:val="24"/>
          <w:szCs w:val="24"/>
        </w:rPr>
        <w:t xml:space="preserve"> - </w:t>
      </w:r>
      <w:r w:rsidR="00A33F71" w:rsidRPr="00D80226">
        <w:rPr>
          <w:rFonts w:cstheme="majorHAnsi"/>
          <w:b w:val="0"/>
          <w:bCs w:val="0"/>
          <w:color w:val="auto"/>
          <w:sz w:val="24"/>
          <w:szCs w:val="24"/>
        </w:rPr>
        <w:t>N</w:t>
      </w:r>
      <w:r w:rsidR="00687F39" w:rsidRPr="00D80226">
        <w:rPr>
          <w:rFonts w:cstheme="majorHAnsi"/>
          <w:b w:val="0"/>
          <w:bCs w:val="0"/>
          <w:color w:val="auto"/>
          <w:sz w:val="24"/>
          <w:szCs w:val="24"/>
        </w:rPr>
        <w:t>aturalna część wód</w:t>
      </w:r>
      <w:r w:rsidR="0008487C" w:rsidRPr="00D80226">
        <w:rPr>
          <w:rFonts w:cstheme="majorHAnsi"/>
          <w:b w:val="0"/>
          <w:bCs w:val="0"/>
          <w:color w:val="auto"/>
          <w:sz w:val="24"/>
          <w:szCs w:val="24"/>
        </w:rPr>
        <w:br/>
      </w:r>
      <w:r w:rsidRPr="00D80226">
        <w:rPr>
          <w:rFonts w:cstheme="majorHAnsi"/>
          <w:b w:val="0"/>
          <w:bCs w:val="0"/>
          <w:color w:val="auto"/>
          <w:sz w:val="24"/>
          <w:szCs w:val="24"/>
        </w:rPr>
        <w:t>NID</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Narodowy Instytut Dziedzictwa</w:t>
      </w:r>
      <w:r w:rsidR="0008487C" w:rsidRPr="00D80226">
        <w:rPr>
          <w:rFonts w:cstheme="majorHAnsi"/>
          <w:b w:val="0"/>
          <w:bCs w:val="0"/>
          <w:color w:val="auto"/>
          <w:sz w:val="24"/>
          <w:szCs w:val="24"/>
        </w:rPr>
        <w:br/>
      </w:r>
      <w:r w:rsidRPr="00D80226">
        <w:rPr>
          <w:rFonts w:cstheme="majorHAnsi"/>
          <w:b w:val="0"/>
          <w:bCs w:val="0"/>
          <w:color w:val="auto"/>
          <w:sz w:val="24"/>
          <w:szCs w:val="24"/>
        </w:rPr>
        <w:t>OSO</w:t>
      </w:r>
      <w:r w:rsidR="00371CA9" w:rsidRPr="00D80226">
        <w:rPr>
          <w:rFonts w:cstheme="majorHAnsi"/>
          <w:b w:val="0"/>
          <w:bCs w:val="0"/>
          <w:color w:val="auto"/>
          <w:sz w:val="24"/>
          <w:szCs w:val="24"/>
        </w:rPr>
        <w:t xml:space="preserve"> - </w:t>
      </w:r>
      <w:r w:rsidR="00A33F71" w:rsidRPr="00D80226">
        <w:rPr>
          <w:rFonts w:cstheme="majorHAnsi"/>
          <w:b w:val="0"/>
          <w:bCs w:val="0"/>
          <w:color w:val="auto"/>
          <w:sz w:val="24"/>
          <w:szCs w:val="24"/>
        </w:rPr>
        <w:t>O</w:t>
      </w:r>
      <w:r w:rsidR="00687F39" w:rsidRPr="00D80226">
        <w:rPr>
          <w:rFonts w:cstheme="majorHAnsi"/>
          <w:b w:val="0"/>
          <w:bCs w:val="0"/>
          <w:color w:val="auto"/>
          <w:sz w:val="24"/>
          <w:szCs w:val="24"/>
        </w:rPr>
        <w:t>bszary specjalnej ochrony ptaków</w:t>
      </w:r>
      <w:r w:rsidR="0008487C" w:rsidRPr="00D80226">
        <w:rPr>
          <w:rFonts w:cstheme="majorHAnsi"/>
          <w:b w:val="0"/>
          <w:bCs w:val="0"/>
          <w:color w:val="auto"/>
          <w:sz w:val="24"/>
          <w:szCs w:val="24"/>
        </w:rPr>
        <w:br/>
      </w:r>
      <w:r w:rsidRPr="00D80226">
        <w:rPr>
          <w:rFonts w:cstheme="majorHAnsi"/>
          <w:b w:val="0"/>
          <w:bCs w:val="0"/>
          <w:color w:val="auto"/>
          <w:sz w:val="24"/>
          <w:szCs w:val="24"/>
        </w:rPr>
        <w:t xml:space="preserve">PIG </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 xml:space="preserve">Państwowy Instytut Geologiczny </w:t>
      </w:r>
      <w:r w:rsidR="0008487C" w:rsidRPr="00D80226">
        <w:rPr>
          <w:rFonts w:cstheme="majorHAnsi"/>
          <w:b w:val="0"/>
          <w:bCs w:val="0"/>
          <w:color w:val="auto"/>
          <w:sz w:val="24"/>
          <w:szCs w:val="24"/>
        </w:rPr>
        <w:br/>
      </w:r>
      <w:r w:rsidR="004556A9" w:rsidRPr="00D80226">
        <w:rPr>
          <w:rFonts w:cstheme="majorHAnsi"/>
          <w:b w:val="0"/>
          <w:bCs w:val="0"/>
          <w:color w:val="auto"/>
          <w:sz w:val="24"/>
          <w:szCs w:val="24"/>
        </w:rPr>
        <w:t>PIG-PIB</w:t>
      </w:r>
      <w:r w:rsidR="00371CA9" w:rsidRPr="00D80226">
        <w:rPr>
          <w:rFonts w:cstheme="majorHAnsi"/>
          <w:b w:val="0"/>
          <w:bCs w:val="0"/>
          <w:color w:val="auto"/>
          <w:sz w:val="24"/>
          <w:szCs w:val="24"/>
        </w:rPr>
        <w:t xml:space="preserve"> - </w:t>
      </w:r>
      <w:r w:rsidR="004556A9" w:rsidRPr="00D80226">
        <w:rPr>
          <w:rFonts w:cstheme="majorHAnsi"/>
          <w:b w:val="0"/>
          <w:bCs w:val="0"/>
          <w:color w:val="auto"/>
          <w:sz w:val="24"/>
          <w:szCs w:val="24"/>
        </w:rPr>
        <w:t>Państwowy Instytut Geologiczny – Państwowy Instytut Badawczy</w:t>
      </w:r>
      <w:r w:rsidR="0008487C" w:rsidRPr="00D80226">
        <w:rPr>
          <w:rFonts w:cstheme="majorHAnsi"/>
          <w:b w:val="0"/>
          <w:bCs w:val="0"/>
          <w:color w:val="auto"/>
          <w:sz w:val="24"/>
          <w:szCs w:val="24"/>
        </w:rPr>
        <w:br/>
      </w:r>
      <w:r w:rsidR="00D66156" w:rsidRPr="00D80226">
        <w:rPr>
          <w:rFonts w:cstheme="majorHAnsi"/>
          <w:b w:val="0"/>
          <w:bCs w:val="0"/>
          <w:color w:val="auto"/>
          <w:sz w:val="24"/>
          <w:szCs w:val="24"/>
        </w:rPr>
        <w:t>PMŚ</w:t>
      </w:r>
      <w:r w:rsidR="00371CA9" w:rsidRPr="00D80226">
        <w:rPr>
          <w:rFonts w:cstheme="majorHAnsi"/>
          <w:b w:val="0"/>
          <w:bCs w:val="0"/>
          <w:color w:val="auto"/>
          <w:sz w:val="24"/>
          <w:szCs w:val="24"/>
        </w:rPr>
        <w:t xml:space="preserve"> - </w:t>
      </w:r>
      <w:r w:rsidR="00D66156" w:rsidRPr="00D80226">
        <w:rPr>
          <w:rFonts w:cstheme="majorHAnsi"/>
          <w:b w:val="0"/>
          <w:bCs w:val="0"/>
          <w:color w:val="auto"/>
          <w:sz w:val="24"/>
          <w:szCs w:val="24"/>
        </w:rPr>
        <w:t>Państwowy Monitoring Środowiska</w:t>
      </w:r>
      <w:r w:rsidR="0008487C" w:rsidRPr="00D80226">
        <w:rPr>
          <w:rFonts w:cstheme="majorHAnsi"/>
          <w:b w:val="0"/>
          <w:bCs w:val="0"/>
          <w:color w:val="auto"/>
          <w:sz w:val="24"/>
          <w:szCs w:val="24"/>
        </w:rPr>
        <w:br/>
      </w:r>
      <w:r w:rsidR="00314623" w:rsidRPr="00D80226">
        <w:rPr>
          <w:rFonts w:cstheme="majorHAnsi"/>
          <w:b w:val="0"/>
          <w:bCs w:val="0"/>
          <w:color w:val="auto"/>
          <w:sz w:val="24"/>
          <w:szCs w:val="24"/>
        </w:rPr>
        <w:t>POŚ</w:t>
      </w:r>
      <w:r w:rsidR="00371CA9" w:rsidRPr="00D80226">
        <w:rPr>
          <w:rFonts w:cstheme="majorHAnsi"/>
          <w:b w:val="0"/>
          <w:bCs w:val="0"/>
          <w:color w:val="auto"/>
          <w:sz w:val="24"/>
          <w:szCs w:val="24"/>
        </w:rPr>
        <w:t xml:space="preserve"> - </w:t>
      </w:r>
      <w:r w:rsidR="00314623" w:rsidRPr="00D80226">
        <w:rPr>
          <w:rFonts w:cstheme="majorHAnsi"/>
          <w:b w:val="0"/>
          <w:bCs w:val="0"/>
          <w:color w:val="auto"/>
          <w:sz w:val="24"/>
          <w:szCs w:val="24"/>
        </w:rPr>
        <w:t>Programu Ochrony Środowiska dla Województwa Podkarpackiego na lata 2020-2023 z perspektywą do 2027 r.</w:t>
      </w:r>
      <w:r w:rsidR="0008487C" w:rsidRPr="00D80226">
        <w:rPr>
          <w:rFonts w:cstheme="majorHAnsi"/>
          <w:b w:val="0"/>
          <w:bCs w:val="0"/>
          <w:color w:val="auto"/>
          <w:sz w:val="24"/>
          <w:szCs w:val="24"/>
        </w:rPr>
        <w:br/>
      </w:r>
      <w:r w:rsidR="00314623" w:rsidRPr="00D80226">
        <w:rPr>
          <w:rFonts w:cstheme="majorHAnsi"/>
          <w:b w:val="0"/>
          <w:bCs w:val="0"/>
          <w:color w:val="auto"/>
          <w:sz w:val="24"/>
          <w:szCs w:val="24"/>
        </w:rPr>
        <w:t>PPNW</w:t>
      </w:r>
      <w:r w:rsidR="00371CA9" w:rsidRPr="00D80226">
        <w:rPr>
          <w:rFonts w:cstheme="majorHAnsi"/>
          <w:b w:val="0"/>
          <w:bCs w:val="0"/>
          <w:color w:val="auto"/>
          <w:sz w:val="24"/>
          <w:szCs w:val="24"/>
        </w:rPr>
        <w:t xml:space="preserve"> - </w:t>
      </w:r>
      <w:r w:rsidR="00314623" w:rsidRPr="00D80226">
        <w:rPr>
          <w:rFonts w:cstheme="majorHAnsi"/>
          <w:b w:val="0"/>
          <w:bCs w:val="0"/>
          <w:color w:val="auto"/>
          <w:sz w:val="24"/>
          <w:szCs w:val="24"/>
        </w:rPr>
        <w:t>Programu przeciwdziałania niedoborowi wody</w:t>
      </w:r>
      <w:r w:rsidR="0008487C" w:rsidRPr="00D80226">
        <w:rPr>
          <w:rFonts w:cstheme="majorHAnsi"/>
          <w:b w:val="0"/>
          <w:bCs w:val="0"/>
          <w:color w:val="auto"/>
          <w:sz w:val="24"/>
          <w:szCs w:val="24"/>
        </w:rPr>
        <w:br/>
      </w:r>
      <w:r w:rsidR="00314623" w:rsidRPr="00D80226">
        <w:rPr>
          <w:rFonts w:cstheme="majorHAnsi"/>
          <w:b w:val="0"/>
          <w:bCs w:val="0"/>
          <w:color w:val="auto"/>
          <w:sz w:val="24"/>
          <w:szCs w:val="24"/>
        </w:rPr>
        <w:t>PPSS</w:t>
      </w:r>
      <w:r w:rsidR="00371CA9" w:rsidRPr="00D80226">
        <w:rPr>
          <w:rFonts w:cstheme="majorHAnsi"/>
          <w:b w:val="0"/>
          <w:bCs w:val="0"/>
          <w:color w:val="auto"/>
          <w:sz w:val="24"/>
          <w:szCs w:val="24"/>
        </w:rPr>
        <w:t xml:space="preserve"> - </w:t>
      </w:r>
      <w:r w:rsidR="00314623" w:rsidRPr="00D80226">
        <w:rPr>
          <w:rFonts w:cstheme="majorHAnsi"/>
          <w:b w:val="0"/>
          <w:bCs w:val="0"/>
          <w:color w:val="auto"/>
          <w:sz w:val="24"/>
          <w:szCs w:val="24"/>
        </w:rPr>
        <w:t>Plan przeciwdziałania skutkom suszy</w:t>
      </w:r>
      <w:r w:rsidR="0008487C" w:rsidRPr="00D80226">
        <w:rPr>
          <w:rFonts w:cstheme="majorHAnsi"/>
          <w:b w:val="0"/>
          <w:bCs w:val="0"/>
          <w:color w:val="auto"/>
          <w:sz w:val="24"/>
          <w:szCs w:val="24"/>
        </w:rPr>
        <w:br/>
      </w:r>
      <w:r w:rsidR="00E95FEC" w:rsidRPr="00D80226">
        <w:rPr>
          <w:rFonts w:cstheme="majorHAnsi"/>
          <w:b w:val="0"/>
          <w:bCs w:val="0"/>
          <w:color w:val="auto"/>
          <w:sz w:val="24"/>
          <w:szCs w:val="24"/>
        </w:rPr>
        <w:t>PPWIS</w:t>
      </w:r>
      <w:r w:rsidR="00371CA9" w:rsidRPr="00D80226">
        <w:rPr>
          <w:rFonts w:cstheme="majorHAnsi"/>
          <w:b w:val="0"/>
          <w:bCs w:val="0"/>
          <w:color w:val="auto"/>
          <w:sz w:val="24"/>
          <w:szCs w:val="24"/>
        </w:rPr>
        <w:t xml:space="preserve"> - </w:t>
      </w:r>
      <w:r w:rsidR="00E95FEC" w:rsidRPr="00D80226">
        <w:rPr>
          <w:rFonts w:cstheme="majorHAnsi"/>
          <w:b w:val="0"/>
          <w:bCs w:val="0"/>
          <w:color w:val="auto"/>
          <w:sz w:val="24"/>
          <w:szCs w:val="24"/>
        </w:rPr>
        <w:t>Podkarpacki Państwowy Wojewódzki Inspektor Sanitarny</w:t>
      </w:r>
      <w:r w:rsidR="0008487C" w:rsidRPr="00D80226">
        <w:rPr>
          <w:rFonts w:cstheme="majorHAnsi"/>
          <w:b w:val="0"/>
          <w:bCs w:val="0"/>
          <w:color w:val="auto"/>
          <w:sz w:val="24"/>
          <w:szCs w:val="24"/>
        </w:rPr>
        <w:br/>
      </w:r>
      <w:r w:rsidR="004556A9" w:rsidRPr="00D80226">
        <w:rPr>
          <w:rFonts w:cstheme="majorHAnsi"/>
          <w:b w:val="0"/>
          <w:bCs w:val="0"/>
          <w:color w:val="auto"/>
          <w:sz w:val="24"/>
          <w:szCs w:val="24"/>
        </w:rPr>
        <w:t>PSH</w:t>
      </w:r>
      <w:r w:rsidR="00371CA9" w:rsidRPr="00D80226">
        <w:rPr>
          <w:rFonts w:cstheme="majorHAnsi"/>
          <w:b w:val="0"/>
          <w:bCs w:val="0"/>
          <w:color w:val="auto"/>
          <w:sz w:val="24"/>
          <w:szCs w:val="24"/>
        </w:rPr>
        <w:t xml:space="preserve"> - </w:t>
      </w:r>
      <w:r w:rsidR="004556A9" w:rsidRPr="00D80226">
        <w:rPr>
          <w:rFonts w:cstheme="majorHAnsi"/>
          <w:b w:val="0"/>
          <w:bCs w:val="0"/>
          <w:color w:val="auto"/>
          <w:sz w:val="24"/>
          <w:szCs w:val="24"/>
        </w:rPr>
        <w:t>Państwowa Służba Hydrogeologiczna</w:t>
      </w:r>
      <w:r w:rsidR="0008487C" w:rsidRPr="00D80226">
        <w:rPr>
          <w:rFonts w:cstheme="majorHAnsi"/>
          <w:b w:val="0"/>
          <w:bCs w:val="0"/>
          <w:color w:val="auto"/>
          <w:sz w:val="24"/>
          <w:szCs w:val="24"/>
        </w:rPr>
        <w:br/>
      </w:r>
      <w:r w:rsidR="00586A32" w:rsidRPr="00D80226">
        <w:rPr>
          <w:rFonts w:cstheme="majorHAnsi"/>
          <w:b w:val="0"/>
          <w:bCs w:val="0"/>
          <w:color w:val="auto"/>
          <w:sz w:val="24"/>
          <w:szCs w:val="24"/>
        </w:rPr>
        <w:t>PZP WP</w:t>
      </w:r>
      <w:r w:rsidR="00371CA9" w:rsidRPr="00D80226">
        <w:rPr>
          <w:rFonts w:cstheme="majorHAnsi"/>
          <w:b w:val="0"/>
          <w:bCs w:val="0"/>
          <w:color w:val="auto"/>
          <w:sz w:val="24"/>
          <w:szCs w:val="24"/>
        </w:rPr>
        <w:t xml:space="preserve"> - </w:t>
      </w:r>
      <w:r w:rsidR="00586A32" w:rsidRPr="00D80226">
        <w:rPr>
          <w:rFonts w:cstheme="majorHAnsi"/>
          <w:b w:val="0"/>
          <w:bCs w:val="0"/>
          <w:color w:val="auto"/>
          <w:sz w:val="24"/>
          <w:szCs w:val="24"/>
        </w:rPr>
        <w:t>Plan zagospodarowania przestrzennego województwa podkarpackiego – perspektywa 2030</w:t>
      </w:r>
      <w:r w:rsidR="0008487C" w:rsidRPr="00D80226">
        <w:rPr>
          <w:rFonts w:cstheme="majorHAnsi"/>
          <w:b w:val="0"/>
          <w:bCs w:val="0"/>
          <w:color w:val="auto"/>
          <w:sz w:val="24"/>
          <w:szCs w:val="24"/>
        </w:rPr>
        <w:br/>
      </w:r>
      <w:r w:rsidRPr="00D80226">
        <w:rPr>
          <w:rFonts w:cstheme="majorHAnsi"/>
          <w:b w:val="0"/>
          <w:bCs w:val="0"/>
          <w:color w:val="auto"/>
          <w:sz w:val="24"/>
          <w:szCs w:val="24"/>
        </w:rPr>
        <w:t>RDOŚ</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Regionalny Dyrektor Ochrony Środowiska</w:t>
      </w:r>
      <w:r w:rsidR="0008487C" w:rsidRPr="00D80226">
        <w:rPr>
          <w:rFonts w:cstheme="majorHAnsi"/>
          <w:b w:val="0"/>
          <w:bCs w:val="0"/>
          <w:color w:val="auto"/>
          <w:sz w:val="24"/>
          <w:szCs w:val="24"/>
        </w:rPr>
        <w:br/>
      </w:r>
      <w:r w:rsidRPr="00D80226">
        <w:rPr>
          <w:rFonts w:cstheme="majorHAnsi"/>
          <w:b w:val="0"/>
          <w:bCs w:val="0"/>
          <w:color w:val="auto"/>
          <w:sz w:val="24"/>
          <w:szCs w:val="24"/>
        </w:rPr>
        <w:t>RDW</w:t>
      </w:r>
      <w:r w:rsidR="00371CA9" w:rsidRPr="00D80226">
        <w:rPr>
          <w:rFonts w:cstheme="majorHAnsi"/>
          <w:b w:val="0"/>
          <w:bCs w:val="0"/>
          <w:color w:val="auto"/>
          <w:sz w:val="24"/>
          <w:szCs w:val="24"/>
        </w:rPr>
        <w:t xml:space="preserve"> - </w:t>
      </w:r>
      <w:r w:rsidR="00687F39" w:rsidRPr="00D80226">
        <w:rPr>
          <w:rFonts w:cstheme="majorHAnsi"/>
          <w:b w:val="0"/>
          <w:bCs w:val="0"/>
          <w:color w:val="auto"/>
          <w:sz w:val="24"/>
          <w:szCs w:val="24"/>
        </w:rPr>
        <w:t>D</w:t>
      </w:r>
      <w:r w:rsidRPr="00D80226">
        <w:rPr>
          <w:rFonts w:cstheme="majorHAnsi"/>
          <w:b w:val="0"/>
          <w:bCs w:val="0"/>
          <w:color w:val="auto"/>
          <w:sz w:val="24"/>
          <w:szCs w:val="24"/>
        </w:rPr>
        <w:t>yrektywa 2000/60/WE Parlamentu Europejskiego i Rady z dnia 23 października 2000 r. ustanawiająca ramy wspólnotowego działania</w:t>
      </w:r>
      <w:r w:rsidR="00371CA9" w:rsidRPr="00D80226">
        <w:rPr>
          <w:rFonts w:cstheme="majorHAnsi"/>
          <w:b w:val="0"/>
          <w:bCs w:val="0"/>
          <w:color w:val="auto"/>
          <w:sz w:val="24"/>
          <w:szCs w:val="24"/>
        </w:rPr>
        <w:t xml:space="preserve"> </w:t>
      </w:r>
      <w:r w:rsidRPr="00D80226">
        <w:rPr>
          <w:rFonts w:cstheme="majorHAnsi"/>
          <w:b w:val="0"/>
          <w:bCs w:val="0"/>
          <w:color w:val="auto"/>
          <w:sz w:val="24"/>
          <w:szCs w:val="24"/>
        </w:rPr>
        <w:t>w dziedzinie polityki wodnej, tzw. Ramowa Dyrektywa Wodna</w:t>
      </w:r>
      <w:r w:rsidR="0008487C" w:rsidRPr="00D80226">
        <w:rPr>
          <w:rFonts w:cstheme="majorHAnsi"/>
          <w:b w:val="0"/>
          <w:bCs w:val="0"/>
          <w:color w:val="auto"/>
          <w:sz w:val="24"/>
          <w:szCs w:val="24"/>
        </w:rPr>
        <w:br/>
      </w:r>
      <w:r w:rsidRPr="00D80226">
        <w:rPr>
          <w:rFonts w:cstheme="majorHAnsi"/>
          <w:b w:val="0"/>
          <w:bCs w:val="0"/>
          <w:color w:val="auto"/>
          <w:sz w:val="24"/>
          <w:szCs w:val="24"/>
        </w:rPr>
        <w:t>SCW</w:t>
      </w:r>
      <w:r w:rsidR="00371CA9" w:rsidRPr="00D80226">
        <w:rPr>
          <w:rFonts w:cstheme="majorHAnsi"/>
          <w:b w:val="0"/>
          <w:bCs w:val="0"/>
          <w:color w:val="auto"/>
          <w:sz w:val="24"/>
          <w:szCs w:val="24"/>
        </w:rPr>
        <w:t xml:space="preserve"> - </w:t>
      </w:r>
      <w:r w:rsidR="00B16D70" w:rsidRPr="00D80226">
        <w:rPr>
          <w:rFonts w:cstheme="majorHAnsi"/>
          <w:b w:val="0"/>
          <w:bCs w:val="0"/>
          <w:color w:val="auto"/>
          <w:sz w:val="24"/>
          <w:szCs w:val="24"/>
        </w:rPr>
        <w:t>S</w:t>
      </w:r>
      <w:r w:rsidR="00687F39" w:rsidRPr="00D80226">
        <w:rPr>
          <w:rFonts w:cstheme="majorHAnsi"/>
          <w:b w:val="0"/>
          <w:bCs w:val="0"/>
          <w:color w:val="auto"/>
          <w:sz w:val="24"/>
          <w:szCs w:val="24"/>
        </w:rPr>
        <w:t>ztuczna część wód</w:t>
      </w:r>
      <w:r w:rsidR="0008487C" w:rsidRPr="00D80226">
        <w:rPr>
          <w:rFonts w:cstheme="majorHAnsi"/>
          <w:b w:val="0"/>
          <w:bCs w:val="0"/>
          <w:color w:val="auto"/>
          <w:sz w:val="24"/>
          <w:szCs w:val="24"/>
        </w:rPr>
        <w:br/>
      </w:r>
      <w:r w:rsidRPr="00D80226">
        <w:rPr>
          <w:rFonts w:cstheme="majorHAnsi"/>
          <w:b w:val="0"/>
          <w:bCs w:val="0"/>
          <w:color w:val="auto"/>
          <w:sz w:val="24"/>
          <w:szCs w:val="24"/>
        </w:rPr>
        <w:t>SOO</w:t>
      </w:r>
      <w:r w:rsidR="00384B44">
        <w:rPr>
          <w:rFonts w:cstheme="majorHAnsi"/>
          <w:b w:val="0"/>
          <w:bCs w:val="0"/>
          <w:color w:val="auto"/>
          <w:sz w:val="24"/>
          <w:szCs w:val="24"/>
        </w:rPr>
        <w:t xml:space="preserve"> - </w:t>
      </w:r>
      <w:r w:rsidR="00B16D70" w:rsidRPr="00D80226">
        <w:rPr>
          <w:rFonts w:cstheme="majorHAnsi"/>
          <w:b w:val="0"/>
          <w:bCs w:val="0"/>
          <w:color w:val="auto"/>
          <w:sz w:val="24"/>
          <w:szCs w:val="24"/>
        </w:rPr>
        <w:t>S</w:t>
      </w:r>
      <w:r w:rsidRPr="00D80226">
        <w:rPr>
          <w:rFonts w:cstheme="majorHAnsi"/>
          <w:b w:val="0"/>
          <w:bCs w:val="0"/>
          <w:color w:val="auto"/>
          <w:sz w:val="24"/>
          <w:szCs w:val="24"/>
        </w:rPr>
        <w:t>pecjalne obszary ochrony siedlisk</w:t>
      </w:r>
      <w:r w:rsidR="0008487C" w:rsidRPr="00D80226">
        <w:rPr>
          <w:rFonts w:cstheme="majorHAnsi"/>
          <w:b w:val="0"/>
          <w:bCs w:val="0"/>
          <w:color w:val="auto"/>
          <w:sz w:val="24"/>
          <w:szCs w:val="24"/>
        </w:rPr>
        <w:br/>
      </w:r>
      <w:r w:rsidR="00B30C28" w:rsidRPr="00D80226">
        <w:rPr>
          <w:rFonts w:cstheme="majorHAnsi"/>
          <w:b w:val="0"/>
          <w:bCs w:val="0"/>
          <w:color w:val="auto"/>
          <w:sz w:val="24"/>
          <w:szCs w:val="24"/>
        </w:rPr>
        <w:lastRenderedPageBreak/>
        <w:t>SPA 2020</w:t>
      </w:r>
      <w:r w:rsidR="00371CA9" w:rsidRPr="00D80226">
        <w:rPr>
          <w:rFonts w:cstheme="majorHAnsi"/>
          <w:b w:val="0"/>
          <w:bCs w:val="0"/>
          <w:color w:val="auto"/>
          <w:sz w:val="24"/>
          <w:szCs w:val="24"/>
        </w:rPr>
        <w:t xml:space="preserve"> - </w:t>
      </w:r>
      <w:r w:rsidR="00B30C28" w:rsidRPr="00D80226">
        <w:rPr>
          <w:rFonts w:cstheme="majorHAnsi"/>
          <w:b w:val="0"/>
          <w:bCs w:val="0"/>
          <w:color w:val="auto"/>
          <w:sz w:val="24"/>
          <w:szCs w:val="24"/>
        </w:rPr>
        <w:t>Strategiczny plan adaptacji dla sektorów i obszarów wrażliwych na zmiany klimatu do roku 2020 z perspektywą do roku 2030</w:t>
      </w:r>
      <w:r w:rsidR="0008487C" w:rsidRPr="00D80226">
        <w:rPr>
          <w:rFonts w:cstheme="majorHAnsi"/>
          <w:b w:val="0"/>
          <w:bCs w:val="0"/>
          <w:color w:val="auto"/>
          <w:sz w:val="24"/>
          <w:szCs w:val="24"/>
        </w:rPr>
        <w:br/>
      </w:r>
      <w:r w:rsidRPr="00D80226">
        <w:rPr>
          <w:rFonts w:cstheme="majorHAnsi"/>
          <w:b w:val="0"/>
          <w:bCs w:val="0"/>
          <w:color w:val="auto"/>
          <w:sz w:val="24"/>
          <w:szCs w:val="24"/>
        </w:rPr>
        <w:t>OPZ</w:t>
      </w:r>
      <w:r w:rsidR="00371CA9" w:rsidRPr="00D80226">
        <w:rPr>
          <w:rFonts w:cstheme="majorHAnsi"/>
          <w:b w:val="0"/>
          <w:bCs w:val="0"/>
          <w:color w:val="auto"/>
          <w:sz w:val="24"/>
          <w:szCs w:val="24"/>
        </w:rPr>
        <w:t xml:space="preserve"> - </w:t>
      </w:r>
      <w:r w:rsidRPr="00D80226">
        <w:rPr>
          <w:rFonts w:cstheme="majorHAnsi"/>
          <w:b w:val="0"/>
          <w:bCs w:val="0"/>
          <w:color w:val="auto"/>
          <w:sz w:val="24"/>
          <w:szCs w:val="24"/>
        </w:rPr>
        <w:t>Opis Przedmiotu Zamówienia</w:t>
      </w:r>
      <w:r w:rsidR="0008487C" w:rsidRPr="00D80226">
        <w:rPr>
          <w:rFonts w:cstheme="majorHAnsi"/>
          <w:b w:val="0"/>
          <w:bCs w:val="0"/>
          <w:color w:val="auto"/>
          <w:sz w:val="24"/>
          <w:szCs w:val="24"/>
        </w:rPr>
        <w:br/>
      </w:r>
      <w:r w:rsidR="0076614F" w:rsidRPr="00D80226">
        <w:rPr>
          <w:rFonts w:cstheme="majorHAnsi"/>
          <w:b w:val="0"/>
          <w:bCs w:val="0"/>
          <w:color w:val="auto"/>
          <w:sz w:val="24"/>
          <w:szCs w:val="24"/>
        </w:rPr>
        <w:t>OZE</w:t>
      </w:r>
      <w:r w:rsidR="00371CA9" w:rsidRPr="00D80226">
        <w:rPr>
          <w:rFonts w:cstheme="majorHAnsi"/>
          <w:b w:val="0"/>
          <w:bCs w:val="0"/>
          <w:color w:val="auto"/>
          <w:sz w:val="24"/>
          <w:szCs w:val="24"/>
        </w:rPr>
        <w:t xml:space="preserve"> - </w:t>
      </w:r>
      <w:r w:rsidR="0076614F" w:rsidRPr="00D80226">
        <w:rPr>
          <w:rFonts w:cstheme="majorHAnsi"/>
          <w:b w:val="0"/>
          <w:bCs w:val="0"/>
          <w:color w:val="auto"/>
          <w:sz w:val="24"/>
          <w:szCs w:val="24"/>
        </w:rPr>
        <w:t>Odnawialne Źródła Energii</w:t>
      </w:r>
      <w:r w:rsidR="0008487C" w:rsidRPr="00D80226">
        <w:rPr>
          <w:rFonts w:cstheme="majorHAnsi"/>
          <w:b w:val="0"/>
          <w:bCs w:val="0"/>
          <w:color w:val="auto"/>
          <w:sz w:val="24"/>
          <w:szCs w:val="24"/>
        </w:rPr>
        <w:br/>
      </w:r>
      <w:r w:rsidRPr="00D80226">
        <w:rPr>
          <w:rFonts w:cstheme="majorHAnsi"/>
          <w:b w:val="0"/>
          <w:bCs w:val="0"/>
          <w:color w:val="auto"/>
          <w:sz w:val="24"/>
          <w:szCs w:val="24"/>
        </w:rPr>
        <w:t>SZCW</w:t>
      </w:r>
      <w:r w:rsidR="00371CA9" w:rsidRPr="00D80226">
        <w:rPr>
          <w:rFonts w:cstheme="majorHAnsi"/>
          <w:b w:val="0"/>
          <w:bCs w:val="0"/>
          <w:color w:val="auto"/>
          <w:sz w:val="24"/>
          <w:szCs w:val="24"/>
        </w:rPr>
        <w:t xml:space="preserve"> - </w:t>
      </w:r>
      <w:r w:rsidR="00B16D70" w:rsidRPr="00D80226">
        <w:rPr>
          <w:rFonts w:cstheme="majorHAnsi"/>
          <w:b w:val="0"/>
          <w:bCs w:val="0"/>
          <w:color w:val="auto"/>
          <w:sz w:val="24"/>
          <w:szCs w:val="24"/>
        </w:rPr>
        <w:t>S</w:t>
      </w:r>
      <w:r w:rsidRPr="00D80226">
        <w:rPr>
          <w:rFonts w:cstheme="majorHAnsi"/>
          <w:b w:val="0"/>
          <w:bCs w:val="0"/>
          <w:color w:val="auto"/>
          <w:sz w:val="24"/>
          <w:szCs w:val="24"/>
        </w:rPr>
        <w:t>ilnie zmieniona czę</w:t>
      </w:r>
      <w:r w:rsidR="00371CA9" w:rsidRPr="00D80226">
        <w:rPr>
          <w:rFonts w:cstheme="majorHAnsi"/>
          <w:b w:val="0"/>
          <w:bCs w:val="0"/>
          <w:color w:val="auto"/>
          <w:sz w:val="24"/>
          <w:szCs w:val="24"/>
        </w:rPr>
        <w:t>ść wód</w:t>
      </w:r>
      <w:r w:rsidR="0008487C" w:rsidRPr="00D80226">
        <w:rPr>
          <w:rFonts w:cstheme="majorHAnsi"/>
          <w:b w:val="0"/>
          <w:bCs w:val="0"/>
          <w:color w:val="auto"/>
          <w:sz w:val="24"/>
          <w:szCs w:val="24"/>
        </w:rPr>
        <w:br/>
      </w:r>
      <w:r w:rsidRPr="00D80226">
        <w:rPr>
          <w:rFonts w:cstheme="majorHAnsi"/>
          <w:b w:val="0"/>
          <w:bCs w:val="0"/>
          <w:color w:val="auto"/>
          <w:sz w:val="24"/>
          <w:szCs w:val="24"/>
        </w:rPr>
        <w:t xml:space="preserve">ustawa </w:t>
      </w:r>
      <w:proofErr w:type="spellStart"/>
      <w:r w:rsidRPr="00D80226">
        <w:rPr>
          <w:rFonts w:cstheme="majorHAnsi"/>
          <w:b w:val="0"/>
          <w:bCs w:val="0"/>
          <w:color w:val="auto"/>
          <w:sz w:val="24"/>
          <w:szCs w:val="24"/>
        </w:rPr>
        <w:t>ooś</w:t>
      </w:r>
      <w:proofErr w:type="spellEnd"/>
      <w:r w:rsidR="00371CA9" w:rsidRPr="00D80226">
        <w:rPr>
          <w:rFonts w:cstheme="majorHAnsi"/>
          <w:b w:val="0"/>
          <w:bCs w:val="0"/>
          <w:color w:val="auto"/>
          <w:sz w:val="24"/>
          <w:szCs w:val="24"/>
        </w:rPr>
        <w:t xml:space="preserve"> - </w:t>
      </w:r>
      <w:r w:rsidR="00B16D70" w:rsidRPr="00D80226">
        <w:rPr>
          <w:rFonts w:cstheme="majorHAnsi"/>
          <w:b w:val="0"/>
          <w:bCs w:val="0"/>
          <w:color w:val="auto"/>
          <w:sz w:val="24"/>
          <w:szCs w:val="24"/>
        </w:rPr>
        <w:t>U</w:t>
      </w:r>
      <w:r w:rsidRPr="00D80226">
        <w:rPr>
          <w:rFonts w:cstheme="majorHAnsi"/>
          <w:b w:val="0"/>
          <w:bCs w:val="0"/>
          <w:color w:val="auto"/>
          <w:sz w:val="24"/>
          <w:szCs w:val="24"/>
        </w:rPr>
        <w:t>stawa z dnia 3 października 2008 r. o udostępnianiu informacji o środowisku</w:t>
      </w:r>
      <w:r w:rsidR="00DA69CD" w:rsidRPr="00D80226">
        <w:rPr>
          <w:rFonts w:cstheme="majorHAnsi"/>
          <w:b w:val="0"/>
          <w:bCs w:val="0"/>
          <w:color w:val="auto"/>
          <w:sz w:val="24"/>
          <w:szCs w:val="24"/>
        </w:rPr>
        <w:br/>
      </w:r>
      <w:r w:rsidRPr="00D80226">
        <w:rPr>
          <w:rFonts w:cstheme="majorHAnsi"/>
          <w:b w:val="0"/>
          <w:bCs w:val="0"/>
          <w:color w:val="auto"/>
          <w:sz w:val="24"/>
          <w:szCs w:val="24"/>
        </w:rPr>
        <w:t>i jego ochronie, udziale społeczeństwa w ochronie środowiska oraz ocenach oddziaływania na środowisko (</w:t>
      </w:r>
      <w:r w:rsidR="00FB7557">
        <w:rPr>
          <w:rFonts w:cstheme="majorHAnsi"/>
          <w:b w:val="0"/>
          <w:bCs w:val="0"/>
          <w:color w:val="auto"/>
          <w:sz w:val="24"/>
          <w:szCs w:val="24"/>
        </w:rPr>
        <w:t xml:space="preserve">t.j. </w:t>
      </w:r>
      <w:r w:rsidR="004213F2" w:rsidRPr="00D80226">
        <w:rPr>
          <w:rFonts w:cstheme="majorHAnsi"/>
          <w:b w:val="0"/>
          <w:bCs w:val="0"/>
          <w:color w:val="auto"/>
          <w:sz w:val="24"/>
          <w:szCs w:val="24"/>
        </w:rPr>
        <w:t>Dz. U. z 2022 r. poz. 1029</w:t>
      </w:r>
      <w:r w:rsidR="007814DA" w:rsidRPr="00D80226">
        <w:rPr>
          <w:rFonts w:cstheme="majorHAnsi"/>
          <w:b w:val="0"/>
          <w:bCs w:val="0"/>
          <w:color w:val="auto"/>
          <w:sz w:val="24"/>
          <w:szCs w:val="24"/>
        </w:rPr>
        <w:t xml:space="preserve"> z pózn.zm.</w:t>
      </w:r>
      <w:r w:rsidR="004213F2" w:rsidRPr="00D80226">
        <w:rPr>
          <w:rFonts w:cstheme="majorHAnsi"/>
          <w:b w:val="0"/>
          <w:bCs w:val="0"/>
          <w:color w:val="auto"/>
          <w:sz w:val="24"/>
          <w:szCs w:val="24"/>
        </w:rPr>
        <w:t>)</w:t>
      </w:r>
      <w:r w:rsidR="00D04E33" w:rsidRPr="00D80226">
        <w:rPr>
          <w:rFonts w:cstheme="majorHAnsi"/>
          <w:b w:val="0"/>
          <w:bCs w:val="0"/>
          <w:color w:val="auto"/>
          <w:sz w:val="24"/>
          <w:szCs w:val="24"/>
        </w:rPr>
        <w:br w:type="page"/>
      </w:r>
    </w:p>
    <w:p w14:paraId="1C47B155" w14:textId="77777777" w:rsidR="00277B5D" w:rsidRPr="00CD2D5E" w:rsidRDefault="00277B5D" w:rsidP="00277B5D">
      <w:pPr>
        <w:pStyle w:val="Nagwek1"/>
        <w:numPr>
          <w:ilvl w:val="0"/>
          <w:numId w:val="1"/>
        </w:numPr>
        <w:spacing w:before="120" w:line="276" w:lineRule="auto"/>
        <w:rPr>
          <w:rFonts w:asciiTheme="majorHAnsi" w:hAnsiTheme="majorHAnsi" w:cstheme="majorHAnsi"/>
          <w:color w:val="auto"/>
          <w:sz w:val="24"/>
          <w:szCs w:val="24"/>
        </w:rPr>
      </w:pPr>
      <w:bookmarkStart w:id="1" w:name="_Toc118386931"/>
      <w:r w:rsidRPr="00CD2D5E">
        <w:rPr>
          <w:rFonts w:asciiTheme="majorHAnsi" w:hAnsiTheme="majorHAnsi" w:cstheme="majorHAnsi"/>
          <w:color w:val="auto"/>
          <w:sz w:val="24"/>
          <w:szCs w:val="24"/>
        </w:rPr>
        <w:lastRenderedPageBreak/>
        <w:t>POdstaw</w:t>
      </w:r>
      <w:r>
        <w:rPr>
          <w:rFonts w:asciiTheme="majorHAnsi" w:hAnsiTheme="majorHAnsi" w:cstheme="majorHAnsi"/>
          <w:color w:val="auto"/>
          <w:sz w:val="24"/>
          <w:szCs w:val="24"/>
        </w:rPr>
        <w:t>Y</w:t>
      </w:r>
      <w:r w:rsidRPr="00CD2D5E">
        <w:rPr>
          <w:rFonts w:asciiTheme="majorHAnsi" w:hAnsiTheme="majorHAnsi" w:cstheme="majorHAnsi"/>
          <w:color w:val="auto"/>
          <w:sz w:val="24"/>
          <w:szCs w:val="24"/>
        </w:rPr>
        <w:t xml:space="preserve"> </w:t>
      </w:r>
      <w:r>
        <w:rPr>
          <w:rFonts w:asciiTheme="majorHAnsi" w:hAnsiTheme="majorHAnsi" w:cstheme="majorHAnsi"/>
          <w:color w:val="auto"/>
          <w:sz w:val="24"/>
          <w:szCs w:val="24"/>
        </w:rPr>
        <w:t>FORMALNO-PRAWNE</w:t>
      </w:r>
      <w:r w:rsidRPr="00CD2D5E">
        <w:rPr>
          <w:rFonts w:asciiTheme="majorHAnsi" w:hAnsiTheme="majorHAnsi" w:cstheme="majorHAnsi"/>
          <w:color w:val="auto"/>
          <w:sz w:val="24"/>
          <w:szCs w:val="24"/>
        </w:rPr>
        <w:t xml:space="preserve"> OPracowania Prognozy</w:t>
      </w:r>
      <w:bookmarkEnd w:id="1"/>
      <w:r w:rsidRPr="00CD2D5E">
        <w:rPr>
          <w:rFonts w:asciiTheme="majorHAnsi" w:hAnsiTheme="majorHAnsi" w:cstheme="majorHAnsi"/>
          <w:color w:val="auto"/>
          <w:sz w:val="24"/>
          <w:szCs w:val="24"/>
        </w:rPr>
        <w:t xml:space="preserve"> </w:t>
      </w:r>
    </w:p>
    <w:p w14:paraId="056AD8EF" w14:textId="196436BC" w:rsidR="00277B5D" w:rsidRPr="00AC2E99" w:rsidRDefault="00277B5D" w:rsidP="00277B5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2" w:name="_Toc118386932"/>
      <w:r w:rsidRPr="00AC2E99">
        <w:rPr>
          <w:rStyle w:val="Wyrnieniedelikatne"/>
          <w:rFonts w:asciiTheme="majorHAnsi" w:eastAsiaTheme="majorEastAsia" w:hAnsiTheme="majorHAnsi" w:cstheme="majorHAnsi"/>
          <w:bCs/>
          <w:color w:val="auto"/>
          <w:sz w:val="24"/>
          <w:szCs w:val="24"/>
        </w:rPr>
        <w:t xml:space="preserve">Podstawa </w:t>
      </w:r>
      <w:r w:rsidR="001B42C3">
        <w:rPr>
          <w:rStyle w:val="Wyrnieniedelikatne"/>
          <w:rFonts w:asciiTheme="majorHAnsi" w:eastAsiaTheme="majorEastAsia" w:hAnsiTheme="majorHAnsi" w:cstheme="majorHAnsi"/>
          <w:bCs/>
          <w:color w:val="auto"/>
          <w:sz w:val="24"/>
          <w:szCs w:val="24"/>
        </w:rPr>
        <w:t>opracowania</w:t>
      </w:r>
      <w:r w:rsidRPr="00AC2E99">
        <w:rPr>
          <w:rStyle w:val="Wyrnieniedelikatne"/>
          <w:rFonts w:asciiTheme="majorHAnsi" w:eastAsiaTheme="majorEastAsia" w:hAnsiTheme="majorHAnsi" w:cstheme="majorHAnsi"/>
          <w:bCs/>
          <w:color w:val="auto"/>
          <w:sz w:val="24"/>
          <w:szCs w:val="24"/>
        </w:rPr>
        <w:t>, cel i zakres Prognozy</w:t>
      </w:r>
      <w:bookmarkEnd w:id="2"/>
      <w:r w:rsidRPr="00AC2E99">
        <w:rPr>
          <w:rStyle w:val="Wyrnieniedelikatne"/>
          <w:rFonts w:asciiTheme="majorHAnsi" w:eastAsiaTheme="majorEastAsia" w:hAnsiTheme="majorHAnsi" w:cstheme="majorHAnsi"/>
          <w:bCs/>
          <w:color w:val="auto"/>
          <w:sz w:val="24"/>
          <w:szCs w:val="24"/>
        </w:rPr>
        <w:t xml:space="preserve"> </w:t>
      </w:r>
    </w:p>
    <w:p w14:paraId="629C127A" w14:textId="42A7E551" w:rsidR="00B71653" w:rsidRPr="00294979" w:rsidRDefault="00277B5D" w:rsidP="00B71653">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 xml:space="preserve">Zgodnie z zapisami art. 46 </w:t>
      </w:r>
      <w:r w:rsidR="003D6D83" w:rsidRPr="00F967FD">
        <w:rPr>
          <w:rFonts w:asciiTheme="majorHAnsi" w:hAnsiTheme="majorHAnsi" w:cstheme="majorHAnsi"/>
          <w:sz w:val="24"/>
          <w:szCs w:val="24"/>
        </w:rPr>
        <w:t>ustawy z dnia 3 października 2008 r. o udostępnianiu informacji</w:t>
      </w:r>
      <w:r w:rsidR="00FF7046">
        <w:rPr>
          <w:rFonts w:asciiTheme="majorHAnsi" w:hAnsiTheme="majorHAnsi" w:cstheme="majorHAnsi"/>
          <w:sz w:val="24"/>
          <w:szCs w:val="24"/>
        </w:rPr>
        <w:br/>
      </w:r>
      <w:r w:rsidR="003D6D83" w:rsidRPr="00F967FD">
        <w:rPr>
          <w:rFonts w:asciiTheme="majorHAnsi" w:hAnsiTheme="majorHAnsi" w:cstheme="majorHAnsi"/>
          <w:sz w:val="24"/>
          <w:szCs w:val="24"/>
        </w:rPr>
        <w:t xml:space="preserve">o środowisku i jego ochronie, udziale społeczeństwa w ochronie środowiska oraz o ocenach oddziaływania na środowisko (Dz. U. </w:t>
      </w:r>
      <w:r w:rsidR="00B8540D">
        <w:rPr>
          <w:rFonts w:asciiTheme="majorHAnsi" w:hAnsiTheme="majorHAnsi" w:cstheme="majorHAnsi"/>
          <w:sz w:val="24"/>
          <w:szCs w:val="24"/>
        </w:rPr>
        <w:t xml:space="preserve">t.j. </w:t>
      </w:r>
      <w:r w:rsidR="003D6D83" w:rsidRPr="00F967FD">
        <w:rPr>
          <w:rFonts w:asciiTheme="majorHAnsi" w:hAnsiTheme="majorHAnsi" w:cstheme="majorHAnsi"/>
          <w:sz w:val="24"/>
          <w:szCs w:val="24"/>
        </w:rPr>
        <w:t xml:space="preserve">z 2022 r. poz. 1029 z pózn.zm.) (dalej: ustawa </w:t>
      </w:r>
      <w:proofErr w:type="spellStart"/>
      <w:r w:rsidR="003D6D83" w:rsidRPr="00F967FD">
        <w:rPr>
          <w:rFonts w:asciiTheme="majorHAnsi" w:hAnsiTheme="majorHAnsi" w:cstheme="majorHAnsi"/>
          <w:sz w:val="24"/>
          <w:szCs w:val="24"/>
        </w:rPr>
        <w:t>ooś</w:t>
      </w:r>
      <w:proofErr w:type="spellEnd"/>
      <w:r w:rsidR="003D6D83" w:rsidRPr="00F967FD">
        <w:rPr>
          <w:rFonts w:asciiTheme="majorHAnsi" w:hAnsiTheme="majorHAnsi" w:cstheme="majorHAnsi"/>
          <w:sz w:val="24"/>
          <w:szCs w:val="24"/>
        </w:rPr>
        <w:t>):</w:t>
      </w:r>
      <w:r w:rsidRPr="00AC2E99">
        <w:rPr>
          <w:rFonts w:asciiTheme="majorHAnsi" w:eastAsia="Yu Mincho" w:hAnsiTheme="majorHAnsi" w:cstheme="majorHAnsi"/>
          <w:sz w:val="24"/>
          <w:szCs w:val="24"/>
          <w:lang w:eastAsia="pl-PL"/>
        </w:rPr>
        <w:t xml:space="preserve"> strategicznej ocenie oddziaływania na środowisko podlegają projekty polityk, strategii, planów lub programów, wyznaczających ramy dla późniejszej realizacji przedsięwzięć mogących znacząco oddziaływać na środowisko. </w:t>
      </w:r>
      <w:r w:rsidR="00B71653">
        <w:rPr>
          <w:rFonts w:asciiTheme="majorHAnsi" w:eastAsia="Yu Mincho" w:hAnsiTheme="majorHAnsi" w:cstheme="majorHAnsi"/>
          <w:sz w:val="24"/>
          <w:szCs w:val="24"/>
          <w:lang w:eastAsia="pl-PL"/>
        </w:rPr>
        <w:t>Dokument</w:t>
      </w:r>
      <w:r w:rsidR="00FF7046" w:rsidRPr="00AC2E99">
        <w:rPr>
          <w:rFonts w:asciiTheme="majorHAnsi" w:eastAsia="Yu Mincho" w:hAnsiTheme="majorHAnsi" w:cstheme="majorHAnsi"/>
          <w:sz w:val="24"/>
          <w:szCs w:val="24"/>
          <w:lang w:eastAsia="pl-PL"/>
        </w:rPr>
        <w:t xml:space="preserve"> </w:t>
      </w:r>
      <w:r w:rsidR="00FF7046">
        <w:rPr>
          <w:rFonts w:asciiTheme="majorHAnsi" w:hAnsiTheme="majorHAnsi" w:cstheme="majorHAnsi"/>
          <w:sz w:val="24"/>
          <w:szCs w:val="24"/>
        </w:rPr>
        <w:t>pn.:</w:t>
      </w:r>
      <w:r w:rsidR="00FF7046" w:rsidRPr="001410A8">
        <w:rPr>
          <w:rFonts w:asciiTheme="majorHAnsi" w:hAnsiTheme="majorHAnsi" w:cstheme="majorHAnsi"/>
          <w:sz w:val="24"/>
          <w:szCs w:val="24"/>
        </w:rPr>
        <w:t xml:space="preserve"> </w:t>
      </w:r>
      <w:r w:rsidR="00FF7046">
        <w:rPr>
          <w:rFonts w:asciiTheme="majorHAnsi" w:hAnsiTheme="majorHAnsi" w:cstheme="majorHAnsi"/>
          <w:sz w:val="24"/>
          <w:szCs w:val="24"/>
        </w:rPr>
        <w:t>„</w:t>
      </w:r>
      <w:r w:rsidR="00FF7046" w:rsidRPr="001410A8">
        <w:rPr>
          <w:rFonts w:asciiTheme="majorHAnsi" w:hAnsiTheme="majorHAnsi" w:cstheme="majorHAnsi"/>
          <w:sz w:val="24"/>
          <w:szCs w:val="24"/>
        </w:rPr>
        <w:t>Wojewódzki program przeciwdziałania zmianom klimatu</w:t>
      </w:r>
      <w:r w:rsidR="00FF7046">
        <w:rPr>
          <w:rFonts w:asciiTheme="majorHAnsi" w:hAnsiTheme="majorHAnsi" w:cstheme="majorHAnsi"/>
          <w:sz w:val="24"/>
          <w:szCs w:val="24"/>
        </w:rPr>
        <w:t xml:space="preserve"> </w:t>
      </w:r>
      <w:r w:rsidR="00FF7046" w:rsidRPr="001410A8">
        <w:rPr>
          <w:rFonts w:asciiTheme="majorHAnsi" w:hAnsiTheme="majorHAnsi" w:cstheme="majorHAnsi"/>
          <w:sz w:val="24"/>
          <w:szCs w:val="24"/>
        </w:rPr>
        <w:t>i skutk</w:t>
      </w:r>
      <w:r w:rsidR="00FF7046">
        <w:rPr>
          <w:rFonts w:asciiTheme="majorHAnsi" w:hAnsiTheme="majorHAnsi" w:cstheme="majorHAnsi"/>
          <w:sz w:val="24"/>
          <w:szCs w:val="24"/>
        </w:rPr>
        <w:t>om</w:t>
      </w:r>
      <w:r w:rsidR="00FF7046" w:rsidRPr="001410A8">
        <w:rPr>
          <w:rFonts w:asciiTheme="majorHAnsi" w:hAnsiTheme="majorHAnsi" w:cstheme="majorHAnsi"/>
          <w:sz w:val="24"/>
          <w:szCs w:val="24"/>
        </w:rPr>
        <w:t xml:space="preserve"> tych zmian z uwzględnieniem odnawialnych źródeł energii i gospodarki w obiegu zamkniętym</w:t>
      </w:r>
      <w:r w:rsidR="00B71653">
        <w:rPr>
          <w:rFonts w:asciiTheme="majorHAnsi" w:hAnsiTheme="majorHAnsi" w:cstheme="majorHAnsi"/>
          <w:sz w:val="24"/>
          <w:szCs w:val="24"/>
        </w:rPr>
        <w:t>”</w:t>
      </w:r>
      <w:r w:rsidR="00FF7046" w:rsidRPr="00AC2E99">
        <w:rPr>
          <w:rFonts w:asciiTheme="majorHAnsi" w:eastAsia="Yu Mincho" w:hAnsiTheme="majorHAnsi" w:cstheme="majorHAnsi"/>
          <w:sz w:val="24"/>
          <w:szCs w:val="24"/>
          <w:lang w:eastAsia="pl-PL"/>
        </w:rPr>
        <w:t xml:space="preserve"> </w:t>
      </w:r>
      <w:r w:rsidR="00FF7046">
        <w:rPr>
          <w:rFonts w:asciiTheme="majorHAnsi" w:eastAsia="Yu Mincho" w:hAnsiTheme="majorHAnsi" w:cstheme="majorHAnsi"/>
          <w:sz w:val="24"/>
          <w:szCs w:val="24"/>
          <w:lang w:eastAsia="pl-PL"/>
        </w:rPr>
        <w:t xml:space="preserve">(dalej: projekt </w:t>
      </w:r>
      <w:r w:rsidR="00FF7046" w:rsidRPr="00294979">
        <w:rPr>
          <w:rFonts w:asciiTheme="majorHAnsi" w:eastAsia="Yu Mincho" w:hAnsiTheme="majorHAnsi" w:cstheme="majorHAnsi"/>
          <w:sz w:val="24"/>
          <w:szCs w:val="24"/>
          <w:lang w:eastAsia="pl-PL"/>
        </w:rPr>
        <w:t xml:space="preserve">Programu) </w:t>
      </w:r>
      <w:r w:rsidRPr="00294979">
        <w:rPr>
          <w:rFonts w:asciiTheme="majorHAnsi" w:eastAsia="Yu Mincho" w:hAnsiTheme="majorHAnsi" w:cstheme="majorHAnsi"/>
          <w:sz w:val="24"/>
          <w:szCs w:val="24"/>
          <w:lang w:eastAsia="pl-PL"/>
        </w:rPr>
        <w:t>wskazuje kierunki działań</w:t>
      </w:r>
      <w:r w:rsidR="00B71653" w:rsidRPr="00294979">
        <w:rPr>
          <w:rFonts w:asciiTheme="majorHAnsi" w:eastAsia="Yu Mincho" w:hAnsiTheme="majorHAnsi" w:cstheme="majorHAnsi"/>
          <w:sz w:val="24"/>
          <w:szCs w:val="24"/>
          <w:lang w:eastAsia="pl-PL"/>
        </w:rPr>
        <w:t xml:space="preserve">, których realizacja </w:t>
      </w:r>
      <w:r w:rsidR="00B71653" w:rsidRPr="00294979">
        <w:rPr>
          <w:rFonts w:asciiTheme="majorHAnsi" w:hAnsiTheme="majorHAnsi" w:cstheme="majorHAnsi"/>
          <w:sz w:val="24"/>
          <w:szCs w:val="24"/>
        </w:rPr>
        <w:t xml:space="preserve">przyczyni się m.in. do: </w:t>
      </w:r>
    </w:p>
    <w:p w14:paraId="187DB2E8" w14:textId="77777777" w:rsidR="00B71653" w:rsidRPr="00294979"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294979">
        <w:rPr>
          <w:rFonts w:asciiTheme="majorHAnsi" w:hAnsiTheme="majorHAnsi" w:cstheme="majorHAnsi"/>
          <w:sz w:val="24"/>
          <w:szCs w:val="24"/>
        </w:rPr>
        <w:t>redukcji emisji gazów cieplarnianych;</w:t>
      </w:r>
    </w:p>
    <w:p w14:paraId="5CF33839" w14:textId="5B71484D" w:rsidR="00B71653" w:rsidRPr="00F55A0B"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zwiększania retencji naturalnej i powierzchni terenów zielonych;</w:t>
      </w:r>
    </w:p>
    <w:p w14:paraId="79C0D2A6" w14:textId="77777777" w:rsidR="00B71653" w:rsidRPr="00F55A0B"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przeciwdziałania niedoborom wody;</w:t>
      </w:r>
    </w:p>
    <w:p w14:paraId="755E1261" w14:textId="77777777" w:rsidR="00B71653" w:rsidRPr="00F55A0B"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transformacji niskoemisyjnej regionu;</w:t>
      </w:r>
    </w:p>
    <w:p w14:paraId="34F3F89E" w14:textId="581CBBE7" w:rsidR="00B71653" w:rsidRDefault="00B71653" w:rsidP="00B71653">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poprawy efektywności energetycznej i wykorzystania odnawialnych źródeł energii</w:t>
      </w:r>
      <w:r>
        <w:rPr>
          <w:rFonts w:asciiTheme="majorHAnsi" w:hAnsiTheme="majorHAnsi" w:cstheme="majorHAnsi"/>
          <w:sz w:val="24"/>
          <w:szCs w:val="24"/>
        </w:rPr>
        <w:t>;</w:t>
      </w:r>
    </w:p>
    <w:p w14:paraId="15D334C4" w14:textId="63E05020" w:rsidR="00B71653" w:rsidRPr="00020680" w:rsidRDefault="00B71653" w:rsidP="00020680">
      <w:pPr>
        <w:pStyle w:val="Akapitzlist"/>
        <w:numPr>
          <w:ilvl w:val="0"/>
          <w:numId w:val="12"/>
        </w:numPr>
        <w:spacing w:before="120" w:after="0"/>
        <w:contextualSpacing w:val="0"/>
        <w:rPr>
          <w:rFonts w:asciiTheme="majorHAnsi" w:hAnsiTheme="majorHAnsi" w:cstheme="majorHAnsi"/>
          <w:sz w:val="24"/>
          <w:szCs w:val="24"/>
        </w:rPr>
      </w:pPr>
      <w:r w:rsidRPr="00E574DB">
        <w:rPr>
          <w:rFonts w:asciiTheme="majorHAnsi" w:hAnsiTheme="majorHAnsi" w:cstheme="majorHAnsi"/>
          <w:sz w:val="24"/>
          <w:szCs w:val="24"/>
        </w:rPr>
        <w:t>przeciwdziałani</w:t>
      </w:r>
      <w:r>
        <w:rPr>
          <w:rFonts w:asciiTheme="majorHAnsi" w:hAnsiTheme="majorHAnsi" w:cstheme="majorHAnsi"/>
          <w:sz w:val="24"/>
          <w:szCs w:val="24"/>
        </w:rPr>
        <w:t>a</w:t>
      </w:r>
      <w:r w:rsidRPr="00E574DB">
        <w:rPr>
          <w:rFonts w:asciiTheme="majorHAnsi" w:hAnsiTheme="majorHAnsi" w:cstheme="majorHAnsi"/>
          <w:sz w:val="24"/>
          <w:szCs w:val="24"/>
        </w:rPr>
        <w:t xml:space="preserve"> i łagodzeni</w:t>
      </w:r>
      <w:r w:rsidR="00020680">
        <w:rPr>
          <w:rFonts w:asciiTheme="majorHAnsi" w:hAnsiTheme="majorHAnsi" w:cstheme="majorHAnsi"/>
          <w:sz w:val="24"/>
          <w:szCs w:val="24"/>
        </w:rPr>
        <w:t>a</w:t>
      </w:r>
      <w:r w:rsidRPr="00E574DB">
        <w:rPr>
          <w:rFonts w:asciiTheme="majorHAnsi" w:hAnsiTheme="majorHAnsi" w:cstheme="majorHAnsi"/>
          <w:sz w:val="24"/>
          <w:szCs w:val="24"/>
        </w:rPr>
        <w:t xml:space="preserve"> zmian klimatu</w:t>
      </w:r>
      <w:r>
        <w:rPr>
          <w:rFonts w:asciiTheme="majorHAnsi" w:hAnsiTheme="majorHAnsi" w:cstheme="majorHAnsi"/>
          <w:sz w:val="24"/>
          <w:szCs w:val="24"/>
        </w:rPr>
        <w:t>.</w:t>
      </w:r>
    </w:p>
    <w:p w14:paraId="778CA016" w14:textId="646FE770" w:rsidR="00277B5D" w:rsidRPr="00AC2E99"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 xml:space="preserve">Zadaniem opracowanej Prognozy jest identyfikacja </w:t>
      </w:r>
      <w:r w:rsidRPr="00240F93">
        <w:rPr>
          <w:rFonts w:asciiTheme="majorHAnsi" w:eastAsia="Yu Mincho" w:hAnsiTheme="majorHAnsi" w:cstheme="majorHAnsi"/>
          <w:sz w:val="24"/>
          <w:szCs w:val="24"/>
          <w:lang w:eastAsia="pl-PL"/>
        </w:rPr>
        <w:t xml:space="preserve">skutków realizacji zapisów projektu </w:t>
      </w:r>
      <w:r w:rsidRPr="00F931DD">
        <w:rPr>
          <w:rFonts w:asciiTheme="majorHAnsi" w:eastAsia="Yu Mincho" w:hAnsiTheme="majorHAnsi" w:cstheme="majorHAnsi"/>
          <w:sz w:val="24"/>
          <w:szCs w:val="24"/>
          <w:lang w:eastAsia="pl-PL"/>
        </w:rPr>
        <w:t>Programu na poszczególne elementy środowiska i ludzi oraz wskazanie działań minimalizujących, ograniczających ewentualne negatywne oddziaływanie bądź zaproponowanie rozwiązań alternatywnych.</w:t>
      </w:r>
      <w:r w:rsidRPr="00AC2E99">
        <w:rPr>
          <w:rFonts w:asciiTheme="majorHAnsi" w:eastAsia="Yu Mincho" w:hAnsiTheme="majorHAnsi" w:cstheme="majorHAnsi"/>
          <w:sz w:val="24"/>
          <w:szCs w:val="24"/>
          <w:lang w:eastAsia="pl-PL"/>
        </w:rPr>
        <w:t xml:space="preserve"> </w:t>
      </w:r>
    </w:p>
    <w:p w14:paraId="68E65111" w14:textId="7BA0CF40" w:rsidR="00277B5D" w:rsidRPr="00AC2E99"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t xml:space="preserve">Wykonana Prognoza sporządzona została zgodnie z </w:t>
      </w:r>
      <w:r w:rsidR="000C63DF">
        <w:rPr>
          <w:rFonts w:asciiTheme="majorHAnsi" w:eastAsia="Yu Mincho" w:hAnsiTheme="majorHAnsi" w:cstheme="majorHAnsi"/>
          <w:sz w:val="24"/>
          <w:szCs w:val="24"/>
          <w:lang w:eastAsia="pl-PL"/>
        </w:rPr>
        <w:t>przepisami</w:t>
      </w:r>
      <w:r w:rsidR="000C63DF" w:rsidRPr="00AC2E99">
        <w:rPr>
          <w:rFonts w:asciiTheme="majorHAnsi" w:eastAsia="Yu Mincho" w:hAnsiTheme="majorHAnsi" w:cstheme="majorHAnsi"/>
          <w:sz w:val="24"/>
          <w:szCs w:val="24"/>
          <w:lang w:eastAsia="pl-PL"/>
        </w:rPr>
        <w:t xml:space="preserve"> </w:t>
      </w:r>
      <w:r w:rsidRPr="00AC2E99">
        <w:rPr>
          <w:rFonts w:asciiTheme="majorHAnsi" w:eastAsia="Yu Mincho" w:hAnsiTheme="majorHAnsi" w:cstheme="majorHAnsi"/>
          <w:sz w:val="24"/>
          <w:szCs w:val="24"/>
          <w:lang w:eastAsia="pl-PL"/>
        </w:rPr>
        <w:t xml:space="preserve">ustawy </w:t>
      </w:r>
      <w:proofErr w:type="spellStart"/>
      <w:r w:rsidRPr="00AC2E99">
        <w:rPr>
          <w:rFonts w:asciiTheme="majorHAnsi" w:eastAsia="Yu Mincho" w:hAnsiTheme="majorHAnsi" w:cstheme="majorHAnsi"/>
          <w:sz w:val="24"/>
          <w:szCs w:val="24"/>
          <w:lang w:eastAsia="pl-PL"/>
        </w:rPr>
        <w:t>ooś</w:t>
      </w:r>
      <w:proofErr w:type="spellEnd"/>
      <w:r w:rsidRPr="00AC2E99">
        <w:rPr>
          <w:rFonts w:asciiTheme="majorHAnsi" w:eastAsia="Yu Mincho" w:hAnsiTheme="majorHAnsi" w:cstheme="majorHAnsi"/>
          <w:sz w:val="24"/>
          <w:szCs w:val="24"/>
          <w:lang w:eastAsia="pl-PL"/>
        </w:rPr>
        <w:t xml:space="preserve"> oraz uwzględnia wskazania zawarte w Opisie Przedmiotu Zamówienia (dalej: OPZ) tj.: </w:t>
      </w:r>
    </w:p>
    <w:p w14:paraId="15066C86" w14:textId="079638AF"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DF6CC6">
        <w:rPr>
          <w:rFonts w:asciiTheme="majorHAnsi" w:eastAsiaTheme="minorHAnsi" w:hAnsiTheme="majorHAnsi" w:cstheme="majorHAnsi" w:hint="eastAsia"/>
          <w:sz w:val="24"/>
          <w:szCs w:val="24"/>
          <w:lang w:eastAsia="en-US"/>
        </w:rPr>
        <w:t xml:space="preserve">informacje o </w:t>
      </w:r>
      <w:r w:rsidRPr="00CB310B">
        <w:rPr>
          <w:rFonts w:asciiTheme="majorHAnsi" w:eastAsiaTheme="minorHAnsi" w:hAnsiTheme="majorHAnsi" w:cstheme="majorHAnsi"/>
          <w:sz w:val="24"/>
          <w:szCs w:val="24"/>
          <w:lang w:eastAsia="en-US"/>
        </w:rPr>
        <w:t>zawartości</w:t>
      </w:r>
      <w:r w:rsidRPr="00DF6CC6">
        <w:rPr>
          <w:rFonts w:asciiTheme="majorHAnsi" w:eastAsiaTheme="minorHAnsi" w:hAnsiTheme="majorHAnsi" w:cstheme="majorHAnsi" w:hint="eastAsia"/>
          <w:sz w:val="24"/>
          <w:szCs w:val="24"/>
          <w:lang w:eastAsia="en-US"/>
        </w:rPr>
        <w:t xml:space="preserve">, </w:t>
      </w:r>
      <w:r w:rsidRPr="00CB310B">
        <w:rPr>
          <w:rFonts w:asciiTheme="majorHAnsi" w:eastAsiaTheme="minorHAnsi" w:hAnsiTheme="majorHAnsi" w:cstheme="majorHAnsi"/>
          <w:sz w:val="24"/>
          <w:szCs w:val="24"/>
          <w:lang w:eastAsia="en-US"/>
        </w:rPr>
        <w:t>głównych</w:t>
      </w:r>
      <w:r w:rsidRPr="00DF6CC6">
        <w:rPr>
          <w:rFonts w:asciiTheme="majorHAnsi" w:eastAsiaTheme="minorHAnsi" w:hAnsiTheme="majorHAnsi" w:cstheme="majorHAnsi" w:hint="eastAsia"/>
          <w:sz w:val="24"/>
          <w:szCs w:val="24"/>
          <w:lang w:eastAsia="en-US"/>
        </w:rPr>
        <w:t xml:space="preserve"> celach projektowanego dokumentu oraz jego </w:t>
      </w:r>
      <w:r w:rsidRPr="00CB310B">
        <w:rPr>
          <w:rFonts w:asciiTheme="majorHAnsi" w:eastAsiaTheme="minorHAnsi" w:hAnsiTheme="majorHAnsi" w:cstheme="majorHAnsi"/>
          <w:sz w:val="24"/>
          <w:szCs w:val="24"/>
          <w:lang w:eastAsia="en-US"/>
        </w:rPr>
        <w:t>powiązaniach</w:t>
      </w:r>
      <w:r w:rsidRPr="00DF6CC6">
        <w:rPr>
          <w:rFonts w:asciiTheme="majorHAnsi" w:eastAsiaTheme="minorHAnsi" w:hAnsiTheme="majorHAnsi" w:cstheme="majorHAnsi" w:hint="eastAsia"/>
          <w:sz w:val="24"/>
          <w:szCs w:val="24"/>
          <w:lang w:eastAsia="en-US"/>
        </w:rPr>
        <w:t xml:space="preserve"> z innymi dokumentami</w:t>
      </w:r>
      <w:r>
        <w:rPr>
          <w:rFonts w:asciiTheme="majorHAnsi" w:eastAsiaTheme="minorHAnsi" w:hAnsiTheme="majorHAnsi" w:cstheme="majorHAnsi"/>
          <w:sz w:val="24"/>
          <w:szCs w:val="24"/>
          <w:lang w:eastAsia="en-US"/>
        </w:rPr>
        <w:t xml:space="preserve"> (rozdział </w:t>
      </w:r>
      <w:r w:rsidR="00D1459E">
        <w:rPr>
          <w:rFonts w:asciiTheme="majorHAnsi" w:eastAsiaTheme="minorHAnsi" w:hAnsiTheme="majorHAnsi" w:cstheme="majorHAnsi"/>
          <w:sz w:val="24"/>
          <w:szCs w:val="24"/>
          <w:lang w:eastAsia="en-US"/>
        </w:rPr>
        <w:t>2</w:t>
      </w:r>
      <w:r>
        <w:rPr>
          <w:rFonts w:asciiTheme="majorHAnsi" w:eastAsiaTheme="minorHAnsi" w:hAnsiTheme="majorHAnsi" w:cstheme="majorHAnsi"/>
          <w:sz w:val="24"/>
          <w:szCs w:val="24"/>
          <w:lang w:eastAsia="en-US"/>
        </w:rPr>
        <w:t xml:space="preserve">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327E06C7" w14:textId="290935FE"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DF6CC6">
        <w:rPr>
          <w:rFonts w:asciiTheme="majorHAnsi" w:eastAsiaTheme="minorHAnsi" w:hAnsiTheme="majorHAnsi" w:cstheme="majorHAnsi" w:hint="eastAsia"/>
          <w:sz w:val="24"/>
          <w:szCs w:val="24"/>
          <w:lang w:eastAsia="en-US"/>
        </w:rPr>
        <w:t xml:space="preserve">informacje o metodach zastosowanych przy </w:t>
      </w:r>
      <w:r w:rsidRPr="00CB310B">
        <w:rPr>
          <w:rFonts w:asciiTheme="majorHAnsi" w:eastAsiaTheme="minorHAnsi" w:hAnsiTheme="majorHAnsi" w:cstheme="majorHAnsi"/>
          <w:sz w:val="24"/>
          <w:szCs w:val="24"/>
          <w:lang w:eastAsia="en-US"/>
        </w:rPr>
        <w:t>sporządzaniu</w:t>
      </w:r>
      <w:r w:rsidRPr="00DF6CC6">
        <w:rPr>
          <w:rFonts w:asciiTheme="majorHAnsi" w:eastAsiaTheme="minorHAnsi" w:hAnsiTheme="majorHAnsi" w:cstheme="majorHAnsi" w:hint="eastAsia"/>
          <w:sz w:val="24"/>
          <w:szCs w:val="24"/>
          <w:lang w:eastAsia="en-US"/>
        </w:rPr>
        <w:t xml:space="preserve"> prognozy</w:t>
      </w:r>
      <w:r>
        <w:rPr>
          <w:rFonts w:asciiTheme="majorHAnsi" w:eastAsiaTheme="minorHAnsi" w:hAnsiTheme="majorHAnsi" w:cstheme="majorHAnsi"/>
          <w:sz w:val="24"/>
          <w:szCs w:val="24"/>
          <w:lang w:eastAsia="en-US"/>
        </w:rPr>
        <w:t xml:space="preserve"> (rozdział </w:t>
      </w:r>
      <w:r w:rsidR="00D1459E">
        <w:rPr>
          <w:rFonts w:asciiTheme="majorHAnsi" w:eastAsiaTheme="minorHAnsi" w:hAnsiTheme="majorHAnsi" w:cstheme="majorHAnsi"/>
          <w:sz w:val="24"/>
          <w:szCs w:val="24"/>
          <w:lang w:eastAsia="en-US"/>
        </w:rPr>
        <w:t>1</w:t>
      </w:r>
      <w:r>
        <w:rPr>
          <w:rFonts w:asciiTheme="majorHAnsi" w:eastAsiaTheme="minorHAnsi" w:hAnsiTheme="majorHAnsi" w:cstheme="majorHAnsi"/>
          <w:sz w:val="24"/>
          <w:szCs w:val="24"/>
          <w:lang w:eastAsia="en-US"/>
        </w:rPr>
        <w:t>.2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27D6DFAE" w14:textId="61690F63"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DF6CC6">
        <w:rPr>
          <w:rFonts w:asciiTheme="majorHAnsi" w:eastAsiaTheme="minorHAnsi" w:hAnsiTheme="majorHAnsi" w:cstheme="majorHAnsi" w:hint="eastAsia"/>
          <w:sz w:val="24"/>
          <w:szCs w:val="24"/>
          <w:lang w:eastAsia="en-US"/>
        </w:rPr>
        <w:t xml:space="preserve">propozycje </w:t>
      </w:r>
      <w:r w:rsidRPr="00CB310B">
        <w:rPr>
          <w:rFonts w:asciiTheme="majorHAnsi" w:eastAsiaTheme="minorHAnsi" w:hAnsiTheme="majorHAnsi" w:cstheme="majorHAnsi"/>
          <w:sz w:val="24"/>
          <w:szCs w:val="24"/>
          <w:lang w:eastAsia="en-US"/>
        </w:rPr>
        <w:t>dotyczące</w:t>
      </w:r>
      <w:r w:rsidRPr="00DF6CC6">
        <w:rPr>
          <w:rFonts w:asciiTheme="majorHAnsi" w:eastAsiaTheme="minorHAnsi" w:hAnsiTheme="majorHAnsi" w:cstheme="majorHAnsi" w:hint="eastAsia"/>
          <w:sz w:val="24"/>
          <w:szCs w:val="24"/>
          <w:lang w:eastAsia="en-US"/>
        </w:rPr>
        <w:t xml:space="preserve"> przewidywanych metod analizy </w:t>
      </w:r>
      <w:r w:rsidRPr="00CB310B">
        <w:rPr>
          <w:rFonts w:asciiTheme="majorHAnsi" w:eastAsiaTheme="minorHAnsi" w:hAnsiTheme="majorHAnsi" w:cstheme="majorHAnsi"/>
          <w:sz w:val="24"/>
          <w:szCs w:val="24"/>
          <w:lang w:eastAsia="en-US"/>
        </w:rPr>
        <w:t>skutków</w:t>
      </w:r>
      <w:r w:rsidRPr="00DF6CC6">
        <w:rPr>
          <w:rFonts w:asciiTheme="majorHAnsi" w:eastAsiaTheme="minorHAnsi" w:hAnsiTheme="majorHAnsi" w:cstheme="majorHAnsi" w:hint="eastAsia"/>
          <w:sz w:val="24"/>
          <w:szCs w:val="24"/>
          <w:lang w:eastAsia="en-US"/>
        </w:rPr>
        <w:t xml:space="preserve"> realizacji </w:t>
      </w:r>
      <w:r w:rsidRPr="00CB310B">
        <w:rPr>
          <w:rFonts w:asciiTheme="majorHAnsi" w:eastAsiaTheme="minorHAnsi" w:hAnsiTheme="majorHAnsi" w:cstheme="majorHAnsi"/>
          <w:sz w:val="24"/>
          <w:szCs w:val="24"/>
          <w:lang w:eastAsia="en-US"/>
        </w:rPr>
        <w:t>postanowień</w:t>
      </w:r>
      <w:r w:rsidRPr="00DF6CC6">
        <w:rPr>
          <w:rFonts w:asciiTheme="majorHAnsi" w:eastAsiaTheme="minorHAnsi" w:hAnsiTheme="majorHAnsi" w:cstheme="majorHAnsi" w:hint="eastAsia"/>
          <w:sz w:val="24"/>
          <w:szCs w:val="24"/>
          <w:lang w:eastAsia="en-US"/>
        </w:rPr>
        <w:t xml:space="preserve"> projektowanego dokumentu oraz </w:t>
      </w:r>
      <w:r w:rsidRPr="00CB310B">
        <w:rPr>
          <w:rFonts w:asciiTheme="majorHAnsi" w:eastAsiaTheme="minorHAnsi" w:hAnsiTheme="majorHAnsi" w:cstheme="majorHAnsi"/>
          <w:sz w:val="24"/>
          <w:szCs w:val="24"/>
          <w:lang w:eastAsia="en-US"/>
        </w:rPr>
        <w:t>częstotliwości</w:t>
      </w:r>
      <w:r w:rsidRPr="00DF6CC6">
        <w:rPr>
          <w:rFonts w:asciiTheme="majorHAnsi" w:eastAsiaTheme="minorHAnsi" w:hAnsiTheme="majorHAnsi" w:cstheme="majorHAnsi" w:hint="eastAsia"/>
          <w:sz w:val="24"/>
          <w:szCs w:val="24"/>
          <w:lang w:eastAsia="en-US"/>
        </w:rPr>
        <w:t xml:space="preserve"> jej przeprowadzania</w:t>
      </w:r>
      <w:r>
        <w:rPr>
          <w:rFonts w:asciiTheme="majorHAnsi" w:eastAsiaTheme="minorHAnsi" w:hAnsiTheme="majorHAnsi" w:cstheme="majorHAnsi"/>
          <w:sz w:val="24"/>
          <w:szCs w:val="24"/>
          <w:lang w:eastAsia="en-US"/>
        </w:rPr>
        <w:t xml:space="preserve"> (rozdział 3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794FD273" w14:textId="5019C419" w:rsidR="001060DF" w:rsidRPr="00DF6CC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DF6CC6">
        <w:rPr>
          <w:rFonts w:asciiTheme="majorHAnsi" w:eastAsiaTheme="minorHAnsi" w:hAnsiTheme="majorHAnsi" w:cstheme="majorHAnsi" w:hint="eastAsia"/>
          <w:sz w:val="24"/>
          <w:szCs w:val="24"/>
          <w:lang w:eastAsia="en-US"/>
        </w:rPr>
        <w:t xml:space="preserve">informacje o </w:t>
      </w:r>
      <w:r w:rsidRPr="00CB310B">
        <w:rPr>
          <w:rFonts w:asciiTheme="majorHAnsi" w:eastAsiaTheme="minorHAnsi" w:hAnsiTheme="majorHAnsi" w:cstheme="majorHAnsi"/>
          <w:sz w:val="24"/>
          <w:szCs w:val="24"/>
          <w:lang w:eastAsia="en-US"/>
        </w:rPr>
        <w:t>możliwym</w:t>
      </w:r>
      <w:r w:rsidRPr="00DF6CC6">
        <w:rPr>
          <w:rFonts w:asciiTheme="majorHAnsi" w:eastAsiaTheme="minorHAnsi" w:hAnsiTheme="majorHAnsi" w:cstheme="majorHAnsi" w:hint="eastAsia"/>
          <w:sz w:val="24"/>
          <w:szCs w:val="24"/>
          <w:lang w:eastAsia="en-US"/>
        </w:rPr>
        <w:t xml:space="preserve"> transgranicznym oddziaływaniu na </w:t>
      </w:r>
      <w:r w:rsidRPr="00CB310B">
        <w:rPr>
          <w:rFonts w:asciiTheme="majorHAnsi" w:eastAsiaTheme="minorHAnsi" w:hAnsiTheme="majorHAnsi" w:cstheme="majorHAnsi"/>
          <w:sz w:val="24"/>
          <w:szCs w:val="24"/>
          <w:lang w:eastAsia="en-US"/>
        </w:rPr>
        <w:t>środowisko</w:t>
      </w:r>
      <w:r>
        <w:rPr>
          <w:rFonts w:asciiTheme="majorHAnsi" w:eastAsiaTheme="minorHAnsi" w:hAnsiTheme="majorHAnsi" w:cstheme="majorHAnsi"/>
          <w:sz w:val="24"/>
          <w:szCs w:val="24"/>
          <w:lang w:eastAsia="en-US"/>
        </w:rPr>
        <w:t xml:space="preserve"> (rozdział 4 Prognozy)</w:t>
      </w:r>
      <w:r w:rsidRPr="00CB310B">
        <w:rPr>
          <w:rFonts w:asciiTheme="majorHAnsi" w:eastAsiaTheme="minorHAnsi" w:hAnsiTheme="majorHAnsi" w:cstheme="majorHAnsi"/>
          <w:sz w:val="24"/>
          <w:szCs w:val="24"/>
          <w:lang w:eastAsia="en-US"/>
        </w:rPr>
        <w:t>;</w:t>
      </w:r>
    </w:p>
    <w:p w14:paraId="0649877B" w14:textId="0784D026" w:rsidR="001060DF" w:rsidRPr="00CB310B"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DF6CC6">
        <w:rPr>
          <w:rFonts w:asciiTheme="majorHAnsi" w:eastAsiaTheme="minorHAnsi" w:hAnsiTheme="majorHAnsi" w:cstheme="majorHAnsi" w:hint="eastAsia"/>
          <w:sz w:val="24"/>
          <w:szCs w:val="24"/>
          <w:lang w:eastAsia="en-US"/>
        </w:rPr>
        <w:t xml:space="preserve">streszczenie </w:t>
      </w:r>
      <w:r w:rsidRPr="00CB310B">
        <w:rPr>
          <w:rFonts w:asciiTheme="majorHAnsi" w:eastAsiaTheme="minorHAnsi" w:hAnsiTheme="majorHAnsi" w:cstheme="majorHAnsi"/>
          <w:sz w:val="24"/>
          <w:szCs w:val="24"/>
          <w:lang w:eastAsia="en-US"/>
        </w:rPr>
        <w:t>sporządzone</w:t>
      </w:r>
      <w:r w:rsidRPr="00DF6CC6">
        <w:rPr>
          <w:rFonts w:asciiTheme="majorHAnsi" w:eastAsiaTheme="minorHAnsi" w:hAnsiTheme="majorHAnsi" w:cstheme="majorHAnsi" w:hint="eastAsia"/>
          <w:sz w:val="24"/>
          <w:szCs w:val="24"/>
          <w:lang w:eastAsia="en-US"/>
        </w:rPr>
        <w:t xml:space="preserve"> w </w:t>
      </w:r>
      <w:r w:rsidRPr="00CB310B">
        <w:rPr>
          <w:rFonts w:asciiTheme="majorHAnsi" w:eastAsiaTheme="minorHAnsi" w:hAnsiTheme="majorHAnsi" w:cstheme="majorHAnsi"/>
          <w:sz w:val="24"/>
          <w:szCs w:val="24"/>
          <w:lang w:eastAsia="en-US"/>
        </w:rPr>
        <w:t>języku</w:t>
      </w:r>
      <w:r w:rsidRPr="00DF6CC6">
        <w:rPr>
          <w:rFonts w:asciiTheme="majorHAnsi" w:eastAsiaTheme="minorHAnsi" w:hAnsiTheme="majorHAnsi" w:cstheme="majorHAnsi" w:hint="eastAsia"/>
          <w:sz w:val="24"/>
          <w:szCs w:val="24"/>
          <w:lang w:eastAsia="en-US"/>
        </w:rPr>
        <w:t xml:space="preserve"> niespecjalistycznym</w:t>
      </w:r>
      <w:r>
        <w:rPr>
          <w:rFonts w:asciiTheme="majorHAnsi" w:eastAsiaTheme="minorHAnsi" w:hAnsiTheme="majorHAnsi" w:cstheme="majorHAnsi"/>
          <w:sz w:val="24"/>
          <w:szCs w:val="24"/>
          <w:lang w:eastAsia="en-US"/>
        </w:rPr>
        <w:t xml:space="preserve"> (rozdział 9 Prognozy)</w:t>
      </w:r>
      <w:r w:rsidRPr="00CB310B">
        <w:rPr>
          <w:rFonts w:asciiTheme="majorHAnsi" w:eastAsiaTheme="minorHAnsi" w:hAnsiTheme="majorHAnsi" w:cstheme="majorHAnsi"/>
          <w:sz w:val="24"/>
          <w:szCs w:val="24"/>
          <w:lang w:eastAsia="en-US"/>
        </w:rPr>
        <w:t>;</w:t>
      </w:r>
      <w:r w:rsidRPr="00DF6CC6">
        <w:rPr>
          <w:rFonts w:asciiTheme="majorHAnsi" w:eastAsiaTheme="minorHAnsi" w:hAnsiTheme="majorHAnsi" w:cstheme="majorHAnsi" w:hint="eastAsia"/>
          <w:sz w:val="24"/>
          <w:szCs w:val="24"/>
          <w:lang w:eastAsia="en-US"/>
        </w:rPr>
        <w:t xml:space="preserve"> </w:t>
      </w:r>
    </w:p>
    <w:p w14:paraId="4DDF3D58" w14:textId="0D31E5D9" w:rsidR="001060DF" w:rsidRPr="00CB310B"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t>oświadczenie kierującego</w:t>
      </w:r>
      <w:r w:rsidRPr="00CB310B">
        <w:rPr>
          <w:rFonts w:asciiTheme="majorHAnsi" w:eastAsiaTheme="minorHAnsi" w:hAnsiTheme="majorHAnsi" w:cstheme="majorHAnsi" w:hint="eastAsia"/>
          <w:sz w:val="24"/>
          <w:szCs w:val="24"/>
          <w:lang w:eastAsia="en-US"/>
        </w:rPr>
        <w:t xml:space="preserve"> zespołem, o spełnieniu </w:t>
      </w:r>
      <w:r w:rsidRPr="00CB310B">
        <w:rPr>
          <w:rFonts w:asciiTheme="majorHAnsi" w:eastAsiaTheme="minorHAnsi" w:hAnsiTheme="majorHAnsi" w:cstheme="majorHAnsi"/>
          <w:sz w:val="24"/>
          <w:szCs w:val="24"/>
          <w:lang w:eastAsia="en-US"/>
        </w:rPr>
        <w:t>wymagań</w:t>
      </w:r>
      <w:r w:rsidRPr="00CB310B">
        <w:rPr>
          <w:rFonts w:asciiTheme="majorHAnsi" w:eastAsiaTheme="minorHAnsi" w:hAnsiTheme="majorHAnsi" w:cstheme="majorHAnsi" w:hint="eastAsia"/>
          <w:sz w:val="24"/>
          <w:szCs w:val="24"/>
          <w:lang w:eastAsia="en-US"/>
        </w:rPr>
        <w:t xml:space="preserve">, o </w:t>
      </w:r>
      <w:r w:rsidRPr="00CB310B">
        <w:rPr>
          <w:rFonts w:asciiTheme="majorHAnsi" w:eastAsiaTheme="minorHAnsi" w:hAnsiTheme="majorHAnsi" w:cstheme="majorHAnsi"/>
          <w:sz w:val="24"/>
          <w:szCs w:val="24"/>
          <w:lang w:eastAsia="en-US"/>
        </w:rPr>
        <w:t>których</w:t>
      </w:r>
      <w:r w:rsidRPr="00CB310B">
        <w:rPr>
          <w:rFonts w:asciiTheme="majorHAnsi" w:eastAsiaTheme="minorHAnsi" w:hAnsiTheme="majorHAnsi" w:cstheme="majorHAnsi" w:hint="eastAsia"/>
          <w:sz w:val="24"/>
          <w:szCs w:val="24"/>
          <w:lang w:eastAsia="en-US"/>
        </w:rPr>
        <w:t xml:space="preserve"> mowa</w:t>
      </w:r>
      <w:r>
        <w:rPr>
          <w:rFonts w:asciiTheme="majorHAnsi" w:eastAsiaTheme="minorHAnsi" w:hAnsiTheme="majorHAnsi" w:cstheme="majorHAnsi"/>
          <w:sz w:val="24"/>
          <w:szCs w:val="24"/>
          <w:lang w:eastAsia="en-US"/>
        </w:rPr>
        <w:br/>
      </w:r>
      <w:r w:rsidRPr="00CB310B">
        <w:rPr>
          <w:rFonts w:asciiTheme="majorHAnsi" w:eastAsiaTheme="minorHAnsi" w:hAnsiTheme="majorHAnsi" w:cstheme="majorHAnsi" w:hint="eastAsia"/>
          <w:sz w:val="24"/>
          <w:szCs w:val="24"/>
          <w:lang w:eastAsia="en-US"/>
        </w:rPr>
        <w:t xml:space="preserve">w art. 74a ust. 2, </w:t>
      </w:r>
      <w:r w:rsidRPr="00CB310B">
        <w:rPr>
          <w:rFonts w:asciiTheme="majorHAnsi" w:eastAsiaTheme="minorHAnsi" w:hAnsiTheme="majorHAnsi" w:cstheme="majorHAnsi"/>
          <w:sz w:val="24"/>
          <w:szCs w:val="24"/>
          <w:lang w:eastAsia="en-US"/>
        </w:rPr>
        <w:t>stanowiące</w:t>
      </w:r>
      <w:r w:rsidRPr="00CB310B">
        <w:rPr>
          <w:rFonts w:asciiTheme="majorHAnsi" w:eastAsiaTheme="minorHAnsi" w:hAnsiTheme="majorHAnsi" w:cstheme="majorHAnsi" w:hint="eastAsia"/>
          <w:sz w:val="24"/>
          <w:szCs w:val="24"/>
          <w:lang w:eastAsia="en-US"/>
        </w:rPr>
        <w:t xml:space="preserve"> </w:t>
      </w:r>
      <w:r w:rsidRPr="00CB310B">
        <w:rPr>
          <w:rFonts w:asciiTheme="majorHAnsi" w:eastAsiaTheme="minorHAnsi" w:hAnsiTheme="majorHAnsi" w:cstheme="majorHAnsi"/>
          <w:sz w:val="24"/>
          <w:szCs w:val="24"/>
          <w:lang w:eastAsia="en-US"/>
        </w:rPr>
        <w:t>załącznik</w:t>
      </w:r>
      <w:r w:rsidRPr="00CB310B">
        <w:rPr>
          <w:rFonts w:asciiTheme="majorHAnsi" w:eastAsiaTheme="minorHAnsi" w:hAnsiTheme="majorHAnsi" w:cstheme="majorHAnsi" w:hint="eastAsia"/>
          <w:sz w:val="24"/>
          <w:szCs w:val="24"/>
          <w:lang w:eastAsia="en-US"/>
        </w:rPr>
        <w:t xml:space="preserve"> do prognozy</w:t>
      </w:r>
      <w:r>
        <w:rPr>
          <w:rFonts w:asciiTheme="majorHAnsi" w:eastAsiaTheme="minorHAnsi" w:hAnsiTheme="majorHAnsi" w:cstheme="majorHAnsi"/>
          <w:sz w:val="24"/>
          <w:szCs w:val="24"/>
          <w:lang w:eastAsia="en-US"/>
        </w:rPr>
        <w:t xml:space="preserve"> (załącznik nr </w:t>
      </w:r>
      <w:r w:rsidR="006E5B71">
        <w:rPr>
          <w:rFonts w:asciiTheme="majorHAnsi" w:eastAsiaTheme="minorHAnsi" w:hAnsiTheme="majorHAnsi" w:cstheme="majorHAnsi"/>
          <w:sz w:val="24"/>
          <w:szCs w:val="24"/>
          <w:lang w:eastAsia="en-US"/>
        </w:rPr>
        <w:t>3</w:t>
      </w:r>
      <w:r>
        <w:rPr>
          <w:rFonts w:asciiTheme="majorHAnsi" w:eastAsiaTheme="minorHAnsi" w:hAnsiTheme="majorHAnsi" w:cstheme="majorHAnsi"/>
          <w:sz w:val="24"/>
          <w:szCs w:val="24"/>
          <w:lang w:eastAsia="en-US"/>
        </w:rPr>
        <w:t xml:space="preserve"> do Prognozy)</w:t>
      </w:r>
      <w:r w:rsidRPr="00CB310B">
        <w:rPr>
          <w:rFonts w:asciiTheme="majorHAnsi" w:eastAsiaTheme="minorHAnsi" w:hAnsiTheme="majorHAnsi" w:cstheme="majorHAnsi"/>
          <w:sz w:val="24"/>
          <w:szCs w:val="24"/>
          <w:lang w:eastAsia="en-US"/>
        </w:rPr>
        <w:t>;</w:t>
      </w:r>
      <w:r w:rsidRPr="00CB310B">
        <w:rPr>
          <w:rFonts w:asciiTheme="majorHAnsi" w:eastAsiaTheme="minorHAnsi" w:hAnsiTheme="majorHAnsi" w:cstheme="majorHAnsi" w:hint="eastAsia"/>
          <w:sz w:val="24"/>
          <w:szCs w:val="24"/>
          <w:lang w:eastAsia="en-US"/>
        </w:rPr>
        <w:t xml:space="preserve"> </w:t>
      </w:r>
    </w:p>
    <w:p w14:paraId="084133A3" w14:textId="4E4B7778" w:rsidR="001060DF"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CB310B">
        <w:rPr>
          <w:rFonts w:asciiTheme="majorHAnsi" w:eastAsiaTheme="minorHAnsi" w:hAnsiTheme="majorHAnsi" w:cstheme="majorHAnsi"/>
          <w:sz w:val="24"/>
          <w:szCs w:val="24"/>
          <w:lang w:eastAsia="en-US"/>
        </w:rPr>
        <w:lastRenderedPageBreak/>
        <w:t>datę</w:t>
      </w:r>
      <w:r w:rsidRPr="00CB310B">
        <w:rPr>
          <w:rFonts w:asciiTheme="majorHAnsi" w:eastAsiaTheme="minorHAnsi" w:hAnsiTheme="majorHAnsi" w:cstheme="majorHAnsi" w:hint="eastAsia"/>
          <w:sz w:val="24"/>
          <w:szCs w:val="24"/>
          <w:lang w:eastAsia="en-US"/>
        </w:rPr>
        <w:t xml:space="preserve"> </w:t>
      </w:r>
      <w:r w:rsidRPr="00CB310B">
        <w:rPr>
          <w:rFonts w:asciiTheme="majorHAnsi" w:eastAsiaTheme="minorHAnsi" w:hAnsiTheme="majorHAnsi" w:cstheme="majorHAnsi"/>
          <w:sz w:val="24"/>
          <w:szCs w:val="24"/>
          <w:lang w:eastAsia="en-US"/>
        </w:rPr>
        <w:t>sporządzenia</w:t>
      </w:r>
      <w:r w:rsidRPr="00CB310B">
        <w:rPr>
          <w:rFonts w:asciiTheme="majorHAnsi" w:eastAsiaTheme="minorHAnsi" w:hAnsiTheme="majorHAnsi" w:cstheme="majorHAnsi" w:hint="eastAsia"/>
          <w:sz w:val="24"/>
          <w:szCs w:val="24"/>
          <w:lang w:eastAsia="en-US"/>
        </w:rPr>
        <w:t xml:space="preserve"> prognozy, </w:t>
      </w:r>
      <w:r w:rsidRPr="00CB310B">
        <w:rPr>
          <w:rFonts w:asciiTheme="majorHAnsi" w:eastAsiaTheme="minorHAnsi" w:hAnsiTheme="majorHAnsi" w:cstheme="majorHAnsi"/>
          <w:sz w:val="24"/>
          <w:szCs w:val="24"/>
          <w:lang w:eastAsia="en-US"/>
        </w:rPr>
        <w:t>imię</w:t>
      </w:r>
      <w:r w:rsidRPr="00CB310B">
        <w:rPr>
          <w:rFonts w:asciiTheme="majorHAnsi" w:eastAsiaTheme="minorHAnsi" w:hAnsiTheme="majorHAnsi" w:cstheme="majorHAnsi" w:hint="eastAsia"/>
          <w:sz w:val="24"/>
          <w:szCs w:val="24"/>
          <w:lang w:eastAsia="en-US"/>
        </w:rPr>
        <w:t xml:space="preserve">, nazwisko i podpis </w:t>
      </w:r>
      <w:r w:rsidRPr="00CB310B">
        <w:rPr>
          <w:rFonts w:asciiTheme="majorHAnsi" w:eastAsiaTheme="minorHAnsi" w:hAnsiTheme="majorHAnsi" w:cstheme="majorHAnsi"/>
          <w:sz w:val="24"/>
          <w:szCs w:val="24"/>
          <w:lang w:eastAsia="en-US"/>
        </w:rPr>
        <w:t>kierującego</w:t>
      </w:r>
      <w:r w:rsidRPr="00CB310B">
        <w:rPr>
          <w:rFonts w:asciiTheme="majorHAnsi" w:eastAsiaTheme="minorHAnsi" w:hAnsiTheme="majorHAnsi" w:cstheme="majorHAnsi" w:hint="eastAsia"/>
          <w:sz w:val="24"/>
          <w:szCs w:val="24"/>
          <w:lang w:eastAsia="en-US"/>
        </w:rPr>
        <w:t xml:space="preserve"> tym zespołem oraz imiona, nazwiska i podpisy </w:t>
      </w:r>
      <w:r w:rsidRPr="00CB310B">
        <w:rPr>
          <w:rFonts w:asciiTheme="majorHAnsi" w:eastAsiaTheme="minorHAnsi" w:hAnsiTheme="majorHAnsi" w:cstheme="majorHAnsi"/>
          <w:sz w:val="24"/>
          <w:szCs w:val="24"/>
          <w:lang w:eastAsia="en-US"/>
        </w:rPr>
        <w:t>członków</w:t>
      </w:r>
      <w:r w:rsidRPr="00CB310B">
        <w:rPr>
          <w:rFonts w:asciiTheme="majorHAnsi" w:eastAsiaTheme="minorHAnsi" w:hAnsiTheme="majorHAnsi" w:cstheme="majorHAnsi" w:hint="eastAsia"/>
          <w:sz w:val="24"/>
          <w:szCs w:val="24"/>
          <w:lang w:eastAsia="en-US"/>
        </w:rPr>
        <w:t xml:space="preserve"> zespołu </w:t>
      </w:r>
      <w:r w:rsidRPr="00CB310B">
        <w:rPr>
          <w:rFonts w:asciiTheme="majorHAnsi" w:eastAsiaTheme="minorHAnsi" w:hAnsiTheme="majorHAnsi" w:cstheme="majorHAnsi"/>
          <w:sz w:val="24"/>
          <w:szCs w:val="24"/>
          <w:lang w:eastAsia="en-US"/>
        </w:rPr>
        <w:t>autorów</w:t>
      </w:r>
      <w:r>
        <w:rPr>
          <w:rFonts w:asciiTheme="majorHAnsi" w:eastAsiaTheme="minorHAnsi" w:hAnsiTheme="majorHAnsi" w:cstheme="majorHAnsi"/>
          <w:sz w:val="24"/>
          <w:szCs w:val="24"/>
          <w:lang w:eastAsia="en-US"/>
        </w:rPr>
        <w:t xml:space="preserve"> (str. 1 i 2 Prognozy)</w:t>
      </w:r>
      <w:r w:rsidRPr="00CB310B">
        <w:rPr>
          <w:rFonts w:asciiTheme="majorHAnsi" w:eastAsiaTheme="minorHAnsi" w:hAnsiTheme="majorHAnsi" w:cstheme="majorHAnsi"/>
          <w:sz w:val="24"/>
          <w:szCs w:val="24"/>
          <w:lang w:eastAsia="en-US"/>
        </w:rPr>
        <w:t>;</w:t>
      </w:r>
      <w:r w:rsidRPr="00CB310B">
        <w:rPr>
          <w:rFonts w:asciiTheme="majorHAnsi" w:eastAsiaTheme="minorHAnsi" w:hAnsiTheme="majorHAnsi" w:cstheme="majorHAnsi" w:hint="eastAsia"/>
          <w:sz w:val="24"/>
          <w:szCs w:val="24"/>
          <w:lang w:eastAsia="en-US"/>
        </w:rPr>
        <w:t xml:space="preserve"> </w:t>
      </w:r>
    </w:p>
    <w:p w14:paraId="48669F73" w14:textId="77777777" w:rsidR="001060DF" w:rsidRPr="00D3203C"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 xml:space="preserve">określa, analizuje i ocenia </w:t>
      </w:r>
      <w:r w:rsidRPr="00A75396">
        <w:rPr>
          <w:rFonts w:asciiTheme="majorHAnsi" w:eastAsiaTheme="minorHAnsi" w:hAnsiTheme="majorHAnsi" w:cstheme="majorHAnsi"/>
          <w:sz w:val="24"/>
          <w:szCs w:val="24"/>
          <w:lang w:eastAsia="en-US"/>
        </w:rPr>
        <w:t>istniejący</w:t>
      </w:r>
      <w:r w:rsidRPr="00A75396">
        <w:rPr>
          <w:rFonts w:asciiTheme="majorHAnsi" w:eastAsiaTheme="minorHAnsi" w:hAnsiTheme="majorHAnsi" w:cstheme="majorHAnsi" w:hint="eastAsia"/>
          <w:sz w:val="24"/>
          <w:szCs w:val="24"/>
          <w:lang w:eastAsia="en-US"/>
        </w:rPr>
        <w:t xml:space="preserve"> stan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oraz potencjalne zmiany tego stanu w przypadku braku realizacji projektowanego dokumentu</w:t>
      </w:r>
      <w:r>
        <w:rPr>
          <w:rFonts w:asciiTheme="majorHAnsi" w:eastAsiaTheme="minorHAnsi" w:hAnsiTheme="majorHAnsi" w:cstheme="majorHAnsi"/>
          <w:sz w:val="24"/>
          <w:szCs w:val="24"/>
          <w:lang w:eastAsia="en-US"/>
        </w:rPr>
        <w:t xml:space="preserve"> (rozdział 5 Prognozy)</w:t>
      </w:r>
      <w:r w:rsidRPr="00A75396">
        <w:rPr>
          <w:rFonts w:asciiTheme="majorHAnsi" w:eastAsiaTheme="minorHAnsi" w:hAnsiTheme="majorHAnsi" w:cstheme="majorHAnsi"/>
          <w:sz w:val="24"/>
          <w:szCs w:val="24"/>
          <w:lang w:eastAsia="en-US"/>
        </w:rPr>
        <w:t>;</w:t>
      </w:r>
      <w:r w:rsidRPr="00A75396">
        <w:rPr>
          <w:rFonts w:asciiTheme="majorHAnsi" w:eastAsiaTheme="minorHAnsi" w:hAnsiTheme="majorHAnsi" w:cstheme="majorHAnsi" w:hint="eastAsia"/>
          <w:sz w:val="24"/>
          <w:szCs w:val="24"/>
          <w:lang w:eastAsia="en-US"/>
        </w:rPr>
        <w:t xml:space="preserve"> </w:t>
      </w:r>
    </w:p>
    <w:p w14:paraId="23FFD133"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analizuje i ocenia </w:t>
      </w:r>
      <w:r w:rsidRPr="00A75396">
        <w:rPr>
          <w:rFonts w:asciiTheme="majorHAnsi" w:eastAsiaTheme="minorHAnsi" w:hAnsiTheme="majorHAnsi" w:cstheme="majorHAnsi" w:hint="eastAsia"/>
          <w:sz w:val="24"/>
          <w:szCs w:val="24"/>
          <w:lang w:eastAsia="en-US"/>
        </w:rPr>
        <w:t xml:space="preserve">stan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na obszarach </w:t>
      </w:r>
      <w:r w:rsidRPr="00A75396">
        <w:rPr>
          <w:rFonts w:asciiTheme="majorHAnsi" w:eastAsiaTheme="minorHAnsi" w:hAnsiTheme="majorHAnsi" w:cstheme="majorHAnsi"/>
          <w:sz w:val="24"/>
          <w:szCs w:val="24"/>
          <w:lang w:eastAsia="en-US"/>
        </w:rPr>
        <w:t>objętych</w:t>
      </w:r>
      <w:r w:rsidRPr="00A75396">
        <w:rPr>
          <w:rFonts w:asciiTheme="majorHAnsi" w:eastAsiaTheme="minorHAnsi" w:hAnsiTheme="majorHAnsi" w:cstheme="majorHAnsi" w:hint="eastAsia"/>
          <w:sz w:val="24"/>
          <w:szCs w:val="24"/>
          <w:lang w:eastAsia="en-US"/>
        </w:rPr>
        <w:t xml:space="preserve"> przewidywanym </w:t>
      </w:r>
      <w:r w:rsidRPr="00A75396">
        <w:rPr>
          <w:rFonts w:asciiTheme="majorHAnsi" w:eastAsiaTheme="minorHAnsi" w:hAnsiTheme="majorHAnsi" w:cstheme="majorHAnsi"/>
          <w:sz w:val="24"/>
          <w:szCs w:val="24"/>
          <w:lang w:eastAsia="en-US"/>
        </w:rPr>
        <w:t>znaczącym</w:t>
      </w:r>
      <w:r w:rsidRPr="00A75396">
        <w:rPr>
          <w:rFonts w:asciiTheme="majorHAnsi" w:eastAsiaTheme="minorHAnsi" w:hAnsiTheme="majorHAnsi" w:cstheme="majorHAnsi" w:hint="eastAsia"/>
          <w:sz w:val="24"/>
          <w:szCs w:val="24"/>
          <w:lang w:eastAsia="en-US"/>
        </w:rPr>
        <w:t xml:space="preserve"> oddziały</w:t>
      </w:r>
      <w:r w:rsidRPr="00A75396">
        <w:rPr>
          <w:rFonts w:asciiTheme="majorHAnsi" w:eastAsiaTheme="minorHAnsi" w:hAnsiTheme="majorHAnsi" w:cstheme="majorHAnsi"/>
          <w:sz w:val="24"/>
          <w:szCs w:val="24"/>
          <w:lang w:eastAsia="en-US"/>
        </w:rPr>
        <w:t>waniem</w:t>
      </w:r>
      <w:r>
        <w:rPr>
          <w:rFonts w:asciiTheme="majorHAnsi" w:eastAsiaTheme="minorHAnsi" w:hAnsiTheme="majorHAnsi" w:cstheme="majorHAnsi"/>
          <w:sz w:val="24"/>
          <w:szCs w:val="24"/>
          <w:lang w:eastAsia="en-US"/>
        </w:rPr>
        <w:t xml:space="preserve"> (rozdział 5.5 Prognozy)</w:t>
      </w:r>
      <w:r w:rsidRPr="00A75396">
        <w:rPr>
          <w:rFonts w:asciiTheme="majorHAnsi" w:eastAsiaTheme="minorHAnsi" w:hAnsiTheme="majorHAnsi" w:cstheme="majorHAnsi"/>
          <w:sz w:val="24"/>
          <w:szCs w:val="24"/>
          <w:lang w:eastAsia="en-US"/>
        </w:rPr>
        <w:t>;</w:t>
      </w:r>
    </w:p>
    <w:p w14:paraId="280963E0"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i analizuje </w:t>
      </w:r>
      <w:r w:rsidRPr="00A75396">
        <w:rPr>
          <w:rFonts w:asciiTheme="majorHAnsi" w:eastAsiaTheme="minorHAnsi" w:hAnsiTheme="majorHAnsi" w:cstheme="majorHAnsi"/>
          <w:sz w:val="24"/>
          <w:szCs w:val="24"/>
          <w:lang w:eastAsia="en-US"/>
        </w:rPr>
        <w:t>istniejące</w:t>
      </w:r>
      <w:r w:rsidRPr="00A75396">
        <w:rPr>
          <w:rFonts w:asciiTheme="majorHAnsi" w:eastAsiaTheme="minorHAnsi" w:hAnsiTheme="majorHAnsi" w:cstheme="majorHAnsi" w:hint="eastAsia"/>
          <w:sz w:val="24"/>
          <w:szCs w:val="24"/>
          <w:lang w:eastAsia="en-US"/>
        </w:rPr>
        <w:t xml:space="preserve"> problemy ochrony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istotne z punktu widzenia realizacji projektowanego dokumentu, w </w:t>
      </w:r>
      <w:r w:rsidRPr="00A75396">
        <w:rPr>
          <w:rFonts w:asciiTheme="majorHAnsi" w:eastAsiaTheme="minorHAnsi" w:hAnsiTheme="majorHAnsi" w:cstheme="majorHAnsi"/>
          <w:sz w:val="24"/>
          <w:szCs w:val="24"/>
          <w:lang w:eastAsia="en-US"/>
        </w:rPr>
        <w:t>szczególności</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dotyczące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obszarów</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podlegają</w:t>
      </w:r>
      <w:r w:rsidRPr="00A75396">
        <w:rPr>
          <w:rFonts w:asciiTheme="majorHAnsi" w:eastAsiaTheme="minorHAnsi" w:hAnsiTheme="majorHAnsi" w:cstheme="majorHAnsi" w:hint="eastAsia"/>
          <w:sz w:val="24"/>
          <w:szCs w:val="24"/>
          <w:lang w:eastAsia="en-US"/>
        </w:rPr>
        <w:t>c</w:t>
      </w:r>
      <w:r w:rsidRPr="00A75396">
        <w:rPr>
          <w:rFonts w:asciiTheme="majorHAnsi" w:eastAsiaTheme="minorHAnsi" w:hAnsiTheme="majorHAnsi" w:cstheme="majorHAnsi"/>
          <w:sz w:val="24"/>
          <w:szCs w:val="24"/>
          <w:lang w:eastAsia="en-US"/>
        </w:rPr>
        <w:t>ych</w:t>
      </w:r>
      <w:r w:rsidRPr="00A75396">
        <w:rPr>
          <w:rFonts w:asciiTheme="majorHAnsi" w:eastAsiaTheme="minorHAnsi" w:hAnsiTheme="majorHAnsi" w:cstheme="majorHAnsi" w:hint="eastAsia"/>
          <w:sz w:val="24"/>
          <w:szCs w:val="24"/>
          <w:lang w:eastAsia="en-US"/>
        </w:rPr>
        <w:t xml:space="preserve"> ochronie na podstawie ustawy z dnia 16 kwietnia 2004 r. o ochronie przyrody</w:t>
      </w:r>
      <w:r>
        <w:rPr>
          <w:rFonts w:asciiTheme="majorHAnsi" w:eastAsiaTheme="minorHAnsi" w:hAnsiTheme="majorHAnsi" w:cstheme="majorHAnsi"/>
          <w:sz w:val="24"/>
          <w:szCs w:val="24"/>
          <w:lang w:eastAsia="en-US"/>
        </w:rPr>
        <w:t xml:space="preserve"> (rozdział 5.6 Prognozy)</w:t>
      </w:r>
      <w:r w:rsidRPr="00A75396">
        <w:rPr>
          <w:rFonts w:asciiTheme="majorHAnsi" w:eastAsiaTheme="minorHAnsi" w:hAnsiTheme="majorHAnsi" w:cstheme="majorHAnsi"/>
          <w:sz w:val="24"/>
          <w:szCs w:val="24"/>
          <w:lang w:eastAsia="en-US"/>
        </w:rPr>
        <w:t>;</w:t>
      </w:r>
      <w:r w:rsidRPr="00A75396">
        <w:rPr>
          <w:rFonts w:asciiTheme="majorHAnsi" w:eastAsiaTheme="minorHAnsi" w:hAnsiTheme="majorHAnsi" w:cstheme="majorHAnsi" w:hint="eastAsia"/>
          <w:sz w:val="24"/>
          <w:szCs w:val="24"/>
          <w:lang w:eastAsia="en-US"/>
        </w:rPr>
        <w:t xml:space="preserve"> </w:t>
      </w:r>
    </w:p>
    <w:p w14:paraId="0B4953C2"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i analizuje </w:t>
      </w:r>
      <w:r w:rsidRPr="00A75396">
        <w:rPr>
          <w:rFonts w:asciiTheme="majorHAnsi" w:eastAsiaTheme="minorHAnsi" w:hAnsiTheme="majorHAnsi" w:cstheme="majorHAnsi" w:hint="eastAsia"/>
          <w:sz w:val="24"/>
          <w:szCs w:val="24"/>
          <w:lang w:eastAsia="en-US"/>
        </w:rPr>
        <w:t xml:space="preserve">cele ochrony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ustanowione na szczeblu </w:t>
      </w:r>
      <w:r w:rsidRPr="00A75396">
        <w:rPr>
          <w:rFonts w:asciiTheme="majorHAnsi" w:eastAsiaTheme="minorHAnsi" w:hAnsiTheme="majorHAnsi" w:cstheme="majorHAnsi"/>
          <w:sz w:val="24"/>
          <w:szCs w:val="24"/>
          <w:lang w:eastAsia="en-US"/>
        </w:rPr>
        <w:t>międzynarodowym</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wspólnotowym</w:t>
      </w:r>
      <w:r w:rsidRPr="00A75396">
        <w:rPr>
          <w:rFonts w:asciiTheme="majorHAnsi" w:eastAsiaTheme="minorHAnsi" w:hAnsiTheme="majorHAnsi" w:cstheme="majorHAnsi" w:hint="eastAsia"/>
          <w:sz w:val="24"/>
          <w:szCs w:val="24"/>
          <w:lang w:eastAsia="en-US"/>
        </w:rPr>
        <w:t xml:space="preserve"> i krajowym, istotne z punktu widzenia projektowanego dokumentu, oraz sposoby, w jakich te cele i inne problemy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zostały </w:t>
      </w:r>
      <w:r w:rsidRPr="00A75396">
        <w:rPr>
          <w:rFonts w:asciiTheme="majorHAnsi" w:eastAsiaTheme="minorHAnsi" w:hAnsiTheme="majorHAnsi" w:cstheme="majorHAnsi"/>
          <w:sz w:val="24"/>
          <w:szCs w:val="24"/>
          <w:lang w:eastAsia="en-US"/>
        </w:rPr>
        <w:t>uwzględnione</w:t>
      </w:r>
      <w:r w:rsidRPr="00A75396">
        <w:rPr>
          <w:rFonts w:asciiTheme="majorHAnsi" w:eastAsiaTheme="minorHAnsi" w:hAnsiTheme="majorHAnsi" w:cstheme="majorHAnsi" w:hint="eastAsia"/>
          <w:sz w:val="24"/>
          <w:szCs w:val="24"/>
          <w:lang w:eastAsia="en-US"/>
        </w:rPr>
        <w:t xml:space="preserve"> podczas opracowywania dokumentu</w:t>
      </w:r>
      <w:r>
        <w:rPr>
          <w:rFonts w:asciiTheme="majorHAnsi" w:eastAsiaTheme="minorHAnsi" w:hAnsiTheme="majorHAnsi" w:cstheme="majorHAnsi"/>
          <w:sz w:val="24"/>
          <w:szCs w:val="24"/>
          <w:lang w:eastAsia="en-US"/>
        </w:rPr>
        <w:t xml:space="preserve"> (rozdział 1.2 Prognozy)</w:t>
      </w:r>
      <w:r w:rsidRPr="00A75396">
        <w:rPr>
          <w:rFonts w:asciiTheme="majorHAnsi" w:eastAsiaTheme="minorHAnsi" w:hAnsiTheme="majorHAnsi" w:cstheme="majorHAnsi"/>
          <w:sz w:val="24"/>
          <w:szCs w:val="24"/>
          <w:lang w:eastAsia="en-US"/>
        </w:rPr>
        <w:t>;</w:t>
      </w:r>
      <w:r w:rsidRPr="00A75396">
        <w:rPr>
          <w:rFonts w:asciiTheme="majorHAnsi" w:eastAsiaTheme="minorHAnsi" w:hAnsiTheme="majorHAnsi" w:cstheme="majorHAnsi" w:hint="eastAsia"/>
          <w:sz w:val="24"/>
          <w:szCs w:val="24"/>
          <w:lang w:eastAsia="en-US"/>
        </w:rPr>
        <w:t xml:space="preserve"> </w:t>
      </w:r>
    </w:p>
    <w:p w14:paraId="171EE29D"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określ</w:t>
      </w:r>
      <w:r w:rsidRPr="00A75396">
        <w:rPr>
          <w:rFonts w:asciiTheme="majorHAnsi" w:eastAsiaTheme="minorHAnsi" w:hAnsiTheme="majorHAnsi" w:cstheme="majorHAnsi"/>
          <w:sz w:val="24"/>
          <w:szCs w:val="24"/>
          <w:lang w:eastAsia="en-US"/>
        </w:rPr>
        <w:t>a</w:t>
      </w:r>
      <w:r>
        <w:rPr>
          <w:rFonts w:asciiTheme="majorHAnsi" w:eastAsiaTheme="minorHAnsi" w:hAnsiTheme="majorHAnsi" w:cstheme="majorHAnsi"/>
          <w:sz w:val="24"/>
          <w:szCs w:val="24"/>
          <w:lang w:eastAsia="en-US"/>
        </w:rPr>
        <w:t xml:space="preserve">, analizuje i ocenia </w:t>
      </w:r>
      <w:r w:rsidRPr="00A75396">
        <w:rPr>
          <w:rFonts w:asciiTheme="majorHAnsi" w:eastAsiaTheme="minorHAnsi" w:hAnsiTheme="majorHAnsi" w:cstheme="majorHAnsi" w:hint="eastAsia"/>
          <w:sz w:val="24"/>
          <w:szCs w:val="24"/>
          <w:lang w:eastAsia="en-US"/>
        </w:rPr>
        <w:t xml:space="preserve">przewidywane </w:t>
      </w:r>
      <w:r w:rsidRPr="00A75396">
        <w:rPr>
          <w:rFonts w:asciiTheme="majorHAnsi" w:eastAsiaTheme="minorHAnsi" w:hAnsiTheme="majorHAnsi" w:cstheme="majorHAnsi"/>
          <w:sz w:val="24"/>
          <w:szCs w:val="24"/>
          <w:lang w:eastAsia="en-US"/>
        </w:rPr>
        <w:t>znacz</w:t>
      </w:r>
      <w:r>
        <w:rPr>
          <w:rFonts w:asciiTheme="majorHAnsi" w:eastAsiaTheme="minorHAnsi" w:hAnsiTheme="majorHAnsi" w:cstheme="majorHAnsi"/>
          <w:sz w:val="24"/>
          <w:szCs w:val="24"/>
          <w:lang w:eastAsia="en-US"/>
        </w:rPr>
        <w:t>ą</w:t>
      </w:r>
      <w:r w:rsidRPr="00A75396">
        <w:rPr>
          <w:rFonts w:asciiTheme="majorHAnsi" w:eastAsiaTheme="minorHAnsi" w:hAnsiTheme="majorHAnsi" w:cstheme="majorHAnsi"/>
          <w:sz w:val="24"/>
          <w:szCs w:val="24"/>
          <w:lang w:eastAsia="en-US"/>
        </w:rPr>
        <w:t>ce</w:t>
      </w:r>
      <w:r w:rsidRPr="00A75396">
        <w:rPr>
          <w:rFonts w:asciiTheme="majorHAnsi" w:eastAsiaTheme="minorHAnsi" w:hAnsiTheme="majorHAnsi" w:cstheme="majorHAnsi" w:hint="eastAsia"/>
          <w:sz w:val="24"/>
          <w:szCs w:val="24"/>
          <w:lang w:eastAsia="en-US"/>
        </w:rPr>
        <w:t xml:space="preserve"> oddziaływania, w tym oddziaływania </w:t>
      </w:r>
      <w:r w:rsidRPr="00A75396">
        <w:rPr>
          <w:rFonts w:asciiTheme="majorHAnsi" w:eastAsiaTheme="minorHAnsi" w:hAnsiTheme="majorHAnsi" w:cstheme="majorHAnsi"/>
          <w:sz w:val="24"/>
          <w:szCs w:val="24"/>
          <w:lang w:eastAsia="en-US"/>
        </w:rPr>
        <w:t>bezpośrednie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pośrednie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wtórne</w:t>
      </w:r>
      <w:r w:rsidRPr="00A75396">
        <w:rPr>
          <w:rFonts w:asciiTheme="majorHAnsi" w:eastAsiaTheme="minorHAnsi" w:hAnsiTheme="majorHAnsi" w:cstheme="majorHAnsi" w:hint="eastAsia"/>
          <w:sz w:val="24"/>
          <w:szCs w:val="24"/>
          <w:lang w:eastAsia="en-US"/>
        </w:rPr>
        <w:t xml:space="preserve">, skumulowane, </w:t>
      </w:r>
      <w:r w:rsidRPr="00A75396">
        <w:rPr>
          <w:rFonts w:asciiTheme="majorHAnsi" w:eastAsiaTheme="minorHAnsi" w:hAnsiTheme="majorHAnsi" w:cstheme="majorHAnsi"/>
          <w:sz w:val="24"/>
          <w:szCs w:val="24"/>
          <w:lang w:eastAsia="en-US"/>
        </w:rPr>
        <w:t>krótkoterminowe</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średnioterminowe</w:t>
      </w:r>
      <w:r w:rsidRPr="00A75396">
        <w:rPr>
          <w:rFonts w:asciiTheme="majorHAnsi" w:eastAsiaTheme="minorHAnsi" w:hAnsiTheme="majorHAnsi" w:cstheme="majorHAnsi" w:hint="eastAsia"/>
          <w:sz w:val="24"/>
          <w:szCs w:val="24"/>
          <w:lang w:eastAsia="en-US"/>
        </w:rPr>
        <w:t xml:space="preserve"> i długoterminowe, stałe i chwilowe oraz pozytywne i negatywne, na cele i przedmiot ochrony obszaru Natura 2000 oraz </w:t>
      </w:r>
      <w:r w:rsidRPr="00A75396">
        <w:rPr>
          <w:rFonts w:asciiTheme="majorHAnsi" w:eastAsiaTheme="minorHAnsi" w:hAnsiTheme="majorHAnsi" w:cstheme="majorHAnsi"/>
          <w:sz w:val="24"/>
          <w:szCs w:val="24"/>
          <w:lang w:eastAsia="en-US"/>
        </w:rPr>
        <w:t>integralność</w:t>
      </w:r>
      <w:r w:rsidRPr="00A75396">
        <w:rPr>
          <w:rFonts w:asciiTheme="majorHAnsi" w:eastAsiaTheme="minorHAnsi" w:hAnsiTheme="majorHAnsi" w:cstheme="majorHAnsi" w:hint="eastAsia"/>
          <w:sz w:val="24"/>
          <w:szCs w:val="24"/>
          <w:lang w:eastAsia="en-US"/>
        </w:rPr>
        <w:t xml:space="preserve"> tego obszaru,</w:t>
      </w:r>
      <w:r>
        <w:rPr>
          <w:rFonts w:asciiTheme="majorHAnsi" w:eastAsiaTheme="minorHAnsi" w:hAnsiTheme="majorHAnsi" w:cstheme="majorHAnsi"/>
          <w:sz w:val="24"/>
          <w:szCs w:val="24"/>
          <w:lang w:eastAsia="en-US"/>
        </w:rPr>
        <w:br/>
      </w:r>
      <w:r w:rsidRPr="00A75396">
        <w:rPr>
          <w:rFonts w:asciiTheme="majorHAnsi" w:eastAsiaTheme="minorHAnsi" w:hAnsiTheme="majorHAnsi" w:cstheme="majorHAnsi" w:hint="eastAsia"/>
          <w:sz w:val="24"/>
          <w:szCs w:val="24"/>
          <w:lang w:eastAsia="en-US"/>
        </w:rPr>
        <w:t xml:space="preserve">a </w:t>
      </w:r>
      <w:r w:rsidRPr="00A75396">
        <w:rPr>
          <w:rFonts w:asciiTheme="majorHAnsi" w:eastAsiaTheme="minorHAnsi" w:hAnsiTheme="majorHAnsi" w:cstheme="majorHAnsi"/>
          <w:sz w:val="24"/>
          <w:szCs w:val="24"/>
          <w:lang w:eastAsia="en-US"/>
        </w:rPr>
        <w:t>także</w:t>
      </w:r>
      <w:r w:rsidRPr="00A75396">
        <w:rPr>
          <w:rFonts w:asciiTheme="majorHAnsi" w:eastAsiaTheme="minorHAnsi" w:hAnsiTheme="majorHAnsi" w:cstheme="majorHAnsi" w:hint="eastAsia"/>
          <w:sz w:val="24"/>
          <w:szCs w:val="24"/>
          <w:lang w:eastAsia="en-US"/>
        </w:rPr>
        <w:t xml:space="preserve"> na </w:t>
      </w:r>
      <w:r w:rsidRPr="00A75396">
        <w:rPr>
          <w:rFonts w:asciiTheme="majorHAnsi" w:eastAsiaTheme="minorHAnsi" w:hAnsiTheme="majorHAnsi" w:cstheme="majorHAnsi"/>
          <w:sz w:val="24"/>
          <w:szCs w:val="24"/>
          <w:lang w:eastAsia="en-US"/>
        </w:rPr>
        <w:t>ś</w:t>
      </w:r>
      <w:r w:rsidRPr="00A75396">
        <w:rPr>
          <w:rFonts w:asciiTheme="majorHAnsi" w:eastAsiaTheme="minorHAnsi" w:hAnsiTheme="majorHAnsi" w:cstheme="majorHAnsi" w:hint="eastAsia"/>
          <w:sz w:val="24"/>
          <w:szCs w:val="24"/>
          <w:lang w:eastAsia="en-US"/>
        </w:rPr>
        <w:t>rodowisko,</w:t>
      </w:r>
      <w:r>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 xml:space="preserve">a w </w:t>
      </w:r>
      <w:r w:rsidRPr="00A75396">
        <w:rPr>
          <w:rFonts w:asciiTheme="majorHAnsi" w:eastAsiaTheme="minorHAnsi" w:hAnsiTheme="majorHAnsi" w:cstheme="majorHAnsi"/>
          <w:sz w:val="24"/>
          <w:szCs w:val="24"/>
          <w:lang w:eastAsia="en-US"/>
        </w:rPr>
        <w:t>szczególności</w:t>
      </w:r>
      <w:r w:rsidRPr="00A75396">
        <w:rPr>
          <w:rFonts w:asciiTheme="majorHAnsi" w:eastAsiaTheme="minorHAnsi" w:hAnsiTheme="majorHAnsi" w:cstheme="majorHAnsi" w:hint="eastAsia"/>
          <w:sz w:val="24"/>
          <w:szCs w:val="24"/>
          <w:lang w:eastAsia="en-US"/>
        </w:rPr>
        <w:t xml:space="preserve"> na: r</w:t>
      </w:r>
      <w:r w:rsidRPr="00A75396">
        <w:rPr>
          <w:rFonts w:asciiTheme="majorHAnsi" w:eastAsiaTheme="minorHAnsi" w:hAnsiTheme="majorHAnsi" w:cstheme="majorHAnsi"/>
          <w:sz w:val="24"/>
          <w:szCs w:val="24"/>
          <w:lang w:eastAsia="en-US"/>
        </w:rPr>
        <w:t xml:space="preserve">óżnorodność </w:t>
      </w:r>
      <w:r w:rsidRPr="00A75396">
        <w:rPr>
          <w:rFonts w:asciiTheme="majorHAnsi" w:eastAsiaTheme="minorHAnsi" w:hAnsiTheme="majorHAnsi" w:cstheme="majorHAnsi" w:hint="eastAsia"/>
          <w:sz w:val="24"/>
          <w:szCs w:val="24"/>
          <w:lang w:eastAsia="en-US"/>
        </w:rPr>
        <w:t>biologiczn</w:t>
      </w:r>
      <w:r w:rsidRPr="00A75396">
        <w:rPr>
          <w:rFonts w:asciiTheme="majorHAnsi" w:eastAsiaTheme="minorHAnsi" w:hAnsiTheme="majorHAnsi" w:cstheme="majorHAnsi"/>
          <w:sz w:val="24"/>
          <w:szCs w:val="24"/>
          <w:lang w:eastAsia="en-US"/>
        </w:rPr>
        <w:t>ą</w:t>
      </w:r>
      <w:r w:rsidRPr="00A75396">
        <w:rPr>
          <w:rFonts w:asciiTheme="majorHAnsi" w:eastAsiaTheme="minorHAnsi" w:hAnsiTheme="majorHAnsi" w:cstheme="majorHAnsi" w:hint="eastAsia"/>
          <w:sz w:val="24"/>
          <w:szCs w:val="24"/>
          <w:lang w:eastAsia="en-US"/>
        </w:rPr>
        <w:t>, ludzi,</w:t>
      </w:r>
      <w:r w:rsidRPr="00A75396">
        <w:rPr>
          <w:rFonts w:asciiTheme="majorHAnsi" w:eastAsiaTheme="minorHAnsi" w:hAnsiTheme="majorHAnsi" w:cstheme="majorHAnsi"/>
          <w:sz w:val="24"/>
          <w:szCs w:val="24"/>
          <w:lang w:eastAsia="en-US"/>
        </w:rPr>
        <w:t xml:space="preserve"> zwierzęta</w:t>
      </w:r>
      <w:r w:rsidRPr="00A75396">
        <w:rPr>
          <w:rFonts w:asciiTheme="majorHAnsi" w:eastAsiaTheme="minorHAnsi" w:hAnsiTheme="majorHAnsi" w:cstheme="majorHAnsi" w:hint="eastAsia"/>
          <w:sz w:val="24"/>
          <w:szCs w:val="24"/>
          <w:lang w:eastAsia="en-US"/>
        </w:rPr>
        <w:t>,</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ro</w:t>
      </w:r>
      <w:r w:rsidRPr="00A75396">
        <w:rPr>
          <w:rFonts w:asciiTheme="majorHAnsi" w:eastAsiaTheme="minorHAnsi" w:hAnsiTheme="majorHAnsi" w:cstheme="majorHAnsi"/>
          <w:sz w:val="24"/>
          <w:szCs w:val="24"/>
          <w:lang w:eastAsia="en-US"/>
        </w:rPr>
        <w:t>ś</w:t>
      </w:r>
      <w:r w:rsidRPr="00A75396">
        <w:rPr>
          <w:rFonts w:asciiTheme="majorHAnsi" w:eastAsiaTheme="minorHAnsi" w:hAnsiTheme="majorHAnsi" w:cstheme="majorHAnsi" w:hint="eastAsia"/>
          <w:sz w:val="24"/>
          <w:szCs w:val="24"/>
          <w:lang w:eastAsia="en-US"/>
        </w:rPr>
        <w:t>liny,</w:t>
      </w:r>
      <w:r w:rsidRPr="00A75396">
        <w:rPr>
          <w:rFonts w:asciiTheme="majorHAnsi" w:eastAsiaTheme="minorHAnsi" w:hAnsiTheme="majorHAnsi" w:cstheme="majorHAnsi"/>
          <w:sz w:val="24"/>
          <w:szCs w:val="24"/>
          <w:lang w:eastAsia="en-US"/>
        </w:rPr>
        <w:t xml:space="preserve"> wodę</w:t>
      </w:r>
      <w:r w:rsidRPr="00A75396">
        <w:rPr>
          <w:rFonts w:asciiTheme="majorHAnsi" w:eastAsiaTheme="minorHAnsi" w:hAnsiTheme="majorHAnsi" w:cstheme="majorHAnsi" w:hint="eastAsia"/>
          <w:sz w:val="24"/>
          <w:szCs w:val="24"/>
          <w:lang w:eastAsia="en-US"/>
        </w:rPr>
        <w:t>,</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powietrze,</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powierzchni</w:t>
      </w:r>
      <w:r w:rsidRPr="00A75396">
        <w:rPr>
          <w:rFonts w:asciiTheme="majorHAnsi" w:eastAsiaTheme="minorHAnsi" w:hAnsiTheme="majorHAnsi" w:cstheme="majorHAnsi"/>
          <w:sz w:val="24"/>
          <w:szCs w:val="24"/>
          <w:lang w:eastAsia="en-US"/>
        </w:rPr>
        <w:t>ę</w:t>
      </w:r>
      <w:r w:rsidRPr="00A75396">
        <w:rPr>
          <w:rFonts w:asciiTheme="majorHAnsi" w:eastAsiaTheme="minorHAnsi" w:hAnsiTheme="majorHAnsi" w:cstheme="majorHAnsi" w:hint="eastAsia"/>
          <w:sz w:val="24"/>
          <w:szCs w:val="24"/>
          <w:lang w:eastAsia="en-US"/>
        </w:rPr>
        <w:t xml:space="preserve"> ziemi,</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krajobraz,</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klimat,</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zasoby naturalne,</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zabytki,</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dobra materialne,</w:t>
      </w:r>
      <w:r w:rsidRPr="00A75396">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z uwzgl</w:t>
      </w:r>
      <w:r w:rsidRPr="00A75396">
        <w:rPr>
          <w:rFonts w:asciiTheme="majorHAnsi" w:eastAsiaTheme="minorHAnsi" w:hAnsiTheme="majorHAnsi" w:cstheme="majorHAnsi"/>
          <w:sz w:val="24"/>
          <w:szCs w:val="24"/>
          <w:lang w:eastAsia="en-US"/>
        </w:rPr>
        <w:t>ę</w:t>
      </w:r>
      <w:r w:rsidRPr="00A75396">
        <w:rPr>
          <w:rFonts w:asciiTheme="majorHAnsi" w:eastAsiaTheme="minorHAnsi" w:hAnsiTheme="majorHAnsi" w:cstheme="majorHAnsi" w:hint="eastAsia"/>
          <w:sz w:val="24"/>
          <w:szCs w:val="24"/>
          <w:lang w:eastAsia="en-US"/>
        </w:rPr>
        <w:t xml:space="preserve">dnieniem </w:t>
      </w:r>
      <w:r w:rsidRPr="00A75396">
        <w:rPr>
          <w:rFonts w:asciiTheme="majorHAnsi" w:eastAsiaTheme="minorHAnsi" w:hAnsiTheme="majorHAnsi" w:cstheme="majorHAnsi"/>
          <w:sz w:val="24"/>
          <w:szCs w:val="24"/>
          <w:lang w:eastAsia="en-US"/>
        </w:rPr>
        <w:t>zależności</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między</w:t>
      </w:r>
      <w:r w:rsidRPr="00A75396">
        <w:rPr>
          <w:rFonts w:asciiTheme="majorHAnsi" w:eastAsiaTheme="minorHAnsi" w:hAnsiTheme="majorHAnsi" w:cstheme="majorHAnsi" w:hint="eastAsia"/>
          <w:sz w:val="24"/>
          <w:szCs w:val="24"/>
          <w:lang w:eastAsia="en-US"/>
        </w:rPr>
        <w:t xml:space="preserve"> tymi elementami </w:t>
      </w:r>
      <w:r w:rsidRPr="00A75396">
        <w:rPr>
          <w:rFonts w:asciiTheme="majorHAnsi" w:eastAsiaTheme="minorHAnsi" w:hAnsiTheme="majorHAnsi" w:cstheme="majorHAnsi"/>
          <w:sz w:val="24"/>
          <w:szCs w:val="24"/>
          <w:lang w:eastAsia="en-US"/>
        </w:rPr>
        <w:t>środowiska</w:t>
      </w:r>
      <w:r w:rsidRPr="00A75396">
        <w:rPr>
          <w:rFonts w:asciiTheme="majorHAnsi" w:eastAsiaTheme="minorHAnsi" w:hAnsiTheme="majorHAnsi" w:cstheme="majorHAnsi" w:hint="eastAsia"/>
          <w:sz w:val="24"/>
          <w:szCs w:val="24"/>
          <w:lang w:eastAsia="en-US"/>
        </w:rPr>
        <w:t xml:space="preserve"> i </w:t>
      </w:r>
      <w:r w:rsidRPr="00A75396">
        <w:rPr>
          <w:rFonts w:asciiTheme="majorHAnsi" w:eastAsiaTheme="minorHAnsi" w:hAnsiTheme="majorHAnsi" w:cstheme="majorHAnsi"/>
          <w:sz w:val="24"/>
          <w:szCs w:val="24"/>
          <w:lang w:eastAsia="en-US"/>
        </w:rPr>
        <w:t>między</w:t>
      </w:r>
      <w:r w:rsidRPr="00A75396">
        <w:rPr>
          <w:rFonts w:asciiTheme="majorHAnsi" w:eastAsiaTheme="minorHAnsi" w:hAnsiTheme="majorHAnsi" w:cstheme="majorHAnsi" w:hint="eastAsia"/>
          <w:sz w:val="24"/>
          <w:szCs w:val="24"/>
          <w:lang w:eastAsia="en-US"/>
        </w:rPr>
        <w:t xml:space="preserve"> oddziaływaniami na te elementy</w:t>
      </w:r>
      <w:r>
        <w:rPr>
          <w:rFonts w:asciiTheme="majorHAnsi" w:eastAsiaTheme="minorHAnsi" w:hAnsiTheme="majorHAnsi" w:cstheme="majorHAnsi"/>
          <w:sz w:val="24"/>
          <w:szCs w:val="24"/>
          <w:lang w:eastAsia="en-US"/>
        </w:rPr>
        <w:t xml:space="preserve"> (rozdział 5.7, 5.8, 5.9 Prognozy)</w:t>
      </w:r>
      <w:r w:rsidRPr="00A75396">
        <w:rPr>
          <w:rFonts w:asciiTheme="majorHAnsi" w:eastAsiaTheme="minorHAnsi" w:hAnsiTheme="majorHAnsi" w:cstheme="majorHAnsi" w:hint="eastAsia"/>
          <w:sz w:val="24"/>
          <w:szCs w:val="24"/>
          <w:lang w:eastAsia="en-US"/>
        </w:rPr>
        <w:t xml:space="preserve">; </w:t>
      </w:r>
    </w:p>
    <w:p w14:paraId="16E8702A" w14:textId="77777777" w:rsidR="001060DF" w:rsidRPr="008231D9"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 xml:space="preserve">przedstawia </w:t>
      </w:r>
      <w:r w:rsidRPr="008231D9">
        <w:rPr>
          <w:rFonts w:asciiTheme="majorHAnsi" w:eastAsiaTheme="minorHAnsi" w:hAnsiTheme="majorHAnsi" w:cstheme="majorHAnsi"/>
          <w:sz w:val="24"/>
          <w:szCs w:val="24"/>
          <w:lang w:eastAsia="en-US"/>
        </w:rPr>
        <w:t>rozwiązania</w:t>
      </w:r>
      <w:r w:rsidRPr="008231D9">
        <w:rPr>
          <w:rFonts w:asciiTheme="majorHAnsi" w:eastAsiaTheme="minorHAnsi" w:hAnsiTheme="majorHAnsi" w:cstheme="majorHAnsi" w:hint="eastAsia"/>
          <w:sz w:val="24"/>
          <w:szCs w:val="24"/>
          <w:lang w:eastAsia="en-US"/>
        </w:rPr>
        <w:t xml:space="preserve"> </w:t>
      </w:r>
      <w:r w:rsidRPr="008231D9">
        <w:rPr>
          <w:rFonts w:asciiTheme="majorHAnsi" w:eastAsiaTheme="minorHAnsi" w:hAnsiTheme="majorHAnsi" w:cstheme="majorHAnsi"/>
          <w:sz w:val="24"/>
          <w:szCs w:val="24"/>
          <w:lang w:eastAsia="en-US"/>
        </w:rPr>
        <w:t>mające</w:t>
      </w:r>
      <w:r w:rsidRPr="008231D9">
        <w:rPr>
          <w:rFonts w:asciiTheme="majorHAnsi" w:eastAsiaTheme="minorHAnsi" w:hAnsiTheme="majorHAnsi" w:cstheme="majorHAnsi" w:hint="eastAsia"/>
          <w:sz w:val="24"/>
          <w:szCs w:val="24"/>
          <w:lang w:eastAsia="en-US"/>
        </w:rPr>
        <w:t xml:space="preserve"> na celu zapobieganie, ograniczanie lub kompensacje, przyrodniczą negatywnych </w:t>
      </w:r>
      <w:r w:rsidRPr="008231D9">
        <w:rPr>
          <w:rFonts w:asciiTheme="majorHAnsi" w:eastAsiaTheme="minorHAnsi" w:hAnsiTheme="majorHAnsi" w:cstheme="majorHAnsi"/>
          <w:sz w:val="24"/>
          <w:szCs w:val="24"/>
          <w:lang w:eastAsia="en-US"/>
        </w:rPr>
        <w:t>oddziaływań</w:t>
      </w:r>
      <w:r w:rsidRPr="008231D9">
        <w:rPr>
          <w:rFonts w:asciiTheme="majorHAnsi" w:eastAsiaTheme="minorHAnsi" w:hAnsiTheme="majorHAnsi" w:cstheme="majorHAnsi" w:hint="eastAsia"/>
          <w:sz w:val="24"/>
          <w:szCs w:val="24"/>
          <w:lang w:eastAsia="en-US"/>
        </w:rPr>
        <w:t xml:space="preserve"> na </w:t>
      </w:r>
      <w:r w:rsidRPr="008231D9">
        <w:rPr>
          <w:rFonts w:asciiTheme="majorHAnsi" w:eastAsiaTheme="minorHAnsi" w:hAnsiTheme="majorHAnsi" w:cstheme="majorHAnsi"/>
          <w:sz w:val="24"/>
          <w:szCs w:val="24"/>
          <w:lang w:eastAsia="en-US"/>
        </w:rPr>
        <w:t>środowisko</w:t>
      </w:r>
      <w:r w:rsidRPr="008231D9">
        <w:rPr>
          <w:rFonts w:asciiTheme="majorHAnsi" w:eastAsiaTheme="minorHAnsi" w:hAnsiTheme="majorHAnsi" w:cstheme="majorHAnsi" w:hint="eastAsia"/>
          <w:sz w:val="24"/>
          <w:szCs w:val="24"/>
          <w:lang w:eastAsia="en-US"/>
        </w:rPr>
        <w:t xml:space="preserve">, </w:t>
      </w:r>
      <w:r w:rsidRPr="008231D9">
        <w:rPr>
          <w:rFonts w:asciiTheme="majorHAnsi" w:eastAsiaTheme="minorHAnsi" w:hAnsiTheme="majorHAnsi" w:cstheme="majorHAnsi"/>
          <w:sz w:val="24"/>
          <w:szCs w:val="24"/>
          <w:lang w:eastAsia="en-US"/>
        </w:rPr>
        <w:t>mogących</w:t>
      </w:r>
      <w:r w:rsidRPr="008231D9">
        <w:rPr>
          <w:rFonts w:asciiTheme="majorHAnsi" w:eastAsiaTheme="minorHAnsi" w:hAnsiTheme="majorHAnsi" w:cstheme="majorHAnsi" w:hint="eastAsia"/>
          <w:sz w:val="24"/>
          <w:szCs w:val="24"/>
          <w:lang w:eastAsia="en-US"/>
        </w:rPr>
        <w:t xml:space="preserve"> </w:t>
      </w:r>
      <w:r w:rsidRPr="008231D9">
        <w:rPr>
          <w:rFonts w:asciiTheme="majorHAnsi" w:eastAsiaTheme="minorHAnsi" w:hAnsiTheme="majorHAnsi" w:cstheme="majorHAnsi"/>
          <w:sz w:val="24"/>
          <w:szCs w:val="24"/>
          <w:lang w:eastAsia="en-US"/>
        </w:rPr>
        <w:t>być</w:t>
      </w:r>
      <w:r w:rsidRPr="008231D9">
        <w:rPr>
          <w:rFonts w:asciiTheme="majorHAnsi" w:eastAsiaTheme="minorHAnsi" w:hAnsiTheme="majorHAnsi" w:cstheme="majorHAnsi" w:hint="eastAsia"/>
          <w:sz w:val="24"/>
          <w:szCs w:val="24"/>
          <w:lang w:eastAsia="en-US"/>
        </w:rPr>
        <w:t xml:space="preserve"> rezultatem realizacji projektowanego dokumentu, w </w:t>
      </w:r>
      <w:r w:rsidRPr="008231D9">
        <w:rPr>
          <w:rFonts w:asciiTheme="majorHAnsi" w:eastAsiaTheme="minorHAnsi" w:hAnsiTheme="majorHAnsi" w:cstheme="majorHAnsi"/>
          <w:sz w:val="24"/>
          <w:szCs w:val="24"/>
          <w:lang w:eastAsia="en-US"/>
        </w:rPr>
        <w:t>szczególności</w:t>
      </w:r>
      <w:r w:rsidRPr="008231D9">
        <w:rPr>
          <w:rFonts w:asciiTheme="majorHAnsi" w:eastAsiaTheme="minorHAnsi" w:hAnsiTheme="majorHAnsi" w:cstheme="majorHAnsi" w:hint="eastAsia"/>
          <w:sz w:val="24"/>
          <w:szCs w:val="24"/>
          <w:lang w:eastAsia="en-US"/>
        </w:rPr>
        <w:t xml:space="preserve"> na cele i przedmiot ochrony obszaru Natura 2000 oraz </w:t>
      </w:r>
      <w:r w:rsidRPr="008231D9">
        <w:rPr>
          <w:rFonts w:asciiTheme="majorHAnsi" w:eastAsiaTheme="minorHAnsi" w:hAnsiTheme="majorHAnsi" w:cstheme="majorHAnsi"/>
          <w:sz w:val="24"/>
          <w:szCs w:val="24"/>
          <w:lang w:eastAsia="en-US"/>
        </w:rPr>
        <w:t>integralność</w:t>
      </w:r>
      <w:r w:rsidRPr="008231D9">
        <w:rPr>
          <w:rFonts w:asciiTheme="majorHAnsi" w:eastAsiaTheme="minorHAnsi" w:hAnsiTheme="majorHAnsi" w:cstheme="majorHAnsi" w:hint="eastAsia"/>
          <w:sz w:val="24"/>
          <w:szCs w:val="24"/>
          <w:lang w:eastAsia="en-US"/>
        </w:rPr>
        <w:t xml:space="preserve"> tego obszaru</w:t>
      </w:r>
      <w:r>
        <w:rPr>
          <w:rFonts w:asciiTheme="majorHAnsi" w:eastAsiaTheme="minorHAnsi" w:hAnsiTheme="majorHAnsi" w:cstheme="majorHAnsi"/>
          <w:sz w:val="24"/>
          <w:szCs w:val="24"/>
          <w:lang w:eastAsia="en-US"/>
        </w:rPr>
        <w:t xml:space="preserve"> (rozdział 6 Prognozy)</w:t>
      </w:r>
      <w:r w:rsidRPr="008231D9">
        <w:rPr>
          <w:rFonts w:asciiTheme="majorHAnsi" w:eastAsiaTheme="minorHAnsi" w:hAnsiTheme="majorHAnsi" w:cstheme="majorHAnsi"/>
          <w:sz w:val="24"/>
          <w:szCs w:val="24"/>
          <w:lang w:eastAsia="en-US"/>
        </w:rPr>
        <w:t>;</w:t>
      </w:r>
    </w:p>
    <w:p w14:paraId="6E23A78A" w14:textId="77777777" w:rsidR="001060DF" w:rsidRPr="00A75396"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Pr>
          <w:rFonts w:asciiTheme="majorHAnsi" w:eastAsiaTheme="minorHAnsi" w:hAnsiTheme="majorHAnsi" w:cstheme="majorHAnsi"/>
          <w:sz w:val="24"/>
          <w:szCs w:val="24"/>
          <w:lang w:eastAsia="en-US"/>
        </w:rPr>
        <w:t xml:space="preserve">przedstawia </w:t>
      </w:r>
      <w:r w:rsidRPr="00A75396">
        <w:rPr>
          <w:rFonts w:asciiTheme="majorHAnsi" w:eastAsiaTheme="minorHAnsi" w:hAnsiTheme="majorHAnsi" w:cstheme="majorHAnsi"/>
          <w:sz w:val="24"/>
          <w:szCs w:val="24"/>
          <w:lang w:eastAsia="en-US"/>
        </w:rPr>
        <w:t>biorąc</w:t>
      </w:r>
      <w:r w:rsidRPr="00A75396">
        <w:rPr>
          <w:rFonts w:asciiTheme="majorHAnsi" w:eastAsiaTheme="minorHAnsi" w:hAnsiTheme="majorHAnsi" w:cstheme="majorHAnsi" w:hint="eastAsia"/>
          <w:sz w:val="24"/>
          <w:szCs w:val="24"/>
          <w:lang w:eastAsia="en-US"/>
        </w:rPr>
        <w:t xml:space="preserve"> pod uwag</w:t>
      </w:r>
      <w:r w:rsidRPr="00A75396">
        <w:rPr>
          <w:rFonts w:asciiTheme="majorHAnsi" w:eastAsiaTheme="minorHAnsi" w:hAnsiTheme="majorHAnsi" w:cstheme="majorHAnsi"/>
          <w:sz w:val="24"/>
          <w:szCs w:val="24"/>
          <w:lang w:eastAsia="en-US"/>
        </w:rPr>
        <w:t>ę</w:t>
      </w:r>
      <w:r w:rsidRPr="00A75396">
        <w:rPr>
          <w:rFonts w:asciiTheme="majorHAnsi" w:eastAsiaTheme="minorHAnsi" w:hAnsiTheme="majorHAnsi" w:cstheme="majorHAnsi" w:hint="eastAsia"/>
          <w:sz w:val="24"/>
          <w:szCs w:val="24"/>
          <w:lang w:eastAsia="en-US"/>
        </w:rPr>
        <w:t xml:space="preserve"> cele i geograficzny </w:t>
      </w:r>
      <w:r w:rsidRPr="00A75396">
        <w:rPr>
          <w:rFonts w:asciiTheme="majorHAnsi" w:eastAsiaTheme="minorHAnsi" w:hAnsiTheme="majorHAnsi" w:cstheme="majorHAnsi"/>
          <w:sz w:val="24"/>
          <w:szCs w:val="24"/>
          <w:lang w:eastAsia="en-US"/>
        </w:rPr>
        <w:t>zasięg</w:t>
      </w:r>
      <w:r w:rsidRPr="00A75396">
        <w:rPr>
          <w:rFonts w:asciiTheme="majorHAnsi" w:eastAsiaTheme="minorHAnsi" w:hAnsiTheme="majorHAnsi" w:cstheme="majorHAnsi" w:hint="eastAsia"/>
          <w:sz w:val="24"/>
          <w:szCs w:val="24"/>
          <w:lang w:eastAsia="en-US"/>
        </w:rPr>
        <w:t xml:space="preserve"> dokumentu oraz cele</w:t>
      </w:r>
      <w:r>
        <w:rPr>
          <w:rFonts w:asciiTheme="majorHAnsi" w:eastAsiaTheme="minorHAnsi" w:hAnsiTheme="majorHAnsi" w:cstheme="majorHAnsi"/>
          <w:sz w:val="24"/>
          <w:szCs w:val="24"/>
          <w:lang w:eastAsia="en-US"/>
        </w:rPr>
        <w:br/>
      </w:r>
      <w:r w:rsidRPr="00A75396">
        <w:rPr>
          <w:rFonts w:asciiTheme="majorHAnsi" w:eastAsiaTheme="minorHAnsi" w:hAnsiTheme="majorHAnsi" w:cstheme="majorHAnsi" w:hint="eastAsia"/>
          <w:sz w:val="24"/>
          <w:szCs w:val="24"/>
          <w:lang w:eastAsia="en-US"/>
        </w:rPr>
        <w:t xml:space="preserve">i przedmiot ochrony obszaru Natura 2000 oraz </w:t>
      </w:r>
      <w:r w:rsidRPr="00A75396">
        <w:rPr>
          <w:rFonts w:asciiTheme="majorHAnsi" w:eastAsiaTheme="minorHAnsi" w:hAnsiTheme="majorHAnsi" w:cstheme="majorHAnsi"/>
          <w:sz w:val="24"/>
          <w:szCs w:val="24"/>
          <w:lang w:eastAsia="en-US"/>
        </w:rPr>
        <w:t>integralność</w:t>
      </w:r>
      <w:r w:rsidRPr="00A75396">
        <w:rPr>
          <w:rFonts w:asciiTheme="majorHAnsi" w:eastAsiaTheme="minorHAnsi" w:hAnsiTheme="majorHAnsi" w:cstheme="majorHAnsi" w:hint="eastAsia"/>
          <w:sz w:val="24"/>
          <w:szCs w:val="24"/>
          <w:lang w:eastAsia="en-US"/>
        </w:rPr>
        <w:t xml:space="preserve"> tego obszaru </w:t>
      </w:r>
      <w:r w:rsidRPr="00A75396">
        <w:rPr>
          <w:rFonts w:asciiTheme="majorHAnsi" w:eastAsiaTheme="minorHAnsi" w:hAnsiTheme="majorHAnsi" w:cstheme="majorHAnsi" w:hint="eastAsia"/>
          <w:sz w:val="24"/>
          <w:szCs w:val="24"/>
          <w:lang w:eastAsia="en-US"/>
        </w:rPr>
        <w:t>–</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rozwiązania</w:t>
      </w:r>
      <w:r w:rsidRPr="00A75396">
        <w:rPr>
          <w:rFonts w:asciiTheme="majorHAnsi" w:eastAsiaTheme="minorHAnsi" w:hAnsiTheme="majorHAnsi" w:cstheme="majorHAnsi" w:hint="eastAsia"/>
          <w:sz w:val="24"/>
          <w:szCs w:val="24"/>
          <w:lang w:eastAsia="en-US"/>
        </w:rPr>
        <w:t xml:space="preserve"> alternatywne do </w:t>
      </w:r>
      <w:r w:rsidRPr="00A75396">
        <w:rPr>
          <w:rFonts w:asciiTheme="majorHAnsi" w:eastAsiaTheme="minorHAnsi" w:hAnsiTheme="majorHAnsi" w:cstheme="majorHAnsi"/>
          <w:sz w:val="24"/>
          <w:szCs w:val="24"/>
          <w:lang w:eastAsia="en-US"/>
        </w:rPr>
        <w:t>rozwiązań</w:t>
      </w:r>
      <w:r w:rsidRPr="00A75396">
        <w:rPr>
          <w:rFonts w:asciiTheme="majorHAnsi" w:eastAsiaTheme="minorHAnsi" w:hAnsiTheme="majorHAnsi" w:cstheme="majorHAnsi" w:hint="eastAsia"/>
          <w:sz w:val="24"/>
          <w:szCs w:val="24"/>
          <w:lang w:eastAsia="en-US"/>
        </w:rPr>
        <w:t xml:space="preserve"> zawartych w projektowanym dokumencie wraz</w:t>
      </w:r>
      <w:r>
        <w:rPr>
          <w:rFonts w:asciiTheme="majorHAnsi" w:eastAsiaTheme="minorHAnsi" w:hAnsiTheme="majorHAnsi" w:cstheme="majorHAnsi"/>
          <w:sz w:val="24"/>
          <w:szCs w:val="24"/>
          <w:lang w:eastAsia="en-US"/>
        </w:rPr>
        <w:t xml:space="preserve"> </w:t>
      </w:r>
      <w:r w:rsidRPr="00A75396">
        <w:rPr>
          <w:rFonts w:asciiTheme="majorHAnsi" w:eastAsiaTheme="minorHAnsi" w:hAnsiTheme="majorHAnsi" w:cstheme="majorHAnsi" w:hint="eastAsia"/>
          <w:sz w:val="24"/>
          <w:szCs w:val="24"/>
          <w:lang w:eastAsia="en-US"/>
        </w:rPr>
        <w:t xml:space="preserve">z uzasadnieniem ich wyboru oraz opis metod dokonania oceny </w:t>
      </w:r>
      <w:r w:rsidRPr="00A75396">
        <w:rPr>
          <w:rFonts w:asciiTheme="majorHAnsi" w:eastAsiaTheme="minorHAnsi" w:hAnsiTheme="majorHAnsi" w:cstheme="majorHAnsi"/>
          <w:sz w:val="24"/>
          <w:szCs w:val="24"/>
          <w:lang w:eastAsia="en-US"/>
        </w:rPr>
        <w:t>prowadzącej</w:t>
      </w:r>
      <w:r w:rsidRPr="00A75396">
        <w:rPr>
          <w:rFonts w:asciiTheme="majorHAnsi" w:eastAsiaTheme="minorHAnsi" w:hAnsiTheme="majorHAnsi" w:cstheme="majorHAnsi" w:hint="eastAsia"/>
          <w:sz w:val="24"/>
          <w:szCs w:val="24"/>
          <w:lang w:eastAsia="en-US"/>
        </w:rPr>
        <w:t xml:space="preserve"> do tego wyboru albo </w:t>
      </w:r>
      <w:r w:rsidRPr="00A75396">
        <w:rPr>
          <w:rFonts w:asciiTheme="majorHAnsi" w:eastAsiaTheme="minorHAnsi" w:hAnsiTheme="majorHAnsi" w:cstheme="majorHAnsi"/>
          <w:sz w:val="24"/>
          <w:szCs w:val="24"/>
          <w:lang w:eastAsia="en-US"/>
        </w:rPr>
        <w:t>wyjaśnienie</w:t>
      </w:r>
      <w:r w:rsidRPr="00A75396">
        <w:rPr>
          <w:rFonts w:asciiTheme="majorHAnsi" w:eastAsiaTheme="minorHAnsi" w:hAnsiTheme="majorHAnsi" w:cstheme="majorHAnsi" w:hint="eastAsia"/>
          <w:sz w:val="24"/>
          <w:szCs w:val="24"/>
          <w:lang w:eastAsia="en-US"/>
        </w:rPr>
        <w:t xml:space="preserve"> braku </w:t>
      </w:r>
      <w:r w:rsidRPr="00A75396">
        <w:rPr>
          <w:rFonts w:asciiTheme="majorHAnsi" w:eastAsiaTheme="minorHAnsi" w:hAnsiTheme="majorHAnsi" w:cstheme="majorHAnsi"/>
          <w:sz w:val="24"/>
          <w:szCs w:val="24"/>
          <w:lang w:eastAsia="en-US"/>
        </w:rPr>
        <w:t>rozwiązań</w:t>
      </w:r>
      <w:r w:rsidRPr="00A75396">
        <w:rPr>
          <w:rFonts w:asciiTheme="majorHAnsi" w:eastAsiaTheme="minorHAnsi" w:hAnsiTheme="majorHAnsi" w:cstheme="majorHAnsi" w:hint="eastAsia"/>
          <w:sz w:val="24"/>
          <w:szCs w:val="24"/>
          <w:lang w:eastAsia="en-US"/>
        </w:rPr>
        <w:t xml:space="preserve"> alternatywnych, w tym wskazania napotkanych </w:t>
      </w:r>
      <w:r w:rsidRPr="00A75396">
        <w:rPr>
          <w:rFonts w:asciiTheme="majorHAnsi" w:eastAsiaTheme="minorHAnsi" w:hAnsiTheme="majorHAnsi" w:cstheme="majorHAnsi"/>
          <w:sz w:val="24"/>
          <w:szCs w:val="24"/>
          <w:lang w:eastAsia="en-US"/>
        </w:rPr>
        <w:t>trudności</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wynikających</w:t>
      </w:r>
      <w:r w:rsidRPr="00A75396">
        <w:rPr>
          <w:rFonts w:asciiTheme="majorHAnsi" w:eastAsiaTheme="minorHAnsi" w:hAnsiTheme="majorHAnsi" w:cstheme="majorHAnsi" w:hint="eastAsia"/>
          <w:sz w:val="24"/>
          <w:szCs w:val="24"/>
          <w:lang w:eastAsia="en-US"/>
        </w:rPr>
        <w:t xml:space="preserve"> z </w:t>
      </w:r>
      <w:r w:rsidRPr="00A75396">
        <w:rPr>
          <w:rFonts w:asciiTheme="majorHAnsi" w:eastAsiaTheme="minorHAnsi" w:hAnsiTheme="majorHAnsi" w:cstheme="majorHAnsi"/>
          <w:sz w:val="24"/>
          <w:szCs w:val="24"/>
          <w:lang w:eastAsia="en-US"/>
        </w:rPr>
        <w:t>niedostatków</w:t>
      </w:r>
      <w:r w:rsidRPr="00A75396">
        <w:rPr>
          <w:rFonts w:asciiTheme="majorHAnsi" w:eastAsiaTheme="minorHAnsi" w:hAnsiTheme="majorHAnsi" w:cstheme="majorHAnsi" w:hint="eastAsia"/>
          <w:sz w:val="24"/>
          <w:szCs w:val="24"/>
          <w:lang w:eastAsia="en-US"/>
        </w:rPr>
        <w:t xml:space="preserve"> techniki lub luk we </w:t>
      </w:r>
      <w:r w:rsidRPr="00A75396">
        <w:rPr>
          <w:rFonts w:asciiTheme="majorHAnsi" w:eastAsiaTheme="minorHAnsi" w:hAnsiTheme="majorHAnsi" w:cstheme="majorHAnsi"/>
          <w:sz w:val="24"/>
          <w:szCs w:val="24"/>
          <w:lang w:eastAsia="en-US"/>
        </w:rPr>
        <w:t>współczesnej</w:t>
      </w:r>
      <w:r w:rsidRPr="00A75396">
        <w:rPr>
          <w:rFonts w:asciiTheme="majorHAnsi" w:eastAsiaTheme="minorHAnsi" w:hAnsiTheme="majorHAnsi" w:cstheme="majorHAnsi" w:hint="eastAsia"/>
          <w:sz w:val="24"/>
          <w:szCs w:val="24"/>
          <w:lang w:eastAsia="en-US"/>
        </w:rPr>
        <w:t xml:space="preserve"> wiedzy</w:t>
      </w:r>
      <w:r>
        <w:rPr>
          <w:rFonts w:asciiTheme="majorHAnsi" w:eastAsiaTheme="minorHAnsi" w:hAnsiTheme="majorHAnsi" w:cstheme="majorHAnsi"/>
          <w:sz w:val="24"/>
          <w:szCs w:val="24"/>
          <w:lang w:eastAsia="en-US"/>
        </w:rPr>
        <w:t xml:space="preserve"> (rozdział 7 Prognozy)</w:t>
      </w:r>
      <w:r w:rsidRPr="00A75396">
        <w:rPr>
          <w:rFonts w:asciiTheme="majorHAnsi" w:eastAsiaTheme="minorHAnsi" w:hAnsiTheme="majorHAnsi" w:cstheme="majorHAnsi"/>
          <w:sz w:val="24"/>
          <w:szCs w:val="24"/>
          <w:lang w:eastAsia="en-US"/>
        </w:rPr>
        <w:t>;</w:t>
      </w:r>
    </w:p>
    <w:p w14:paraId="68DF4062" w14:textId="0F4A1E9E" w:rsidR="001060DF" w:rsidRPr="004917C8" w:rsidRDefault="001060DF" w:rsidP="001060DF">
      <w:pPr>
        <w:pStyle w:val="NormalnyWeb"/>
        <w:numPr>
          <w:ilvl w:val="0"/>
          <w:numId w:val="16"/>
        </w:numPr>
        <w:spacing w:before="0" w:beforeAutospacing="0" w:after="120" w:afterAutospacing="0" w:line="276" w:lineRule="auto"/>
        <w:rPr>
          <w:rFonts w:asciiTheme="majorHAnsi" w:eastAsiaTheme="minorHAnsi" w:hAnsiTheme="majorHAnsi" w:cstheme="majorHAnsi"/>
          <w:sz w:val="24"/>
          <w:szCs w:val="24"/>
          <w:lang w:eastAsia="en-US"/>
        </w:rPr>
      </w:pPr>
      <w:r w:rsidRPr="00A75396">
        <w:rPr>
          <w:rFonts w:asciiTheme="majorHAnsi" w:eastAsiaTheme="minorHAnsi" w:hAnsiTheme="majorHAnsi" w:cstheme="majorHAnsi"/>
          <w:sz w:val="24"/>
          <w:szCs w:val="24"/>
          <w:lang w:eastAsia="en-US"/>
        </w:rPr>
        <w:t xml:space="preserve">przedstawia </w:t>
      </w:r>
      <w:r w:rsidRPr="00A75396">
        <w:rPr>
          <w:rFonts w:asciiTheme="majorHAnsi" w:eastAsiaTheme="minorHAnsi" w:hAnsiTheme="majorHAnsi" w:cstheme="majorHAnsi" w:hint="eastAsia"/>
          <w:sz w:val="24"/>
          <w:szCs w:val="24"/>
          <w:lang w:eastAsia="en-US"/>
        </w:rPr>
        <w:t xml:space="preserve">informacje zawarte w prognozach oddziaływania na </w:t>
      </w:r>
      <w:r w:rsidRPr="00A75396">
        <w:rPr>
          <w:rFonts w:asciiTheme="majorHAnsi" w:eastAsiaTheme="minorHAnsi" w:hAnsiTheme="majorHAnsi" w:cstheme="majorHAnsi"/>
          <w:sz w:val="24"/>
          <w:szCs w:val="24"/>
          <w:lang w:eastAsia="en-US"/>
        </w:rPr>
        <w:t>środowisko</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sporządzonych</w:t>
      </w:r>
      <w:r w:rsidRPr="00A75396">
        <w:rPr>
          <w:rFonts w:asciiTheme="majorHAnsi" w:eastAsiaTheme="minorHAnsi" w:hAnsiTheme="majorHAnsi" w:cstheme="majorHAnsi" w:hint="eastAsia"/>
          <w:sz w:val="24"/>
          <w:szCs w:val="24"/>
          <w:lang w:eastAsia="en-US"/>
        </w:rPr>
        <w:t xml:space="preserve"> dla innych, </w:t>
      </w:r>
      <w:r w:rsidRPr="00A75396">
        <w:rPr>
          <w:rFonts w:asciiTheme="majorHAnsi" w:eastAsiaTheme="minorHAnsi" w:hAnsiTheme="majorHAnsi" w:cstheme="majorHAnsi"/>
          <w:sz w:val="24"/>
          <w:szCs w:val="24"/>
          <w:lang w:eastAsia="en-US"/>
        </w:rPr>
        <w:t>przyjętych</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już</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dokumentów</w:t>
      </w:r>
      <w:r w:rsidRPr="00A75396">
        <w:rPr>
          <w:rFonts w:asciiTheme="majorHAnsi" w:eastAsiaTheme="minorHAnsi" w:hAnsiTheme="majorHAnsi" w:cstheme="majorHAnsi" w:hint="eastAsia"/>
          <w:sz w:val="24"/>
          <w:szCs w:val="24"/>
          <w:lang w:eastAsia="en-US"/>
        </w:rPr>
        <w:t xml:space="preserve"> </w:t>
      </w:r>
      <w:r w:rsidRPr="00A75396">
        <w:rPr>
          <w:rFonts w:asciiTheme="majorHAnsi" w:eastAsiaTheme="minorHAnsi" w:hAnsiTheme="majorHAnsi" w:cstheme="majorHAnsi"/>
          <w:sz w:val="24"/>
          <w:szCs w:val="24"/>
          <w:lang w:eastAsia="en-US"/>
        </w:rPr>
        <w:t>powiązanych</w:t>
      </w:r>
      <w:r w:rsidRPr="00A75396">
        <w:rPr>
          <w:rFonts w:asciiTheme="majorHAnsi" w:eastAsiaTheme="minorHAnsi" w:hAnsiTheme="majorHAnsi" w:cstheme="majorHAnsi" w:hint="eastAsia"/>
          <w:sz w:val="24"/>
          <w:szCs w:val="24"/>
          <w:lang w:eastAsia="en-US"/>
        </w:rPr>
        <w:t xml:space="preserve"> z </w:t>
      </w:r>
      <w:r w:rsidRPr="00A75396">
        <w:rPr>
          <w:rFonts w:asciiTheme="majorHAnsi" w:eastAsiaTheme="minorHAnsi" w:hAnsiTheme="majorHAnsi" w:cstheme="majorHAnsi"/>
          <w:sz w:val="24"/>
          <w:szCs w:val="24"/>
          <w:lang w:eastAsia="en-US"/>
        </w:rPr>
        <w:t>projektem</w:t>
      </w:r>
      <w:r w:rsidRPr="00A75396">
        <w:rPr>
          <w:rFonts w:asciiTheme="majorHAnsi" w:eastAsiaTheme="minorHAnsi" w:hAnsiTheme="majorHAnsi" w:cstheme="majorHAnsi" w:hint="eastAsia"/>
          <w:sz w:val="24"/>
          <w:szCs w:val="24"/>
          <w:lang w:eastAsia="en-US"/>
        </w:rPr>
        <w:t xml:space="preserve"> dokumentu </w:t>
      </w:r>
      <w:r w:rsidRPr="00A75396">
        <w:rPr>
          <w:rFonts w:asciiTheme="majorHAnsi" w:eastAsiaTheme="minorHAnsi" w:hAnsiTheme="majorHAnsi" w:cstheme="majorHAnsi"/>
          <w:sz w:val="24"/>
          <w:szCs w:val="24"/>
          <w:lang w:eastAsia="en-US"/>
        </w:rPr>
        <w:t>będącego</w:t>
      </w:r>
      <w:r w:rsidRPr="00A75396">
        <w:rPr>
          <w:rFonts w:asciiTheme="majorHAnsi" w:eastAsiaTheme="minorHAnsi" w:hAnsiTheme="majorHAnsi" w:cstheme="majorHAnsi" w:hint="eastAsia"/>
          <w:sz w:val="24"/>
          <w:szCs w:val="24"/>
          <w:lang w:eastAsia="en-US"/>
        </w:rPr>
        <w:t xml:space="preserve"> przedmiotem </w:t>
      </w:r>
      <w:r w:rsidRPr="00A75396">
        <w:rPr>
          <w:rFonts w:asciiTheme="majorHAnsi" w:eastAsiaTheme="minorHAnsi" w:hAnsiTheme="majorHAnsi" w:cstheme="majorHAnsi"/>
          <w:sz w:val="24"/>
          <w:szCs w:val="24"/>
          <w:lang w:eastAsia="en-US"/>
        </w:rPr>
        <w:t>postępowania</w:t>
      </w:r>
      <w:r>
        <w:rPr>
          <w:rFonts w:asciiTheme="majorHAnsi" w:eastAsiaTheme="minorHAnsi" w:hAnsiTheme="majorHAnsi" w:cstheme="majorHAnsi"/>
          <w:sz w:val="24"/>
          <w:szCs w:val="24"/>
          <w:lang w:eastAsia="en-US"/>
        </w:rPr>
        <w:t xml:space="preserve"> (rozdział </w:t>
      </w:r>
      <w:r w:rsidR="00D1459E">
        <w:rPr>
          <w:rFonts w:asciiTheme="majorHAnsi" w:eastAsiaTheme="minorHAnsi" w:hAnsiTheme="majorHAnsi" w:cstheme="majorHAnsi"/>
          <w:sz w:val="24"/>
          <w:szCs w:val="24"/>
          <w:lang w:eastAsia="en-US"/>
        </w:rPr>
        <w:t>2</w:t>
      </w:r>
      <w:r>
        <w:rPr>
          <w:rFonts w:asciiTheme="majorHAnsi" w:eastAsiaTheme="minorHAnsi" w:hAnsiTheme="majorHAnsi" w:cstheme="majorHAnsi"/>
          <w:sz w:val="24"/>
          <w:szCs w:val="24"/>
          <w:lang w:eastAsia="en-US"/>
        </w:rPr>
        <w:t>.2 Prognozy)</w:t>
      </w:r>
      <w:r w:rsidRPr="00A75396">
        <w:rPr>
          <w:rFonts w:asciiTheme="majorHAnsi" w:eastAsiaTheme="minorHAnsi" w:hAnsiTheme="majorHAnsi" w:cstheme="majorHAnsi" w:hint="eastAsia"/>
          <w:sz w:val="24"/>
          <w:szCs w:val="24"/>
          <w:lang w:eastAsia="en-US"/>
        </w:rPr>
        <w:t xml:space="preserve">. </w:t>
      </w:r>
    </w:p>
    <w:p w14:paraId="108E9016" w14:textId="2A1DAFD3" w:rsidR="00277B5D"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AC2E99">
        <w:rPr>
          <w:rFonts w:asciiTheme="majorHAnsi" w:eastAsia="Yu Mincho" w:hAnsiTheme="majorHAnsi" w:cstheme="majorHAnsi"/>
          <w:sz w:val="24"/>
          <w:szCs w:val="24"/>
          <w:lang w:eastAsia="pl-PL"/>
        </w:rPr>
        <w:lastRenderedPageBreak/>
        <w:t>Informacje zawarte w Prognozie zostały zaprezentowane zgodnie ze stanem współczesnej wiedzy i metod oceny oraz dostosowane do zawartości i stopnia szczegółowości projektu Programu.</w:t>
      </w:r>
    </w:p>
    <w:p w14:paraId="1ED9D106" w14:textId="77777777" w:rsidR="00277B5D" w:rsidRPr="00EF7808" w:rsidRDefault="00277B5D" w:rsidP="00277B5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3" w:name="_Toc118386933"/>
      <w:r w:rsidRPr="00EF7808">
        <w:rPr>
          <w:rStyle w:val="Wyrnieniedelikatne"/>
          <w:rFonts w:asciiTheme="majorHAnsi" w:eastAsiaTheme="majorEastAsia" w:hAnsiTheme="majorHAnsi" w:cstheme="majorHAnsi"/>
          <w:bCs/>
          <w:color w:val="auto"/>
          <w:sz w:val="24"/>
          <w:szCs w:val="24"/>
        </w:rPr>
        <w:t>Metoda opracowania Prognozy</w:t>
      </w:r>
      <w:bookmarkEnd w:id="3"/>
      <w:r w:rsidRPr="00EF7808">
        <w:rPr>
          <w:rStyle w:val="Wyrnieniedelikatne"/>
          <w:rFonts w:asciiTheme="majorHAnsi" w:eastAsiaTheme="majorEastAsia" w:hAnsiTheme="majorHAnsi" w:cstheme="majorHAnsi"/>
          <w:bCs/>
          <w:color w:val="auto"/>
          <w:sz w:val="24"/>
          <w:szCs w:val="24"/>
        </w:rPr>
        <w:t xml:space="preserve"> </w:t>
      </w:r>
    </w:p>
    <w:p w14:paraId="2534A3BB" w14:textId="2A8B0703"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 xml:space="preserve">Prognoza została sporządzona zgodnie z obowiązującymi przepisami prawa, tj. ustawą </w:t>
      </w:r>
      <w:proofErr w:type="spellStart"/>
      <w:r w:rsidRPr="00EF7808">
        <w:rPr>
          <w:rFonts w:asciiTheme="majorHAnsi" w:eastAsia="Yu Mincho" w:hAnsiTheme="majorHAnsi" w:cstheme="majorHAnsi"/>
          <w:sz w:val="24"/>
          <w:szCs w:val="24"/>
          <w:lang w:eastAsia="pl-PL"/>
        </w:rPr>
        <w:t>ooś</w:t>
      </w:r>
      <w:proofErr w:type="spellEnd"/>
      <w:r w:rsidRPr="00EF7808">
        <w:rPr>
          <w:rFonts w:asciiTheme="majorHAnsi" w:eastAsia="Yu Mincho" w:hAnsiTheme="majorHAnsi" w:cstheme="majorHAnsi"/>
          <w:sz w:val="24"/>
          <w:szCs w:val="24"/>
          <w:lang w:eastAsia="pl-PL"/>
        </w:rPr>
        <w:t xml:space="preserve"> oraz zapisami w OPZ. Podczas wykonywania Prognozy wykorzystano wskazania zawarte</w:t>
      </w:r>
      <w:r w:rsidR="004459C2">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t>w wytycznych Komisji Europejskiej w zakresie uwzględniania problematyki zmian klimatu</w:t>
      </w:r>
      <w:r w:rsidRPr="00EF7808">
        <w:rPr>
          <w:rFonts w:asciiTheme="majorHAnsi" w:eastAsia="Yu Mincho" w:hAnsiTheme="majorHAnsi" w:cstheme="majorHAnsi"/>
          <w:sz w:val="24"/>
          <w:szCs w:val="24"/>
          <w:lang w:eastAsia="pl-PL"/>
        </w:rPr>
        <w:br/>
        <w:t>i różnorodności biologicznej</w:t>
      </w:r>
      <w:r w:rsidRPr="00EF7808">
        <w:rPr>
          <w:rFonts w:asciiTheme="majorHAnsi" w:eastAsia="Yu Mincho" w:hAnsiTheme="majorHAnsi" w:cstheme="majorHAnsi"/>
          <w:sz w:val="24"/>
          <w:szCs w:val="24"/>
          <w:vertAlign w:val="superscript"/>
          <w:lang w:eastAsia="pl-PL"/>
        </w:rPr>
        <w:footnoteReference w:id="1"/>
      </w:r>
      <w:r w:rsidRPr="00EF7808">
        <w:rPr>
          <w:rFonts w:asciiTheme="majorHAnsi" w:eastAsia="Yu Mincho" w:hAnsiTheme="majorHAnsi" w:cstheme="majorHAnsi"/>
          <w:sz w:val="24"/>
          <w:szCs w:val="24"/>
          <w:lang w:eastAsia="pl-PL"/>
        </w:rPr>
        <w:t xml:space="preserve"> oraz poradnikach dotyczących prowadzenia analiz w ramach strategicznej oceny oddziaływania na środowisko</w:t>
      </w:r>
      <w:r w:rsidRPr="00EF7808">
        <w:rPr>
          <w:rFonts w:asciiTheme="majorHAnsi" w:eastAsia="Yu Mincho" w:hAnsiTheme="majorHAnsi" w:cstheme="majorHAnsi"/>
          <w:sz w:val="24"/>
          <w:szCs w:val="24"/>
          <w:vertAlign w:val="superscript"/>
          <w:lang w:eastAsia="pl-PL"/>
        </w:rPr>
        <w:footnoteReference w:id="2"/>
      </w:r>
      <w:r w:rsidRPr="00EF7808">
        <w:rPr>
          <w:rFonts w:asciiTheme="majorHAnsi" w:eastAsia="Yu Mincho" w:hAnsiTheme="majorHAnsi" w:cstheme="majorHAnsi"/>
          <w:sz w:val="24"/>
          <w:szCs w:val="24"/>
          <w:lang w:eastAsia="pl-PL"/>
        </w:rPr>
        <w:t xml:space="preserve">. </w:t>
      </w:r>
    </w:p>
    <w:p w14:paraId="6F7A1186" w14:textId="768E6146"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Prognozę wykonano w kilku etapach, obejmujących opis aktualnego stanu środowiska, analizę zapisów ocenianego projektu Programu i jego powiązań z innymi dokumentami,</w:t>
      </w:r>
      <w:r w:rsidR="004459C2">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t>a także ocenę skutków realizacji zapisów projektu Programu.</w:t>
      </w:r>
    </w:p>
    <w:p w14:paraId="38FF44A8"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Prace nad Prognozą rozpoczęto od analizy i oceny aktualnego stanu środowiska</w:t>
      </w:r>
      <w:r w:rsidRPr="00EF7808">
        <w:rPr>
          <w:rFonts w:asciiTheme="majorHAnsi" w:eastAsia="Yu Mincho" w:hAnsiTheme="majorHAnsi" w:cstheme="majorHAnsi"/>
          <w:sz w:val="24"/>
          <w:szCs w:val="24"/>
          <w:lang w:eastAsia="pl-PL"/>
        </w:rPr>
        <w:br/>
        <w:t xml:space="preserve">oraz dokumentów na poziomie międzynarodowym, krajowym i regionalnym. </w:t>
      </w:r>
    </w:p>
    <w:p w14:paraId="33F9A7FD"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Zebrano materiały niezbędne do charakterystyki aktualnego stanu środowiska m.in.:</w:t>
      </w:r>
    </w:p>
    <w:p w14:paraId="0BAE6F47"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raporty stanu środowiska;</w:t>
      </w:r>
    </w:p>
    <w:p w14:paraId="3DEFAC84"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dane dostępne na stronie: Głównego Inspektora Ochrony Środowiska/ służb wojewódzkich, Generalnego Dyrektora Ochrony Środowiska/Regionalnego Dyrektora Ochrony Środowiska;</w:t>
      </w:r>
    </w:p>
    <w:p w14:paraId="2EBA26DC"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Bilans zasobów złóż kopalin w Polsce; </w:t>
      </w:r>
    </w:p>
    <w:p w14:paraId="367196C5"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dane statystyczne - Głównego Urzędu Statystycznego; </w:t>
      </w:r>
    </w:p>
    <w:p w14:paraId="3EB1DD08"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mapy obejmujące zagadnienia stanu środowiska przyrodniczego; </w:t>
      </w:r>
    </w:p>
    <w:p w14:paraId="48795119"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Projekt KLIMADA i KLIMADA 2.0; </w:t>
      </w:r>
    </w:p>
    <w:p w14:paraId="71291A13"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dane CORINE Land </w:t>
      </w:r>
      <w:proofErr w:type="spellStart"/>
      <w:r w:rsidRPr="00EF7808">
        <w:rPr>
          <w:rFonts w:asciiTheme="majorHAnsi" w:hAnsiTheme="majorHAnsi" w:cstheme="majorHAnsi"/>
        </w:rPr>
        <w:t>Cover</w:t>
      </w:r>
      <w:proofErr w:type="spellEnd"/>
      <w:r w:rsidRPr="00EF7808">
        <w:rPr>
          <w:rFonts w:asciiTheme="majorHAnsi" w:hAnsiTheme="majorHAnsi" w:cstheme="majorHAnsi"/>
        </w:rPr>
        <w:t>;</w:t>
      </w:r>
    </w:p>
    <w:p w14:paraId="50DA3D9E"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 xml:space="preserve">publikacje naukowe. </w:t>
      </w:r>
    </w:p>
    <w:p w14:paraId="5F7AB3D5"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Przy analizach wykorzystano najnowsze dostępne dane, możliwe do pozyskania w trakcie sporządzania Prognozy oraz skupiono się na tych komponentach środowiska, na które realizacja projektu Programu może w największym stopniu oddziaływać.</w:t>
      </w:r>
    </w:p>
    <w:p w14:paraId="0151DFA1"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Charakteryzując stan środowiska odnoszono się również do identyfikowanych problemów</w:t>
      </w:r>
      <w:r w:rsidRPr="00EF7808">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lastRenderedPageBreak/>
        <w:t>i zagrożeń dla danego elementu środowiska, skupiając się na aktualnych presjach powiązanych z możliwym oddziaływaniem projektu Programu.</w:t>
      </w:r>
    </w:p>
    <w:p w14:paraId="3CFCD085" w14:textId="77777777"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Podczas analizy wykorzystywano techniki systemów informacji przestrzennej, w celu zobrazowania stanu środowiska, będącego podstawą dalszych analiz.</w:t>
      </w:r>
    </w:p>
    <w:p w14:paraId="49D85E86" w14:textId="7698C847" w:rsidR="00277B5D" w:rsidRPr="00EF7808" w:rsidRDefault="00271A36"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Pr>
          <w:rFonts w:asciiTheme="majorHAnsi" w:eastAsia="Yu Mincho" w:hAnsiTheme="majorHAnsi" w:cstheme="majorHAnsi"/>
          <w:sz w:val="24"/>
          <w:szCs w:val="24"/>
          <w:lang w:eastAsia="pl-PL"/>
        </w:rPr>
        <w:t>Następnie</w:t>
      </w:r>
      <w:r w:rsidR="00277B5D" w:rsidRPr="00EF7808">
        <w:rPr>
          <w:rFonts w:asciiTheme="majorHAnsi" w:eastAsia="Yu Mincho" w:hAnsiTheme="majorHAnsi" w:cstheme="majorHAnsi"/>
          <w:sz w:val="24"/>
          <w:szCs w:val="24"/>
          <w:lang w:eastAsia="pl-PL"/>
        </w:rPr>
        <w:t xml:space="preserve"> przenalizowano zapisy dokumentów strategicznych, krajowych, regionalnych, obejmujących zagadnienia ochrony środowiska, ochrony przyrody, zmian klimatu i adaptacji do tych zmian. Wykorzystana została metoda desk </w:t>
      </w:r>
      <w:proofErr w:type="spellStart"/>
      <w:r w:rsidR="00277B5D" w:rsidRPr="00EF7808">
        <w:rPr>
          <w:rFonts w:asciiTheme="majorHAnsi" w:eastAsia="Yu Mincho" w:hAnsiTheme="majorHAnsi" w:cstheme="majorHAnsi"/>
          <w:sz w:val="24"/>
          <w:szCs w:val="24"/>
          <w:lang w:eastAsia="pl-PL"/>
        </w:rPr>
        <w:t>research</w:t>
      </w:r>
      <w:proofErr w:type="spellEnd"/>
      <w:r w:rsidR="00277B5D" w:rsidRPr="00EF7808">
        <w:rPr>
          <w:rFonts w:asciiTheme="majorHAnsi" w:eastAsia="Yu Mincho" w:hAnsiTheme="majorHAnsi" w:cstheme="majorHAnsi"/>
          <w:sz w:val="24"/>
          <w:szCs w:val="24"/>
          <w:lang w:eastAsia="pl-PL"/>
        </w:rPr>
        <w:t xml:space="preserve">, umożliwiająca analizę zapisów dostępnych materiałów, porównanie i otrzymanie wniosków. Zwracano uwagę na spójność analizowanych dokumentów z projektem Programu oraz zgodność sformułowanych celów i kierunków działań. Odniesiono się również do zapisów dostępnych prognoz oddziaływania na środowisko wykonanych dla dokumentów powiązanych z projektem Programu. </w:t>
      </w:r>
    </w:p>
    <w:p w14:paraId="0CAF28AE" w14:textId="1C711478"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 xml:space="preserve">Kolejnym etapem opracowywanej Prognozy było wykonanie oceny wpływu </w:t>
      </w:r>
      <w:r w:rsidR="005801F5">
        <w:rPr>
          <w:rFonts w:asciiTheme="majorHAnsi" w:eastAsia="Yu Mincho" w:hAnsiTheme="majorHAnsi" w:cstheme="majorHAnsi"/>
          <w:sz w:val="24"/>
          <w:szCs w:val="24"/>
          <w:lang w:eastAsia="pl-PL"/>
        </w:rPr>
        <w:t>realizacji</w:t>
      </w:r>
      <w:r w:rsidR="005801F5" w:rsidRPr="00EF7808">
        <w:rPr>
          <w:rFonts w:asciiTheme="majorHAnsi" w:eastAsia="Yu Mincho" w:hAnsiTheme="majorHAnsi" w:cstheme="majorHAnsi"/>
          <w:sz w:val="24"/>
          <w:szCs w:val="24"/>
          <w:lang w:eastAsia="pl-PL"/>
        </w:rPr>
        <w:t xml:space="preserve"> </w:t>
      </w:r>
      <w:r w:rsidRPr="00EF7808">
        <w:rPr>
          <w:rFonts w:asciiTheme="majorHAnsi" w:eastAsia="Yu Mincho" w:hAnsiTheme="majorHAnsi" w:cstheme="majorHAnsi"/>
          <w:sz w:val="24"/>
          <w:szCs w:val="24"/>
          <w:lang w:eastAsia="pl-PL"/>
        </w:rPr>
        <w:t>projektu Programu na poszczególne elementy środowiska. P</w:t>
      </w:r>
      <w:r w:rsidR="00271A36">
        <w:rPr>
          <w:rFonts w:asciiTheme="majorHAnsi" w:eastAsia="Yu Mincho" w:hAnsiTheme="majorHAnsi" w:cstheme="majorHAnsi"/>
          <w:sz w:val="24"/>
          <w:szCs w:val="24"/>
          <w:lang w:eastAsia="pl-PL"/>
        </w:rPr>
        <w:t>odczas</w:t>
      </w:r>
      <w:r w:rsidRPr="00EF7808">
        <w:rPr>
          <w:rFonts w:asciiTheme="majorHAnsi" w:eastAsia="Yu Mincho" w:hAnsiTheme="majorHAnsi" w:cstheme="majorHAnsi"/>
          <w:sz w:val="24"/>
          <w:szCs w:val="24"/>
          <w:lang w:eastAsia="pl-PL"/>
        </w:rPr>
        <w:t xml:space="preserve"> pr</w:t>
      </w:r>
      <w:r w:rsidR="00271A36">
        <w:rPr>
          <w:rFonts w:asciiTheme="majorHAnsi" w:eastAsia="Yu Mincho" w:hAnsiTheme="majorHAnsi" w:cstheme="majorHAnsi"/>
          <w:sz w:val="24"/>
          <w:szCs w:val="24"/>
          <w:lang w:eastAsia="pl-PL"/>
        </w:rPr>
        <w:t>owadzonych</w:t>
      </w:r>
      <w:r w:rsidRPr="00EF7808">
        <w:rPr>
          <w:rFonts w:asciiTheme="majorHAnsi" w:eastAsia="Yu Mincho" w:hAnsiTheme="majorHAnsi" w:cstheme="majorHAnsi"/>
          <w:sz w:val="24"/>
          <w:szCs w:val="24"/>
          <w:lang w:eastAsia="pl-PL"/>
        </w:rPr>
        <w:t xml:space="preserve"> analiz określono:</w:t>
      </w:r>
    </w:p>
    <w:p w14:paraId="36B84133"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charakter oddziaływania:</w:t>
      </w:r>
    </w:p>
    <w:p w14:paraId="55AA1EE3"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pozytywne - oddziaływania korzystne dla środowiska; </w:t>
      </w:r>
    </w:p>
    <w:p w14:paraId="7A6FD0BD"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negatywne - oddziaływania niekorzystne dla środowiska; </w:t>
      </w:r>
    </w:p>
    <w:p w14:paraId="2EA7E08B"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rodzaj oddziaływania:</w:t>
      </w:r>
    </w:p>
    <w:p w14:paraId="795DEDF7"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bezpośrednie – oddziaływania mające bezpośredni wpływ na dany element środowiska; </w:t>
      </w:r>
    </w:p>
    <w:p w14:paraId="237F02C9"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pośrednie – powstające w efekcie wpływu na jeden z komponentów środowiska poprzez oddziaływanie na inny; </w:t>
      </w:r>
    </w:p>
    <w:p w14:paraId="5A9A9BC8"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wtórne - dostrzegalne po pewnym czasie, jako efekt danego działania; </w:t>
      </w:r>
    </w:p>
    <w:p w14:paraId="78571B6C"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skumulowane - powstające w efekcie nakładania się wpływów poszczególnych działań;</w:t>
      </w:r>
    </w:p>
    <w:p w14:paraId="40C40149" w14:textId="77777777" w:rsidR="00277B5D" w:rsidRPr="00EF7808" w:rsidRDefault="00277B5D" w:rsidP="00277B5D">
      <w:pPr>
        <w:pStyle w:val="Default"/>
        <w:numPr>
          <w:ilvl w:val="0"/>
          <w:numId w:val="11"/>
        </w:numPr>
        <w:spacing w:before="120" w:line="276" w:lineRule="auto"/>
        <w:rPr>
          <w:rFonts w:asciiTheme="majorHAnsi" w:hAnsiTheme="majorHAnsi" w:cstheme="majorHAnsi"/>
        </w:rPr>
      </w:pPr>
      <w:r w:rsidRPr="00EF7808">
        <w:rPr>
          <w:rFonts w:asciiTheme="majorHAnsi" w:hAnsiTheme="majorHAnsi" w:cstheme="majorHAnsi"/>
        </w:rPr>
        <w:t>czas trwania wpływu:</w:t>
      </w:r>
    </w:p>
    <w:p w14:paraId="3A721B85"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stały - oddziaływania generowane przez cały okres trwania działania; </w:t>
      </w:r>
    </w:p>
    <w:p w14:paraId="46969A87"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chwilowy - oddziaływania generowane przez krótki okres, np. w warunkach odbiegających od normy; </w:t>
      </w:r>
    </w:p>
    <w:p w14:paraId="1AB30563"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krótkoterminowy - oddziaływania trwające krótki okres, np. podczas etapu realizacji;</w:t>
      </w:r>
    </w:p>
    <w:p w14:paraId="60E2605C"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średnioterminowy - oddziaływania trwające przez część okresu funkcjonowania działania; </w:t>
      </w:r>
    </w:p>
    <w:p w14:paraId="67978881" w14:textId="77777777" w:rsidR="00277B5D" w:rsidRPr="00EF7808" w:rsidRDefault="00277B5D" w:rsidP="00277B5D">
      <w:pPr>
        <w:pStyle w:val="Default"/>
        <w:numPr>
          <w:ilvl w:val="0"/>
          <w:numId w:val="11"/>
        </w:numPr>
        <w:spacing w:before="120" w:line="276" w:lineRule="auto"/>
        <w:ind w:left="1134"/>
        <w:rPr>
          <w:rFonts w:asciiTheme="majorHAnsi" w:hAnsiTheme="majorHAnsi" w:cstheme="majorHAnsi"/>
        </w:rPr>
      </w:pPr>
      <w:r w:rsidRPr="00EF7808">
        <w:rPr>
          <w:rFonts w:asciiTheme="majorHAnsi" w:hAnsiTheme="majorHAnsi" w:cstheme="majorHAnsi"/>
        </w:rPr>
        <w:t xml:space="preserve">długoterminowy - oddziaływania trwające przez cały okres funkcjonowania działania, w tym również po okresie wdrożenia działania. </w:t>
      </w:r>
    </w:p>
    <w:p w14:paraId="3B5CA9F6" w14:textId="3F09933B"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lastRenderedPageBreak/>
        <w:t>Ocena oddziaływania została dostosowana do stopnia szczegółowości projektu Programu. Analizowany dokument określa kierunki działań, któr</w:t>
      </w:r>
      <w:r w:rsidR="00FB566A">
        <w:rPr>
          <w:rFonts w:asciiTheme="majorHAnsi" w:eastAsia="Yu Mincho" w:hAnsiTheme="majorHAnsi" w:cstheme="majorHAnsi"/>
          <w:sz w:val="24"/>
          <w:szCs w:val="24"/>
          <w:lang w:eastAsia="pl-PL"/>
        </w:rPr>
        <w:t>ych realizacja</w:t>
      </w:r>
      <w:r w:rsidRPr="00EF7808">
        <w:rPr>
          <w:rFonts w:asciiTheme="majorHAnsi" w:eastAsia="Yu Mincho" w:hAnsiTheme="majorHAnsi" w:cstheme="majorHAnsi"/>
          <w:sz w:val="24"/>
          <w:szCs w:val="24"/>
          <w:lang w:eastAsia="pl-PL"/>
        </w:rPr>
        <w:t xml:space="preserve"> ma służyć osiąganiu celu polegającemu na przeciwdziałaniu zmianom klimatu i skutkom tych zmian, nie precyzuje jednak konkretnych parametrów inwestycji. Dlatego przy ocenie wpływu zastosowano metodę pozwalającą na ocenę skutków realizacji wyszczególnionych działań,</w:t>
      </w:r>
      <w:r w:rsidRPr="00EF7808">
        <w:rPr>
          <w:rFonts w:asciiTheme="majorHAnsi" w:eastAsia="Yu Mincho" w:hAnsiTheme="majorHAnsi" w:cstheme="majorHAnsi"/>
          <w:sz w:val="24"/>
          <w:szCs w:val="24"/>
          <w:lang w:eastAsia="pl-PL"/>
        </w:rPr>
        <w:br/>
        <w:t xml:space="preserve">z wykorzystaniem wiedzy eksperckiej poszczególnych autorów Prognozy. </w:t>
      </w:r>
    </w:p>
    <w:p w14:paraId="6CF107D3" w14:textId="304FFABC"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 xml:space="preserve">Oceny poszczególnych działań dokonano w tabeli oddziaływań, stanowiącej załącznik nr </w:t>
      </w:r>
      <w:r w:rsidR="006E5B71">
        <w:rPr>
          <w:rFonts w:asciiTheme="majorHAnsi" w:eastAsia="Yu Mincho" w:hAnsiTheme="majorHAnsi" w:cstheme="majorHAnsi"/>
          <w:sz w:val="24"/>
          <w:szCs w:val="24"/>
          <w:lang w:eastAsia="pl-PL"/>
        </w:rPr>
        <w:t>2</w:t>
      </w:r>
      <w:r w:rsidRPr="00EF7808">
        <w:rPr>
          <w:rFonts w:asciiTheme="majorHAnsi" w:eastAsia="Yu Mincho" w:hAnsiTheme="majorHAnsi" w:cstheme="majorHAnsi"/>
          <w:sz w:val="24"/>
          <w:szCs w:val="24"/>
          <w:lang w:eastAsia="pl-PL"/>
        </w:rPr>
        <w:t xml:space="preserve"> do niniejszej Prognozy. W rozdziale 5.7. Prognozy podsumowano wpływ, jaki może wystąpić</w:t>
      </w:r>
      <w:r w:rsidR="004459C2">
        <w:rPr>
          <w:rFonts w:asciiTheme="majorHAnsi" w:eastAsia="Yu Mincho" w:hAnsiTheme="majorHAnsi" w:cstheme="majorHAnsi"/>
          <w:sz w:val="24"/>
          <w:szCs w:val="24"/>
          <w:lang w:eastAsia="pl-PL"/>
        </w:rPr>
        <w:br/>
      </w:r>
      <w:r w:rsidRPr="00EF7808">
        <w:rPr>
          <w:rFonts w:asciiTheme="majorHAnsi" w:eastAsia="Yu Mincho" w:hAnsiTheme="majorHAnsi" w:cstheme="majorHAnsi"/>
          <w:sz w:val="24"/>
          <w:szCs w:val="24"/>
          <w:lang w:eastAsia="pl-PL"/>
        </w:rPr>
        <w:t xml:space="preserve">w wyniku realizacji zaproponowanych kierunków działań. </w:t>
      </w:r>
    </w:p>
    <w:p w14:paraId="75C61219" w14:textId="6CFE7CBF" w:rsidR="00277B5D" w:rsidRPr="00EF7808" w:rsidRDefault="00277B5D" w:rsidP="00277B5D">
      <w:pPr>
        <w:widowControl w:val="0"/>
        <w:autoSpaceDE w:val="0"/>
        <w:autoSpaceDN w:val="0"/>
        <w:adjustRightInd w:val="0"/>
        <w:spacing w:before="120" w:after="0"/>
        <w:rPr>
          <w:rFonts w:asciiTheme="majorHAnsi" w:eastAsia="Yu Mincho" w:hAnsiTheme="majorHAnsi" w:cstheme="majorHAnsi"/>
          <w:sz w:val="24"/>
          <w:szCs w:val="24"/>
          <w:lang w:eastAsia="pl-PL"/>
        </w:rPr>
      </w:pPr>
      <w:r w:rsidRPr="00EF7808">
        <w:rPr>
          <w:rFonts w:asciiTheme="majorHAnsi" w:eastAsia="Yu Mincho" w:hAnsiTheme="majorHAnsi" w:cstheme="majorHAnsi"/>
          <w:sz w:val="24"/>
          <w:szCs w:val="24"/>
          <w:lang w:eastAsia="pl-PL"/>
        </w:rPr>
        <w:t>W ramach opracowanej Prognozy przeprowadzono analizy możliwych oddziaływań skumulowanych oraz o zasięgu transgranicznym</w:t>
      </w:r>
      <w:r w:rsidR="00A14628">
        <w:rPr>
          <w:rFonts w:asciiTheme="majorHAnsi" w:eastAsia="Yu Mincho" w:hAnsiTheme="majorHAnsi" w:cstheme="majorHAnsi"/>
          <w:sz w:val="24"/>
          <w:szCs w:val="24"/>
          <w:lang w:eastAsia="pl-PL"/>
        </w:rPr>
        <w:t xml:space="preserve"> oraz wskazano potencjalne </w:t>
      </w:r>
      <w:r w:rsidR="00A14628" w:rsidRPr="008F6E6C">
        <w:rPr>
          <w:rFonts w:asciiTheme="majorHAnsi" w:eastAsia="Yu Mincho" w:hAnsiTheme="majorHAnsi" w:cstheme="majorHAnsi"/>
          <w:sz w:val="24"/>
          <w:szCs w:val="24"/>
          <w:lang w:eastAsia="pl-PL"/>
        </w:rPr>
        <w:t>zmiany środowiska</w:t>
      </w:r>
      <w:r w:rsidR="00A14628">
        <w:rPr>
          <w:rFonts w:asciiTheme="majorHAnsi" w:eastAsia="Yu Mincho" w:hAnsiTheme="majorHAnsi" w:cstheme="majorHAnsi"/>
          <w:sz w:val="24"/>
          <w:szCs w:val="24"/>
          <w:lang w:eastAsia="pl-PL"/>
        </w:rPr>
        <w:t xml:space="preserve"> </w:t>
      </w:r>
      <w:r w:rsidR="00A14628" w:rsidRPr="008F6E6C">
        <w:rPr>
          <w:rFonts w:asciiTheme="majorHAnsi" w:eastAsia="Yu Mincho" w:hAnsiTheme="majorHAnsi" w:cstheme="majorHAnsi"/>
          <w:sz w:val="24"/>
          <w:szCs w:val="24"/>
          <w:lang w:eastAsia="pl-PL"/>
        </w:rPr>
        <w:t>w przypadku braku realizacji projektu Programu</w:t>
      </w:r>
      <w:r w:rsidR="00A14628">
        <w:rPr>
          <w:rFonts w:asciiTheme="majorHAnsi" w:eastAsia="Yu Mincho" w:hAnsiTheme="majorHAnsi" w:cstheme="majorHAnsi"/>
          <w:sz w:val="24"/>
          <w:szCs w:val="24"/>
          <w:lang w:eastAsia="pl-PL"/>
        </w:rPr>
        <w:t>.</w:t>
      </w:r>
    </w:p>
    <w:p w14:paraId="4AB15160" w14:textId="1A18D02F" w:rsidR="00277B5D" w:rsidRPr="00FC579F" w:rsidRDefault="00A14628" w:rsidP="00277B5D">
      <w:pPr>
        <w:widowControl w:val="0"/>
        <w:autoSpaceDE w:val="0"/>
        <w:autoSpaceDN w:val="0"/>
        <w:adjustRightInd w:val="0"/>
        <w:spacing w:before="120" w:after="0"/>
        <w:rPr>
          <w:rStyle w:val="Wyrnieniedelikatne"/>
          <w:rFonts w:asciiTheme="majorHAnsi" w:eastAsia="Yu Mincho" w:hAnsiTheme="majorHAnsi" w:cstheme="majorHAnsi"/>
          <w:iCs/>
          <w:color w:val="auto"/>
          <w:sz w:val="24"/>
          <w:szCs w:val="24"/>
          <w:lang w:eastAsia="pl-PL"/>
        </w:rPr>
      </w:pPr>
      <w:r>
        <w:rPr>
          <w:rFonts w:asciiTheme="majorHAnsi" w:eastAsia="Yu Mincho" w:hAnsiTheme="majorHAnsi" w:cstheme="majorHAnsi"/>
          <w:sz w:val="24"/>
          <w:szCs w:val="24"/>
          <w:lang w:eastAsia="pl-PL"/>
        </w:rPr>
        <w:t>W Prognozie</w:t>
      </w:r>
      <w:r w:rsidR="00277B5D" w:rsidRPr="00EF7808">
        <w:rPr>
          <w:rFonts w:asciiTheme="majorHAnsi" w:eastAsia="Yu Mincho" w:hAnsiTheme="majorHAnsi" w:cstheme="majorHAnsi"/>
          <w:sz w:val="24"/>
          <w:szCs w:val="24"/>
          <w:lang w:eastAsia="pl-PL"/>
        </w:rPr>
        <w:t xml:space="preserve"> sformułowa</w:t>
      </w:r>
      <w:r>
        <w:rPr>
          <w:rFonts w:asciiTheme="majorHAnsi" w:eastAsia="Yu Mincho" w:hAnsiTheme="majorHAnsi" w:cstheme="majorHAnsi"/>
          <w:sz w:val="24"/>
          <w:szCs w:val="24"/>
          <w:lang w:eastAsia="pl-PL"/>
        </w:rPr>
        <w:t>no</w:t>
      </w:r>
      <w:r w:rsidR="00277B5D" w:rsidRPr="00EF7808">
        <w:rPr>
          <w:rFonts w:asciiTheme="majorHAnsi" w:eastAsia="Yu Mincho" w:hAnsiTheme="majorHAnsi" w:cstheme="majorHAnsi"/>
          <w:sz w:val="24"/>
          <w:szCs w:val="24"/>
          <w:lang w:eastAsia="pl-PL"/>
        </w:rPr>
        <w:t xml:space="preserve"> podsumowa</w:t>
      </w:r>
      <w:r>
        <w:rPr>
          <w:rFonts w:asciiTheme="majorHAnsi" w:eastAsia="Yu Mincho" w:hAnsiTheme="majorHAnsi" w:cstheme="majorHAnsi"/>
          <w:sz w:val="24"/>
          <w:szCs w:val="24"/>
          <w:lang w:eastAsia="pl-PL"/>
        </w:rPr>
        <w:t>nia</w:t>
      </w:r>
      <w:r w:rsidR="00277B5D" w:rsidRPr="00EF7808">
        <w:rPr>
          <w:rFonts w:asciiTheme="majorHAnsi" w:eastAsia="Yu Mincho" w:hAnsiTheme="majorHAnsi" w:cstheme="majorHAnsi"/>
          <w:sz w:val="24"/>
          <w:szCs w:val="24"/>
          <w:lang w:eastAsia="pl-PL"/>
        </w:rPr>
        <w:t xml:space="preserve"> oraz działa</w:t>
      </w:r>
      <w:r>
        <w:rPr>
          <w:rFonts w:asciiTheme="majorHAnsi" w:eastAsia="Yu Mincho" w:hAnsiTheme="majorHAnsi" w:cstheme="majorHAnsi"/>
          <w:sz w:val="24"/>
          <w:szCs w:val="24"/>
          <w:lang w:eastAsia="pl-PL"/>
        </w:rPr>
        <w:t>nia</w:t>
      </w:r>
      <w:r w:rsidR="00277B5D" w:rsidRPr="00EF7808">
        <w:rPr>
          <w:rFonts w:asciiTheme="majorHAnsi" w:eastAsia="Yu Mincho" w:hAnsiTheme="majorHAnsi" w:cstheme="majorHAnsi"/>
          <w:sz w:val="24"/>
          <w:szCs w:val="24"/>
          <w:lang w:eastAsia="pl-PL"/>
        </w:rPr>
        <w:t xml:space="preserve"> służąc</w:t>
      </w:r>
      <w:r>
        <w:rPr>
          <w:rFonts w:asciiTheme="majorHAnsi" w:eastAsia="Yu Mincho" w:hAnsiTheme="majorHAnsi" w:cstheme="majorHAnsi"/>
          <w:sz w:val="24"/>
          <w:szCs w:val="24"/>
          <w:lang w:eastAsia="pl-PL"/>
        </w:rPr>
        <w:t>e</w:t>
      </w:r>
      <w:r w:rsidR="00277B5D" w:rsidRPr="00EF7808">
        <w:rPr>
          <w:rFonts w:asciiTheme="majorHAnsi" w:eastAsia="Yu Mincho" w:hAnsiTheme="majorHAnsi" w:cstheme="majorHAnsi"/>
          <w:sz w:val="24"/>
          <w:szCs w:val="24"/>
          <w:lang w:eastAsia="pl-PL"/>
        </w:rPr>
        <w:t xml:space="preserve"> zapobieganiu</w:t>
      </w:r>
      <w:r>
        <w:rPr>
          <w:rFonts w:asciiTheme="majorHAnsi" w:eastAsia="Yu Mincho" w:hAnsiTheme="majorHAnsi" w:cstheme="majorHAnsi"/>
          <w:sz w:val="24"/>
          <w:szCs w:val="24"/>
          <w:lang w:eastAsia="pl-PL"/>
        </w:rPr>
        <w:br/>
      </w:r>
      <w:r w:rsidR="00277B5D" w:rsidRPr="00EF7808">
        <w:rPr>
          <w:rFonts w:asciiTheme="majorHAnsi" w:eastAsia="Yu Mincho" w:hAnsiTheme="majorHAnsi" w:cstheme="majorHAnsi"/>
          <w:sz w:val="24"/>
          <w:szCs w:val="24"/>
          <w:lang w:eastAsia="pl-PL"/>
        </w:rPr>
        <w:t xml:space="preserve">i ograniczaniu wpływu o charakterze negatywnym. Zaproponowano również sposób monitorowania oddziaływań, wynikających z realizacji projektu Programu. Ostatni etap niniejszego dokumentu powstał w oparciu o wykonane analizy w poprzednich etapach </w:t>
      </w:r>
      <w:r w:rsidR="00277B5D" w:rsidRPr="00FC579F">
        <w:rPr>
          <w:rFonts w:asciiTheme="majorHAnsi" w:eastAsia="Yu Mincho" w:hAnsiTheme="majorHAnsi" w:cstheme="majorHAnsi"/>
          <w:sz w:val="24"/>
          <w:szCs w:val="24"/>
          <w:lang w:eastAsia="pl-PL"/>
        </w:rPr>
        <w:t>sporządzania Prognozy.</w:t>
      </w:r>
    </w:p>
    <w:p w14:paraId="0F8BB94D" w14:textId="77777777" w:rsidR="00277B5D" w:rsidRPr="00FC579F" w:rsidRDefault="00277B5D" w:rsidP="00277B5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4" w:name="_Toc118386934"/>
      <w:r w:rsidRPr="00FC579F">
        <w:rPr>
          <w:rStyle w:val="Wyrnieniedelikatne"/>
          <w:rFonts w:asciiTheme="majorHAnsi" w:eastAsiaTheme="majorEastAsia" w:hAnsiTheme="majorHAnsi" w:cstheme="majorHAnsi"/>
          <w:bCs/>
          <w:color w:val="auto"/>
          <w:sz w:val="24"/>
          <w:szCs w:val="24"/>
        </w:rPr>
        <w:t>Konsultacje projektu Programu i Prognozy</w:t>
      </w:r>
      <w:bookmarkEnd w:id="4"/>
      <w:r w:rsidRPr="00FC579F">
        <w:rPr>
          <w:rStyle w:val="Wyrnieniedelikatne"/>
          <w:rFonts w:asciiTheme="majorHAnsi" w:eastAsiaTheme="majorEastAsia" w:hAnsiTheme="majorHAnsi" w:cstheme="majorHAnsi"/>
          <w:bCs/>
          <w:color w:val="auto"/>
          <w:sz w:val="24"/>
          <w:szCs w:val="24"/>
        </w:rPr>
        <w:t xml:space="preserve"> </w:t>
      </w:r>
    </w:p>
    <w:p w14:paraId="61335776" w14:textId="7CF5DD59" w:rsidR="00FC579F" w:rsidRDefault="009F43EB" w:rsidP="009F43EB">
      <w:pPr>
        <w:pStyle w:val="NormalnyWeb"/>
        <w:spacing w:before="120" w:beforeAutospacing="0" w:after="0" w:afterAutospacing="0" w:line="276" w:lineRule="auto"/>
        <w:rPr>
          <w:rFonts w:asciiTheme="majorHAnsi" w:hAnsiTheme="majorHAnsi" w:cstheme="majorHAnsi"/>
          <w:sz w:val="24"/>
          <w:szCs w:val="24"/>
        </w:rPr>
      </w:pPr>
      <w:r>
        <w:rPr>
          <w:rFonts w:asciiTheme="majorHAnsi" w:hAnsiTheme="majorHAnsi" w:cstheme="majorHAnsi"/>
          <w:sz w:val="24"/>
          <w:szCs w:val="24"/>
        </w:rPr>
        <w:t>D</w:t>
      </w:r>
      <w:r w:rsidR="00277B5D" w:rsidRPr="00387CAD">
        <w:rPr>
          <w:rFonts w:asciiTheme="majorHAnsi" w:hAnsiTheme="majorHAnsi" w:cstheme="majorHAnsi"/>
          <w:sz w:val="24"/>
          <w:szCs w:val="24"/>
        </w:rPr>
        <w:t>la projektu Wojewódzkiego programu przeciwdziałania zmianom klimatu i skutkom tych zmian</w:t>
      </w:r>
      <w:r w:rsidR="001C4344">
        <w:rPr>
          <w:rFonts w:asciiTheme="majorHAnsi" w:hAnsiTheme="majorHAnsi" w:cstheme="majorHAnsi"/>
          <w:sz w:val="24"/>
          <w:szCs w:val="24"/>
        </w:rPr>
        <w:t xml:space="preserve"> </w:t>
      </w:r>
      <w:r w:rsidR="00277B5D" w:rsidRPr="00387CAD">
        <w:rPr>
          <w:rFonts w:asciiTheme="majorHAnsi" w:hAnsiTheme="majorHAnsi" w:cstheme="majorHAnsi"/>
          <w:sz w:val="24"/>
          <w:szCs w:val="24"/>
        </w:rPr>
        <w:t>z uwzględnieniem odnawialnych źródeł energii i gospodarki w obiegu zamkniętym</w:t>
      </w:r>
      <w:r>
        <w:rPr>
          <w:rFonts w:asciiTheme="majorHAnsi" w:hAnsiTheme="majorHAnsi" w:cstheme="majorHAnsi"/>
          <w:sz w:val="24"/>
          <w:szCs w:val="24"/>
        </w:rPr>
        <w:t xml:space="preserve">, możliwe było wystąpienie konieczności przeprowadzenia </w:t>
      </w:r>
      <w:r w:rsidRPr="009F43EB">
        <w:rPr>
          <w:rFonts w:asciiTheme="majorHAnsi" w:hAnsiTheme="majorHAnsi" w:cstheme="majorHAnsi"/>
          <w:sz w:val="24"/>
          <w:szCs w:val="24"/>
        </w:rPr>
        <w:t xml:space="preserve">procedury strategicznej oceny oddziaływania na środowisko, </w:t>
      </w:r>
      <w:r>
        <w:rPr>
          <w:rFonts w:asciiTheme="majorHAnsi" w:hAnsiTheme="majorHAnsi" w:cstheme="majorHAnsi"/>
          <w:sz w:val="24"/>
          <w:szCs w:val="24"/>
        </w:rPr>
        <w:t xml:space="preserve">w ramach której powinny zostać </w:t>
      </w:r>
      <w:r w:rsidRPr="009F43EB">
        <w:rPr>
          <w:rFonts w:asciiTheme="majorHAnsi" w:hAnsiTheme="majorHAnsi" w:cstheme="majorHAnsi"/>
          <w:sz w:val="24"/>
          <w:szCs w:val="24"/>
        </w:rPr>
        <w:t>przeprowadzone konsultacje społeczne prognozy oddziaływania środowisko</w:t>
      </w:r>
      <w:r w:rsidR="00277B5D" w:rsidRPr="00387CAD">
        <w:rPr>
          <w:rFonts w:asciiTheme="majorHAnsi" w:hAnsiTheme="majorHAnsi" w:cstheme="majorHAnsi"/>
          <w:sz w:val="24"/>
          <w:szCs w:val="24"/>
        </w:rPr>
        <w:t>.</w:t>
      </w:r>
      <w:r w:rsidR="00FC579F">
        <w:rPr>
          <w:rFonts w:asciiTheme="majorHAnsi" w:hAnsiTheme="majorHAnsi" w:cstheme="majorHAnsi"/>
          <w:sz w:val="24"/>
          <w:szCs w:val="24"/>
        </w:rPr>
        <w:t xml:space="preserve"> </w:t>
      </w:r>
    </w:p>
    <w:p w14:paraId="06248308" w14:textId="568683B8" w:rsidR="00384B44" w:rsidRDefault="00384B44" w:rsidP="009F43EB">
      <w:pPr>
        <w:pStyle w:val="NormalnyWeb"/>
        <w:spacing w:before="120" w:beforeAutospacing="0" w:after="0" w:afterAutospacing="0" w:line="276" w:lineRule="auto"/>
        <w:rPr>
          <w:rFonts w:asciiTheme="majorHAnsi" w:hAnsiTheme="majorHAnsi" w:cstheme="majorHAnsi"/>
          <w:sz w:val="24"/>
          <w:szCs w:val="24"/>
        </w:rPr>
      </w:pPr>
      <w:r>
        <w:rPr>
          <w:rFonts w:asciiTheme="majorHAnsi" w:hAnsiTheme="majorHAnsi" w:cstheme="majorHAnsi"/>
          <w:sz w:val="24"/>
          <w:szCs w:val="24"/>
        </w:rPr>
        <w:t>W dniu 18.11.2022 r. Regionalny Dyrektor Ochrony Środowiska w Rzeszowie pismem znak</w:t>
      </w:r>
      <w:r w:rsidR="00F068B9">
        <w:rPr>
          <w:rFonts w:asciiTheme="majorHAnsi" w:hAnsiTheme="majorHAnsi" w:cstheme="majorHAnsi"/>
          <w:sz w:val="24"/>
          <w:szCs w:val="24"/>
        </w:rPr>
        <w:t>:</w:t>
      </w:r>
      <w:r>
        <w:rPr>
          <w:rFonts w:asciiTheme="majorHAnsi" w:hAnsiTheme="majorHAnsi" w:cstheme="majorHAnsi"/>
          <w:sz w:val="24"/>
          <w:szCs w:val="24"/>
        </w:rPr>
        <w:t xml:space="preserve"> WOOŚ.410.1.86.2022.AP.4, działając na podstawie art. 47, 49 i 57 ust. 1 pkt 2 ustawy </w:t>
      </w:r>
      <w:proofErr w:type="spellStart"/>
      <w:r>
        <w:rPr>
          <w:rFonts w:asciiTheme="majorHAnsi" w:hAnsiTheme="majorHAnsi" w:cstheme="majorHAnsi"/>
          <w:sz w:val="24"/>
          <w:szCs w:val="24"/>
        </w:rPr>
        <w:t>ooś</w:t>
      </w:r>
      <w:proofErr w:type="spellEnd"/>
      <w:r>
        <w:rPr>
          <w:rFonts w:asciiTheme="majorHAnsi" w:hAnsiTheme="majorHAnsi" w:cstheme="majorHAnsi"/>
          <w:sz w:val="24"/>
          <w:szCs w:val="24"/>
        </w:rPr>
        <w:t>, uwzględniając zakres i charakter działań zawartych w projekcie Programu, stwierdził brak potrzeby przeprowadzenia strategicznej oceny oddziaływania na środowisko</w:t>
      </w:r>
      <w:r w:rsidR="007857A2">
        <w:rPr>
          <w:rFonts w:asciiTheme="majorHAnsi" w:hAnsiTheme="majorHAnsi" w:cstheme="majorHAnsi"/>
          <w:sz w:val="24"/>
          <w:szCs w:val="24"/>
        </w:rPr>
        <w:t xml:space="preserve"> dla przedmiotowego dokumentu.</w:t>
      </w:r>
    </w:p>
    <w:p w14:paraId="6A5A10E9" w14:textId="74BEFBE8" w:rsidR="00277B5D" w:rsidRPr="00147A9D" w:rsidRDefault="007857A2" w:rsidP="00147A9D">
      <w:pPr>
        <w:widowControl w:val="0"/>
        <w:autoSpaceDE w:val="0"/>
        <w:autoSpaceDN w:val="0"/>
        <w:adjustRightInd w:val="0"/>
        <w:spacing w:before="120" w:after="0"/>
        <w:rPr>
          <w:rStyle w:val="Hipercze"/>
          <w:rFonts w:asciiTheme="majorHAnsi" w:eastAsia="Yu Mincho" w:hAnsiTheme="majorHAnsi" w:cstheme="majorHAnsi"/>
          <w:color w:val="auto"/>
          <w:sz w:val="24"/>
          <w:szCs w:val="24"/>
          <w:u w:val="none"/>
          <w:lang w:eastAsia="pl-PL"/>
        </w:rPr>
      </w:pPr>
      <w:r>
        <w:rPr>
          <w:rFonts w:asciiTheme="majorHAnsi" w:eastAsia="Yu Mincho" w:hAnsiTheme="majorHAnsi" w:cstheme="majorHAnsi"/>
          <w:sz w:val="24"/>
          <w:szCs w:val="24"/>
          <w:lang w:eastAsia="pl-PL"/>
        </w:rPr>
        <w:t xml:space="preserve">Mając na względzie powyższe, </w:t>
      </w:r>
      <w:r w:rsidR="00FC579F">
        <w:rPr>
          <w:rFonts w:asciiTheme="majorHAnsi" w:eastAsia="Yu Mincho" w:hAnsiTheme="majorHAnsi" w:cstheme="majorHAnsi"/>
          <w:sz w:val="24"/>
          <w:szCs w:val="24"/>
          <w:lang w:eastAsia="pl-PL"/>
        </w:rPr>
        <w:t>Zarząd Województwa Podkarpackiego w Rzeszowie przyjął</w:t>
      </w:r>
      <w:r w:rsidR="00630B33">
        <w:rPr>
          <w:rFonts w:asciiTheme="majorHAnsi" w:eastAsia="Yu Mincho" w:hAnsiTheme="majorHAnsi" w:cstheme="majorHAnsi"/>
          <w:sz w:val="24"/>
          <w:szCs w:val="24"/>
          <w:lang w:eastAsia="pl-PL"/>
        </w:rPr>
        <w:br/>
      </w:r>
      <w:r>
        <w:rPr>
          <w:rFonts w:asciiTheme="majorHAnsi" w:eastAsia="Yu Mincho" w:hAnsiTheme="majorHAnsi" w:cstheme="majorHAnsi"/>
          <w:sz w:val="24"/>
          <w:szCs w:val="24"/>
          <w:lang w:eastAsia="pl-PL"/>
        </w:rPr>
        <w:t xml:space="preserve">w dniu 6.12.2022 r. </w:t>
      </w:r>
      <w:r w:rsidR="00FC579F">
        <w:rPr>
          <w:rFonts w:asciiTheme="majorHAnsi" w:eastAsia="Yu Mincho" w:hAnsiTheme="majorHAnsi" w:cstheme="majorHAnsi"/>
          <w:sz w:val="24"/>
          <w:szCs w:val="24"/>
          <w:lang w:eastAsia="pl-PL"/>
        </w:rPr>
        <w:t>uchwałę nr 442/9096/22</w:t>
      </w:r>
      <w:r>
        <w:rPr>
          <w:rFonts w:asciiTheme="majorHAnsi" w:eastAsia="Yu Mincho" w:hAnsiTheme="majorHAnsi" w:cstheme="majorHAnsi"/>
          <w:sz w:val="24"/>
          <w:szCs w:val="24"/>
          <w:lang w:eastAsia="pl-PL"/>
        </w:rPr>
        <w:t xml:space="preserve"> </w:t>
      </w:r>
      <w:r w:rsidR="00FC579F">
        <w:rPr>
          <w:rFonts w:asciiTheme="majorHAnsi" w:eastAsia="Yu Mincho" w:hAnsiTheme="majorHAnsi" w:cstheme="majorHAnsi"/>
          <w:sz w:val="24"/>
          <w:szCs w:val="24"/>
          <w:lang w:eastAsia="pl-PL"/>
        </w:rPr>
        <w:t>w sprawie braku potrzeby przeprowadzenia strategicznej oceny oddziaływania na środowisko dla projektu Programu.</w:t>
      </w:r>
      <w:r>
        <w:rPr>
          <w:rFonts w:asciiTheme="majorHAnsi" w:eastAsia="Yu Mincho" w:hAnsiTheme="majorHAnsi" w:cstheme="majorHAnsi"/>
          <w:sz w:val="24"/>
          <w:szCs w:val="24"/>
          <w:lang w:eastAsia="pl-PL"/>
        </w:rPr>
        <w:t xml:space="preserve"> W uzasadnieniu do uchwały wskazano, że dokument ten nie wyznacza ram dla późniejszych realizacji przedsięwzięć mogących znacząco oddziaływać na środowisko. Wyjaśniono również, że Program nie będzie wskazywał tego typu przedsięwzięć, ani nie będą w nim analizowane konkretne inwestycje. Dokument będzie wskazywał jedynie kierunki przyszłych działań i cele </w:t>
      </w:r>
      <w:r w:rsidR="00DD57F5">
        <w:rPr>
          <w:rFonts w:asciiTheme="majorHAnsi" w:eastAsia="Yu Mincho" w:hAnsiTheme="majorHAnsi" w:cstheme="majorHAnsi"/>
          <w:sz w:val="24"/>
          <w:szCs w:val="24"/>
          <w:lang w:eastAsia="pl-PL"/>
        </w:rPr>
        <w:t>podejmowanych</w:t>
      </w:r>
      <w:r>
        <w:rPr>
          <w:rFonts w:asciiTheme="majorHAnsi" w:eastAsia="Yu Mincho" w:hAnsiTheme="majorHAnsi" w:cstheme="majorHAnsi"/>
          <w:sz w:val="24"/>
          <w:szCs w:val="24"/>
          <w:lang w:eastAsia="pl-PL"/>
        </w:rPr>
        <w:t xml:space="preserve"> działań. Ma służyć przede wszystkim zapewnieniu właściwych zapisów</w:t>
      </w:r>
      <w:r w:rsidR="00F068B9">
        <w:rPr>
          <w:rFonts w:asciiTheme="majorHAnsi" w:eastAsia="Yu Mincho" w:hAnsiTheme="majorHAnsi" w:cstheme="majorHAnsi"/>
          <w:sz w:val="24"/>
          <w:szCs w:val="24"/>
          <w:lang w:eastAsia="pl-PL"/>
        </w:rPr>
        <w:br/>
      </w:r>
      <w:r>
        <w:rPr>
          <w:rFonts w:asciiTheme="majorHAnsi" w:eastAsia="Yu Mincho" w:hAnsiTheme="majorHAnsi" w:cstheme="majorHAnsi"/>
          <w:sz w:val="24"/>
          <w:szCs w:val="24"/>
          <w:lang w:eastAsia="pl-PL"/>
        </w:rPr>
        <w:t>w dokumentach sporządzanych przez Województwo Podkarpackie w odniesieniu do przeciwdziałania zmianom klimatu i skutkom tych zmian.</w:t>
      </w:r>
    </w:p>
    <w:p w14:paraId="57C5851C" w14:textId="25312B62" w:rsidR="0046579F" w:rsidRPr="00D0717C" w:rsidRDefault="0046579F" w:rsidP="00521832">
      <w:pPr>
        <w:pStyle w:val="Nagwek1"/>
        <w:numPr>
          <w:ilvl w:val="0"/>
          <w:numId w:val="1"/>
        </w:numPr>
        <w:spacing w:before="120" w:line="276" w:lineRule="auto"/>
        <w:rPr>
          <w:rStyle w:val="Hipercze"/>
          <w:rFonts w:asciiTheme="majorHAnsi" w:hAnsiTheme="majorHAnsi" w:cstheme="majorHAnsi"/>
          <w:color w:val="auto"/>
          <w:sz w:val="24"/>
          <w:szCs w:val="24"/>
          <w:u w:val="none"/>
          <w:lang w:eastAsia="en-GB"/>
        </w:rPr>
      </w:pPr>
      <w:bookmarkStart w:id="5" w:name="_Toc118386935"/>
      <w:r w:rsidRPr="00D0717C">
        <w:rPr>
          <w:rStyle w:val="Hipercze"/>
          <w:rFonts w:asciiTheme="majorHAnsi" w:hAnsiTheme="majorHAnsi" w:cstheme="majorHAnsi"/>
          <w:color w:val="auto"/>
          <w:sz w:val="24"/>
          <w:szCs w:val="24"/>
          <w:u w:val="none"/>
          <w:lang w:eastAsia="en-GB"/>
        </w:rPr>
        <w:lastRenderedPageBreak/>
        <w:t xml:space="preserve">Zakres projektu </w:t>
      </w:r>
      <w:r w:rsidR="00101B74">
        <w:rPr>
          <w:rStyle w:val="Hipercze"/>
          <w:rFonts w:asciiTheme="majorHAnsi" w:hAnsiTheme="majorHAnsi" w:cstheme="majorHAnsi"/>
          <w:color w:val="auto"/>
          <w:sz w:val="24"/>
          <w:szCs w:val="24"/>
          <w:u w:val="none"/>
          <w:lang w:eastAsia="en-GB"/>
        </w:rPr>
        <w:t>PROGRAMU</w:t>
      </w:r>
      <w:r w:rsidR="00557839" w:rsidRPr="00D0717C">
        <w:rPr>
          <w:rStyle w:val="Hipercze"/>
          <w:rFonts w:asciiTheme="majorHAnsi" w:hAnsiTheme="majorHAnsi" w:cstheme="majorHAnsi"/>
          <w:color w:val="auto"/>
          <w:sz w:val="24"/>
          <w:szCs w:val="24"/>
          <w:u w:val="none"/>
          <w:lang w:eastAsia="en-GB"/>
        </w:rPr>
        <w:t xml:space="preserve"> </w:t>
      </w:r>
      <w:r w:rsidRPr="00D0717C">
        <w:rPr>
          <w:rStyle w:val="Hipercze"/>
          <w:rFonts w:asciiTheme="majorHAnsi" w:hAnsiTheme="majorHAnsi" w:cstheme="majorHAnsi"/>
          <w:color w:val="auto"/>
          <w:sz w:val="24"/>
          <w:szCs w:val="24"/>
          <w:u w:val="none"/>
          <w:lang w:eastAsia="en-GB"/>
        </w:rPr>
        <w:t>oraz ocena zgodności z celami uzgodnionymi</w:t>
      </w:r>
      <w:r w:rsidR="0038642A" w:rsidRPr="00D0717C">
        <w:rPr>
          <w:rStyle w:val="Hipercze"/>
          <w:rFonts w:asciiTheme="majorHAnsi" w:hAnsiTheme="majorHAnsi" w:cstheme="majorHAnsi"/>
          <w:color w:val="auto"/>
          <w:sz w:val="24"/>
          <w:szCs w:val="24"/>
          <w:u w:val="none"/>
          <w:lang w:eastAsia="en-GB"/>
        </w:rPr>
        <w:br/>
      </w:r>
      <w:r w:rsidRPr="00D0717C">
        <w:rPr>
          <w:rStyle w:val="Hipercze"/>
          <w:rFonts w:asciiTheme="majorHAnsi" w:hAnsiTheme="majorHAnsi" w:cstheme="majorHAnsi"/>
          <w:color w:val="auto"/>
          <w:sz w:val="24"/>
          <w:szCs w:val="24"/>
          <w:u w:val="none"/>
          <w:lang w:eastAsia="en-GB"/>
        </w:rPr>
        <w:t>w innych dokumentach</w:t>
      </w:r>
      <w:bookmarkEnd w:id="5"/>
      <w:r w:rsidR="00E25EA0" w:rsidRPr="00D0717C">
        <w:rPr>
          <w:rStyle w:val="Hipercze"/>
          <w:rFonts w:asciiTheme="majorHAnsi" w:hAnsiTheme="majorHAnsi" w:cstheme="majorHAnsi"/>
          <w:color w:val="auto"/>
          <w:sz w:val="24"/>
          <w:szCs w:val="24"/>
          <w:u w:val="none"/>
          <w:lang w:eastAsia="en-GB"/>
        </w:rPr>
        <w:t xml:space="preserve"> </w:t>
      </w:r>
    </w:p>
    <w:p w14:paraId="401B7A5D" w14:textId="18C4AAE3" w:rsidR="0038642A" w:rsidRPr="0002563C" w:rsidRDefault="0046579F" w:rsidP="00521832">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6" w:name="_Toc118386936"/>
      <w:r w:rsidRPr="0002563C">
        <w:rPr>
          <w:rStyle w:val="Wyrnieniedelikatne"/>
          <w:rFonts w:asciiTheme="majorHAnsi" w:eastAsiaTheme="majorEastAsia" w:hAnsiTheme="majorHAnsi" w:cstheme="majorHAnsi"/>
          <w:bCs/>
          <w:color w:val="auto"/>
          <w:sz w:val="24"/>
          <w:szCs w:val="24"/>
        </w:rPr>
        <w:t xml:space="preserve">Zakres i cel </w:t>
      </w:r>
      <w:r w:rsidR="00101B74" w:rsidRPr="0002563C">
        <w:rPr>
          <w:rStyle w:val="Wyrnieniedelikatne"/>
          <w:rFonts w:asciiTheme="majorHAnsi" w:eastAsiaTheme="majorEastAsia" w:hAnsiTheme="majorHAnsi" w:cstheme="majorHAnsi"/>
          <w:bCs/>
          <w:color w:val="auto"/>
          <w:sz w:val="24"/>
          <w:szCs w:val="24"/>
        </w:rPr>
        <w:t>projektu Programu</w:t>
      </w:r>
      <w:bookmarkEnd w:id="6"/>
    </w:p>
    <w:p w14:paraId="3DD6E1B7" w14:textId="5DD2E8EB" w:rsidR="00F05CDD" w:rsidRPr="001410A8" w:rsidRDefault="00F05CDD" w:rsidP="00521832">
      <w:pPr>
        <w:spacing w:before="120" w:after="0"/>
        <w:rPr>
          <w:rFonts w:asciiTheme="majorHAnsi" w:hAnsiTheme="majorHAnsi" w:cstheme="majorHAnsi"/>
          <w:sz w:val="24"/>
          <w:szCs w:val="24"/>
        </w:rPr>
      </w:pPr>
      <w:r w:rsidRPr="001410A8">
        <w:rPr>
          <w:rFonts w:asciiTheme="majorHAnsi" w:hAnsiTheme="majorHAnsi" w:cstheme="majorHAnsi"/>
          <w:sz w:val="24"/>
          <w:szCs w:val="24"/>
        </w:rPr>
        <w:t xml:space="preserve">Zadaniem opracowanego </w:t>
      </w:r>
      <w:r w:rsidR="002A5412">
        <w:rPr>
          <w:rFonts w:asciiTheme="majorHAnsi" w:hAnsiTheme="majorHAnsi" w:cstheme="majorHAnsi"/>
          <w:sz w:val="24"/>
          <w:szCs w:val="24"/>
        </w:rPr>
        <w:t>dokumentu</w:t>
      </w:r>
      <w:r w:rsidR="002803C1">
        <w:rPr>
          <w:rFonts w:asciiTheme="majorHAnsi" w:hAnsiTheme="majorHAnsi" w:cstheme="majorHAnsi"/>
          <w:sz w:val="24"/>
          <w:szCs w:val="24"/>
        </w:rPr>
        <w:t xml:space="preserve"> pn.:</w:t>
      </w:r>
      <w:r w:rsidRPr="001410A8">
        <w:rPr>
          <w:rFonts w:asciiTheme="majorHAnsi" w:hAnsiTheme="majorHAnsi" w:cstheme="majorHAnsi"/>
          <w:sz w:val="24"/>
          <w:szCs w:val="24"/>
        </w:rPr>
        <w:t xml:space="preserve"> </w:t>
      </w:r>
      <w:r w:rsidR="002803C1">
        <w:rPr>
          <w:rFonts w:asciiTheme="majorHAnsi" w:hAnsiTheme="majorHAnsi" w:cstheme="majorHAnsi"/>
          <w:sz w:val="24"/>
          <w:szCs w:val="24"/>
        </w:rPr>
        <w:t>„</w:t>
      </w:r>
      <w:r w:rsidRPr="001410A8">
        <w:rPr>
          <w:rFonts w:asciiTheme="majorHAnsi" w:hAnsiTheme="majorHAnsi" w:cstheme="majorHAnsi"/>
          <w:sz w:val="24"/>
          <w:szCs w:val="24"/>
        </w:rPr>
        <w:t>Wojewódzki program przeciwdziałania zmianom klimatu</w:t>
      </w:r>
      <w:r w:rsidR="002803C1">
        <w:rPr>
          <w:rFonts w:asciiTheme="majorHAnsi" w:hAnsiTheme="majorHAnsi" w:cstheme="majorHAnsi"/>
          <w:sz w:val="24"/>
          <w:szCs w:val="24"/>
        </w:rPr>
        <w:t xml:space="preserve"> </w:t>
      </w:r>
      <w:r w:rsidRPr="001410A8">
        <w:rPr>
          <w:rFonts w:asciiTheme="majorHAnsi" w:hAnsiTheme="majorHAnsi" w:cstheme="majorHAnsi"/>
          <w:sz w:val="24"/>
          <w:szCs w:val="24"/>
        </w:rPr>
        <w:t>i skutk</w:t>
      </w:r>
      <w:r w:rsidR="002803C1">
        <w:rPr>
          <w:rFonts w:asciiTheme="majorHAnsi" w:hAnsiTheme="majorHAnsi" w:cstheme="majorHAnsi"/>
          <w:sz w:val="24"/>
          <w:szCs w:val="24"/>
        </w:rPr>
        <w:t>om</w:t>
      </w:r>
      <w:r w:rsidRPr="001410A8">
        <w:rPr>
          <w:rFonts w:asciiTheme="majorHAnsi" w:hAnsiTheme="majorHAnsi" w:cstheme="majorHAnsi"/>
          <w:sz w:val="24"/>
          <w:szCs w:val="24"/>
        </w:rPr>
        <w:t xml:space="preserve"> tych zmian z uwzględnieniem odnawialnych źródeł energii i gospodarki</w:t>
      </w:r>
      <w:r w:rsidR="002A5412">
        <w:rPr>
          <w:rFonts w:asciiTheme="majorHAnsi" w:hAnsiTheme="majorHAnsi" w:cstheme="majorHAnsi"/>
          <w:sz w:val="24"/>
          <w:szCs w:val="24"/>
        </w:rPr>
        <w:br/>
      </w:r>
      <w:r w:rsidRPr="001410A8">
        <w:rPr>
          <w:rFonts w:asciiTheme="majorHAnsi" w:hAnsiTheme="majorHAnsi" w:cstheme="majorHAnsi"/>
          <w:sz w:val="24"/>
          <w:szCs w:val="24"/>
        </w:rPr>
        <w:t>w obiegu zamkniętym</w:t>
      </w:r>
      <w:r w:rsidR="00A8456A">
        <w:rPr>
          <w:rFonts w:asciiTheme="majorHAnsi" w:hAnsiTheme="majorHAnsi" w:cstheme="majorHAnsi"/>
          <w:sz w:val="24"/>
          <w:szCs w:val="24"/>
        </w:rPr>
        <w:t>”</w:t>
      </w:r>
      <w:r w:rsidRPr="001410A8">
        <w:rPr>
          <w:rFonts w:asciiTheme="majorHAnsi" w:hAnsiTheme="majorHAnsi" w:cstheme="majorHAnsi"/>
          <w:sz w:val="24"/>
          <w:szCs w:val="24"/>
        </w:rPr>
        <w:t xml:space="preserve"> jest wskazanie działań, które będą wdrażane na terenie województwa i przyczynią się do: </w:t>
      </w:r>
    </w:p>
    <w:p w14:paraId="15569AAE"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redukcji emisji gazów cieplarnianych;</w:t>
      </w:r>
    </w:p>
    <w:p w14:paraId="3678B83D"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poprawy jakości powietrza;</w:t>
      </w:r>
    </w:p>
    <w:p w14:paraId="5040CA62" w14:textId="23EFA930"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zwiększania retencji naturalnej i powierzchni terenów zielonych;</w:t>
      </w:r>
    </w:p>
    <w:p w14:paraId="60A103B7"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przeciwdziałania niedoborom wody;</w:t>
      </w:r>
    </w:p>
    <w:p w14:paraId="1C1875D3"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transformacji niskoemisyjnej regionu;</w:t>
      </w:r>
    </w:p>
    <w:p w14:paraId="716CDA2B" w14:textId="77777777" w:rsidR="00F55A0B" w:rsidRPr="00F55A0B" w:rsidRDefault="00F55A0B">
      <w:pPr>
        <w:pStyle w:val="Akapitzlist"/>
        <w:numPr>
          <w:ilvl w:val="0"/>
          <w:numId w:val="12"/>
        </w:numPr>
        <w:spacing w:before="120" w:after="0"/>
        <w:contextualSpacing w:val="0"/>
        <w:rPr>
          <w:rFonts w:asciiTheme="majorHAnsi" w:hAnsiTheme="majorHAnsi" w:cstheme="majorHAnsi"/>
          <w:sz w:val="24"/>
          <w:szCs w:val="24"/>
        </w:rPr>
      </w:pPr>
      <w:r w:rsidRPr="00F55A0B">
        <w:rPr>
          <w:rFonts w:asciiTheme="majorHAnsi" w:hAnsiTheme="majorHAnsi" w:cstheme="majorHAnsi"/>
          <w:sz w:val="24"/>
          <w:szCs w:val="24"/>
        </w:rPr>
        <w:t>poprawy efektywności energetycznej i wykorzystania odnawialnych źródeł energii.</w:t>
      </w:r>
    </w:p>
    <w:p w14:paraId="0373B3DC" w14:textId="00D618D7" w:rsidR="00121D6D" w:rsidRPr="00121D6D" w:rsidRDefault="00121D6D" w:rsidP="00121D6D">
      <w:pPr>
        <w:spacing w:before="120" w:after="0"/>
        <w:rPr>
          <w:rFonts w:asciiTheme="majorHAnsi" w:hAnsiTheme="majorHAnsi" w:cstheme="majorHAnsi"/>
          <w:sz w:val="24"/>
          <w:szCs w:val="24"/>
        </w:rPr>
      </w:pPr>
      <w:r w:rsidRPr="00121D6D">
        <w:rPr>
          <w:rFonts w:asciiTheme="majorHAnsi" w:hAnsiTheme="majorHAnsi" w:cstheme="majorHAnsi"/>
          <w:sz w:val="24"/>
          <w:szCs w:val="24"/>
        </w:rPr>
        <w:t xml:space="preserve">W projekcie Programu zaproponowano również działania dotyczące podnoszenia świadomości społeczeństwa </w:t>
      </w:r>
      <w:r>
        <w:rPr>
          <w:rFonts w:asciiTheme="majorHAnsi" w:hAnsiTheme="majorHAnsi" w:cstheme="majorHAnsi"/>
          <w:sz w:val="24"/>
          <w:szCs w:val="24"/>
        </w:rPr>
        <w:t>w zakresie</w:t>
      </w:r>
      <w:r w:rsidRPr="00121D6D">
        <w:rPr>
          <w:rFonts w:asciiTheme="majorHAnsi" w:hAnsiTheme="majorHAnsi" w:cstheme="majorHAnsi"/>
          <w:sz w:val="24"/>
          <w:szCs w:val="24"/>
        </w:rPr>
        <w:t xml:space="preserve"> przeciwdziałani</w:t>
      </w:r>
      <w:r>
        <w:rPr>
          <w:rFonts w:asciiTheme="majorHAnsi" w:hAnsiTheme="majorHAnsi" w:cstheme="majorHAnsi"/>
          <w:sz w:val="24"/>
          <w:szCs w:val="24"/>
        </w:rPr>
        <w:t>a</w:t>
      </w:r>
      <w:r w:rsidRPr="00121D6D">
        <w:rPr>
          <w:rFonts w:asciiTheme="majorHAnsi" w:hAnsiTheme="majorHAnsi" w:cstheme="majorHAnsi"/>
          <w:sz w:val="24"/>
          <w:szCs w:val="24"/>
        </w:rPr>
        <w:t xml:space="preserve"> skutkom zmian klimatu.</w:t>
      </w:r>
    </w:p>
    <w:p w14:paraId="342DE4F5" w14:textId="7F3E6B7D" w:rsidR="00F05CDD" w:rsidRPr="00E574DB" w:rsidRDefault="00667BEF" w:rsidP="00F05CDD">
      <w:pPr>
        <w:spacing w:after="120"/>
        <w:rPr>
          <w:rFonts w:asciiTheme="majorHAnsi" w:hAnsiTheme="majorHAnsi" w:cstheme="majorHAnsi"/>
          <w:sz w:val="24"/>
          <w:szCs w:val="24"/>
        </w:rPr>
      </w:pPr>
      <w:r>
        <w:rPr>
          <w:rFonts w:asciiTheme="majorHAnsi" w:hAnsiTheme="majorHAnsi" w:cstheme="majorHAnsi"/>
          <w:sz w:val="24"/>
          <w:szCs w:val="24"/>
        </w:rPr>
        <w:t>Wskazane</w:t>
      </w:r>
      <w:r w:rsidR="00F05CDD">
        <w:rPr>
          <w:rFonts w:asciiTheme="majorHAnsi" w:hAnsiTheme="majorHAnsi" w:cstheme="majorHAnsi"/>
          <w:sz w:val="24"/>
          <w:szCs w:val="24"/>
        </w:rPr>
        <w:t xml:space="preserve"> działania ukierunkowane są </w:t>
      </w:r>
      <w:r w:rsidR="00F05CDD" w:rsidRPr="00E574DB">
        <w:rPr>
          <w:rFonts w:asciiTheme="majorHAnsi" w:hAnsiTheme="majorHAnsi" w:cstheme="majorHAnsi"/>
          <w:sz w:val="24"/>
          <w:szCs w:val="24"/>
        </w:rPr>
        <w:t xml:space="preserve">na przeciwdziałanie i łagodzenie zmian klimatu poprzez ograniczenie emisji gazów cieplarnianych, </w:t>
      </w:r>
      <w:r w:rsidR="002A7F2E">
        <w:rPr>
          <w:rFonts w:asciiTheme="majorHAnsi" w:hAnsiTheme="majorHAnsi" w:cstheme="majorHAnsi"/>
          <w:sz w:val="24"/>
          <w:szCs w:val="24"/>
        </w:rPr>
        <w:t>zwiększenie</w:t>
      </w:r>
      <w:r w:rsidR="002A7F2E" w:rsidRPr="00E574DB">
        <w:rPr>
          <w:rFonts w:asciiTheme="majorHAnsi" w:hAnsiTheme="majorHAnsi" w:cstheme="majorHAnsi"/>
          <w:sz w:val="24"/>
          <w:szCs w:val="24"/>
        </w:rPr>
        <w:t xml:space="preserve"> </w:t>
      </w:r>
      <w:r w:rsidR="00F05CDD" w:rsidRPr="00E574DB">
        <w:rPr>
          <w:rFonts w:asciiTheme="majorHAnsi" w:hAnsiTheme="majorHAnsi" w:cstheme="majorHAnsi"/>
          <w:sz w:val="24"/>
          <w:szCs w:val="24"/>
        </w:rPr>
        <w:t xml:space="preserve">stopnia wykorzystania energii odnawialnej w ogólnym bilansie energetycznym, </w:t>
      </w:r>
      <w:r w:rsidR="00F05CDD">
        <w:rPr>
          <w:rFonts w:asciiTheme="majorHAnsi" w:hAnsiTheme="majorHAnsi" w:cstheme="majorHAnsi"/>
          <w:sz w:val="24"/>
          <w:szCs w:val="24"/>
        </w:rPr>
        <w:t>oraz</w:t>
      </w:r>
      <w:r w:rsidR="00F05CDD" w:rsidRPr="00E574DB">
        <w:rPr>
          <w:rFonts w:asciiTheme="majorHAnsi" w:hAnsiTheme="majorHAnsi" w:cstheme="majorHAnsi"/>
          <w:sz w:val="24"/>
          <w:szCs w:val="24"/>
        </w:rPr>
        <w:t xml:space="preserve"> konieczności </w:t>
      </w:r>
      <w:r w:rsidR="00F05CDD">
        <w:rPr>
          <w:rFonts w:asciiTheme="majorHAnsi" w:hAnsiTheme="majorHAnsi" w:cstheme="majorHAnsi"/>
          <w:sz w:val="24"/>
          <w:szCs w:val="24"/>
        </w:rPr>
        <w:t>wzrostu</w:t>
      </w:r>
      <w:r w:rsidR="00F05CDD" w:rsidRPr="00E574DB">
        <w:rPr>
          <w:rFonts w:asciiTheme="majorHAnsi" w:hAnsiTheme="majorHAnsi" w:cstheme="majorHAnsi"/>
          <w:sz w:val="24"/>
          <w:szCs w:val="24"/>
        </w:rPr>
        <w:t xml:space="preserve"> świadomości ekologicznej.</w:t>
      </w:r>
    </w:p>
    <w:p w14:paraId="5FB558DA" w14:textId="00D2BF07" w:rsidR="00F05CDD" w:rsidRDefault="00F05CDD" w:rsidP="00F05CDD">
      <w:pPr>
        <w:spacing w:after="120"/>
        <w:rPr>
          <w:rFonts w:asciiTheme="majorHAnsi" w:hAnsiTheme="majorHAnsi" w:cstheme="majorHAnsi"/>
          <w:sz w:val="24"/>
          <w:szCs w:val="24"/>
        </w:rPr>
      </w:pPr>
      <w:r w:rsidRPr="0016324F">
        <w:rPr>
          <w:rFonts w:asciiTheme="majorHAnsi" w:hAnsiTheme="majorHAnsi" w:cstheme="majorHAnsi"/>
          <w:sz w:val="24"/>
          <w:szCs w:val="24"/>
        </w:rPr>
        <w:t xml:space="preserve">W dokumencie zaproponowano </w:t>
      </w:r>
      <w:r w:rsidR="007B6BE7">
        <w:rPr>
          <w:rFonts w:asciiTheme="majorHAnsi" w:hAnsiTheme="majorHAnsi" w:cstheme="majorHAnsi"/>
          <w:sz w:val="24"/>
          <w:szCs w:val="24"/>
        </w:rPr>
        <w:t>następujące działania</w:t>
      </w:r>
      <w:r w:rsidRPr="0016324F">
        <w:rPr>
          <w:rFonts w:asciiTheme="majorHAnsi" w:hAnsiTheme="majorHAnsi" w:cstheme="majorHAnsi"/>
          <w:sz w:val="24"/>
          <w:szCs w:val="24"/>
        </w:rPr>
        <w:t xml:space="preserve"> w ramach dziesięciu kierunków:</w:t>
      </w:r>
    </w:p>
    <w:p w14:paraId="20F659A5" w14:textId="170EBF3D" w:rsidR="005D2508" w:rsidRPr="005D2508" w:rsidRDefault="005D2508">
      <w:pPr>
        <w:pStyle w:val="Akapitzlist"/>
        <w:numPr>
          <w:ilvl w:val="0"/>
          <w:numId w:val="12"/>
        </w:numPr>
        <w:spacing w:before="120" w:after="0"/>
        <w:ind w:left="1134"/>
        <w:contextualSpacing w:val="0"/>
        <w:rPr>
          <w:rFonts w:asciiTheme="majorHAnsi" w:hAnsiTheme="majorHAnsi" w:cstheme="majorHAnsi"/>
          <w:b/>
          <w:bCs/>
          <w:sz w:val="24"/>
          <w:szCs w:val="24"/>
        </w:rPr>
      </w:pPr>
      <w:r>
        <w:rPr>
          <w:rFonts w:asciiTheme="majorHAnsi" w:hAnsiTheme="majorHAnsi" w:cstheme="majorHAnsi"/>
          <w:b/>
          <w:bCs/>
          <w:sz w:val="24"/>
          <w:szCs w:val="24"/>
        </w:rPr>
        <w:t xml:space="preserve">I. </w:t>
      </w:r>
      <w:r w:rsidR="009240C6" w:rsidRPr="009240C6">
        <w:rPr>
          <w:rFonts w:asciiTheme="majorHAnsi" w:hAnsiTheme="majorHAnsi" w:cstheme="majorHAnsi"/>
          <w:b/>
          <w:bCs/>
          <w:sz w:val="24"/>
          <w:szCs w:val="24"/>
        </w:rPr>
        <w:t>Zarządzanie energią na różnych poziomach administracji tj. gminy, powiatu, województwa, poprawa efektywności energetycznej oraz wykorzystanie odnawialnych źródeł energii</w:t>
      </w:r>
      <w:r w:rsidRPr="009240C6">
        <w:rPr>
          <w:rFonts w:asciiTheme="majorHAnsi" w:hAnsiTheme="majorHAnsi" w:cstheme="majorHAnsi"/>
          <w:b/>
          <w:bCs/>
          <w:sz w:val="24"/>
          <w:szCs w:val="24"/>
        </w:rPr>
        <w:t>:</w:t>
      </w:r>
    </w:p>
    <w:p w14:paraId="6FDA03F5"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I.1. Rozwój wykorzystania OZE wraz infrastrukturą wspierającą</w:t>
      </w:r>
      <w:r>
        <w:rPr>
          <w:rFonts w:asciiTheme="majorHAnsi" w:hAnsiTheme="majorHAnsi" w:cstheme="majorHAnsi"/>
          <w:sz w:val="24"/>
          <w:szCs w:val="24"/>
        </w:rPr>
        <w:t>;</w:t>
      </w:r>
    </w:p>
    <w:p w14:paraId="19D6D361"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I.2. Poprawa efektywności i dostępu do zbiorowych źródeł ciepła i energii</w:t>
      </w:r>
      <w:r>
        <w:rPr>
          <w:rFonts w:asciiTheme="majorHAnsi" w:hAnsiTheme="majorHAnsi" w:cstheme="majorHAnsi"/>
          <w:sz w:val="24"/>
          <w:szCs w:val="24"/>
        </w:rPr>
        <w:t>;</w:t>
      </w:r>
    </w:p>
    <w:p w14:paraId="6177F000"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w:t>
      </w:r>
      <w:r>
        <w:rPr>
          <w:rFonts w:asciiTheme="majorHAnsi" w:hAnsiTheme="majorHAnsi" w:cstheme="majorHAnsi"/>
          <w:sz w:val="24"/>
          <w:szCs w:val="24"/>
        </w:rPr>
        <w:t>3</w:t>
      </w:r>
      <w:r w:rsidRPr="00017763">
        <w:rPr>
          <w:rFonts w:asciiTheme="majorHAnsi" w:hAnsiTheme="majorHAnsi" w:cstheme="majorHAnsi"/>
          <w:sz w:val="24"/>
          <w:szCs w:val="24"/>
        </w:rPr>
        <w:t>. Wzrost efektywności wykorzystania energii i ciepła przez podmioty indywidualne i administrację publiczną</w:t>
      </w:r>
      <w:r>
        <w:rPr>
          <w:rFonts w:asciiTheme="majorHAnsi" w:hAnsiTheme="majorHAnsi" w:cstheme="majorHAnsi"/>
          <w:sz w:val="24"/>
          <w:szCs w:val="24"/>
        </w:rPr>
        <w:t>;</w:t>
      </w:r>
    </w:p>
    <w:p w14:paraId="513F1FF1" w14:textId="3A5BD264"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w:t>
      </w:r>
      <w:r>
        <w:rPr>
          <w:rFonts w:asciiTheme="majorHAnsi" w:hAnsiTheme="majorHAnsi" w:cstheme="majorHAnsi"/>
          <w:sz w:val="24"/>
          <w:szCs w:val="24"/>
        </w:rPr>
        <w:t>4</w:t>
      </w:r>
      <w:r w:rsidRPr="00017763">
        <w:rPr>
          <w:rFonts w:asciiTheme="majorHAnsi" w:hAnsiTheme="majorHAnsi" w:cstheme="majorHAnsi"/>
          <w:sz w:val="24"/>
          <w:szCs w:val="24"/>
        </w:rPr>
        <w:t>. Ograniczenie emisji gazów cieplarnianych ze źródeł przemysłowych</w:t>
      </w:r>
      <w:r w:rsidR="009240C6">
        <w:rPr>
          <w:rFonts w:asciiTheme="majorHAnsi" w:hAnsiTheme="majorHAnsi" w:cstheme="majorHAnsi"/>
          <w:sz w:val="24"/>
          <w:szCs w:val="24"/>
        </w:rPr>
        <w:br/>
      </w:r>
      <w:r w:rsidRPr="00017763">
        <w:rPr>
          <w:rFonts w:asciiTheme="majorHAnsi" w:hAnsiTheme="majorHAnsi" w:cstheme="majorHAnsi"/>
          <w:sz w:val="24"/>
          <w:szCs w:val="24"/>
        </w:rPr>
        <w:t>i indywidualnych</w:t>
      </w:r>
      <w:r>
        <w:rPr>
          <w:rFonts w:asciiTheme="majorHAnsi" w:hAnsiTheme="majorHAnsi" w:cstheme="majorHAnsi"/>
          <w:sz w:val="24"/>
          <w:szCs w:val="24"/>
        </w:rPr>
        <w:t>;</w:t>
      </w:r>
    </w:p>
    <w:p w14:paraId="7DB9489F" w14:textId="0E00B2CA" w:rsidR="00130F34"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w:t>
      </w:r>
      <w:r>
        <w:rPr>
          <w:rFonts w:asciiTheme="majorHAnsi" w:hAnsiTheme="majorHAnsi" w:cstheme="majorHAnsi"/>
          <w:sz w:val="24"/>
          <w:szCs w:val="24"/>
        </w:rPr>
        <w:t>5</w:t>
      </w:r>
      <w:r w:rsidRPr="00017763">
        <w:rPr>
          <w:rFonts w:asciiTheme="majorHAnsi" w:hAnsiTheme="majorHAnsi" w:cstheme="majorHAnsi"/>
          <w:sz w:val="24"/>
          <w:szCs w:val="24"/>
        </w:rPr>
        <w:t>. Tworzenie ram wspierających rozwój OZE oraz efektywności energetycznej</w:t>
      </w:r>
      <w:r>
        <w:rPr>
          <w:rFonts w:asciiTheme="majorHAnsi" w:hAnsiTheme="majorHAnsi" w:cstheme="majorHAnsi"/>
          <w:sz w:val="24"/>
          <w:szCs w:val="24"/>
        </w:rPr>
        <w:t>;</w:t>
      </w:r>
    </w:p>
    <w:p w14:paraId="4824076E" w14:textId="06B0F4D6" w:rsidR="00F05CDD" w:rsidRPr="00017763" w:rsidRDefault="005D2508">
      <w:pPr>
        <w:pStyle w:val="Akapitzlist"/>
        <w:numPr>
          <w:ilvl w:val="0"/>
          <w:numId w:val="12"/>
        </w:numPr>
        <w:spacing w:before="120" w:after="0"/>
        <w:contextualSpacing w:val="0"/>
        <w:rPr>
          <w:rFonts w:asciiTheme="majorHAnsi" w:hAnsiTheme="majorHAnsi" w:cstheme="majorHAnsi"/>
          <w:sz w:val="24"/>
          <w:szCs w:val="24"/>
        </w:rPr>
      </w:pPr>
      <w:r>
        <w:rPr>
          <w:rFonts w:asciiTheme="majorHAnsi" w:hAnsiTheme="majorHAnsi" w:cstheme="majorHAnsi"/>
          <w:b/>
          <w:bCs/>
          <w:sz w:val="24"/>
          <w:szCs w:val="24"/>
        </w:rPr>
        <w:t xml:space="preserve">II. </w:t>
      </w:r>
      <w:r w:rsidR="00F05CDD" w:rsidRPr="00360216">
        <w:rPr>
          <w:rFonts w:asciiTheme="majorHAnsi" w:hAnsiTheme="majorHAnsi" w:cstheme="majorHAnsi"/>
          <w:b/>
          <w:bCs/>
          <w:sz w:val="24"/>
          <w:szCs w:val="24"/>
        </w:rPr>
        <w:t>Błękitno-zielona infrastruktura</w:t>
      </w:r>
      <w:r w:rsidR="006D2CFC">
        <w:rPr>
          <w:rFonts w:asciiTheme="majorHAnsi" w:hAnsiTheme="majorHAnsi" w:cstheme="majorHAnsi"/>
          <w:b/>
          <w:bCs/>
          <w:sz w:val="24"/>
          <w:szCs w:val="24"/>
        </w:rPr>
        <w:t>:</w:t>
      </w:r>
      <w:r w:rsidR="00F05CDD" w:rsidRPr="00360216">
        <w:rPr>
          <w:rFonts w:asciiTheme="majorHAnsi" w:hAnsiTheme="majorHAnsi" w:cstheme="majorHAnsi"/>
          <w:b/>
          <w:bCs/>
          <w:sz w:val="24"/>
          <w:szCs w:val="24"/>
        </w:rPr>
        <w:t xml:space="preserve"> </w:t>
      </w:r>
    </w:p>
    <w:p w14:paraId="293DD09E" w14:textId="3275B912"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II.1. Zwiększanie powierzchni terenów zielonych i stosowanie elementów zielonej infrastruktury w kształtowaniu przestrzeni publicznych (np. parki kieszonkowe, zielone dachy, zielone przystanki, zielone fasady i ściany, ogrody wertykalne, parklety</w:t>
      </w:r>
      <w:r w:rsidR="00810815">
        <w:rPr>
          <w:rFonts w:asciiTheme="majorHAnsi" w:hAnsiTheme="majorHAnsi" w:cstheme="majorHAnsi"/>
          <w:sz w:val="24"/>
          <w:szCs w:val="24"/>
        </w:rPr>
        <w:t xml:space="preserve">, </w:t>
      </w:r>
      <w:r w:rsidR="00810815" w:rsidRPr="00810815">
        <w:rPr>
          <w:rFonts w:asciiTheme="majorHAnsi" w:hAnsiTheme="majorHAnsi" w:cstheme="majorHAnsi"/>
          <w:sz w:val="24"/>
          <w:szCs w:val="24"/>
        </w:rPr>
        <w:t>ogrody sensoryczne</w:t>
      </w:r>
      <w:r w:rsidRPr="00017763">
        <w:rPr>
          <w:rFonts w:asciiTheme="majorHAnsi" w:hAnsiTheme="majorHAnsi" w:cstheme="majorHAnsi"/>
          <w:sz w:val="24"/>
          <w:szCs w:val="24"/>
        </w:rPr>
        <w:t>)</w:t>
      </w:r>
      <w:r>
        <w:rPr>
          <w:rFonts w:asciiTheme="majorHAnsi" w:hAnsiTheme="majorHAnsi" w:cstheme="majorHAnsi"/>
          <w:sz w:val="24"/>
          <w:szCs w:val="24"/>
        </w:rPr>
        <w:t>;</w:t>
      </w:r>
    </w:p>
    <w:p w14:paraId="43790614"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lastRenderedPageBreak/>
        <w:t>II.2. Zwiększanie istniejących systemów naturalnego odprowadzania wód deszczowych i roztopowych (np. rowy i niecki infiltracyjne, studnie chłonne, zbiorniki infiltracyjne, muldy chłonne)</w:t>
      </w:r>
      <w:r>
        <w:rPr>
          <w:rFonts w:asciiTheme="majorHAnsi" w:hAnsiTheme="majorHAnsi" w:cstheme="majorHAnsi"/>
          <w:sz w:val="24"/>
          <w:szCs w:val="24"/>
        </w:rPr>
        <w:t>;</w:t>
      </w:r>
    </w:p>
    <w:p w14:paraId="14EB0E73" w14:textId="547DFBD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II.3. </w:t>
      </w:r>
      <w:r w:rsidR="009240C6" w:rsidRPr="009240C6">
        <w:rPr>
          <w:rFonts w:asciiTheme="majorHAnsi" w:hAnsiTheme="majorHAnsi" w:cstheme="majorHAnsi"/>
          <w:sz w:val="24"/>
          <w:szCs w:val="24"/>
        </w:rPr>
        <w:t xml:space="preserve">Zwiększanie naturalnej retencji (np. stawy retencyjne, ogrody deszczowe, niecki bioretencyjne, </w:t>
      </w:r>
      <w:proofErr w:type="spellStart"/>
      <w:r w:rsidR="009240C6" w:rsidRPr="009240C6">
        <w:rPr>
          <w:rFonts w:asciiTheme="majorHAnsi" w:hAnsiTheme="majorHAnsi" w:cstheme="majorHAnsi"/>
          <w:sz w:val="24"/>
          <w:szCs w:val="24"/>
        </w:rPr>
        <w:t>rozszczelnianie</w:t>
      </w:r>
      <w:proofErr w:type="spellEnd"/>
      <w:r w:rsidR="009240C6" w:rsidRPr="009240C6">
        <w:rPr>
          <w:rFonts w:asciiTheme="majorHAnsi" w:hAnsiTheme="majorHAnsi" w:cstheme="majorHAnsi"/>
          <w:sz w:val="24"/>
          <w:szCs w:val="24"/>
        </w:rPr>
        <w:t xml:space="preserve"> terenów utwardzonych)</w:t>
      </w:r>
      <w:r w:rsidR="009240C6">
        <w:rPr>
          <w:rFonts w:asciiTheme="majorHAnsi" w:hAnsiTheme="majorHAnsi" w:cstheme="majorHAnsi"/>
          <w:sz w:val="24"/>
          <w:szCs w:val="24"/>
        </w:rPr>
        <w:t>;</w:t>
      </w:r>
    </w:p>
    <w:p w14:paraId="18961BCF" w14:textId="409BB425" w:rsidR="00F05CDD" w:rsidRPr="00280FEE" w:rsidRDefault="00F05CDD" w:rsidP="00280FEE">
      <w:pPr>
        <w:pStyle w:val="Akapitzlist"/>
        <w:numPr>
          <w:ilvl w:val="0"/>
          <w:numId w:val="12"/>
        </w:numPr>
        <w:spacing w:before="120" w:after="0"/>
        <w:contextualSpacing w:val="0"/>
        <w:rPr>
          <w:rFonts w:asciiTheme="majorHAnsi" w:hAnsiTheme="majorHAnsi" w:cstheme="majorHAnsi"/>
          <w:b/>
          <w:bCs/>
          <w:sz w:val="24"/>
          <w:szCs w:val="24"/>
        </w:rPr>
      </w:pPr>
      <w:r w:rsidRPr="00360216">
        <w:rPr>
          <w:rFonts w:asciiTheme="majorHAnsi" w:hAnsiTheme="majorHAnsi" w:cstheme="majorHAnsi"/>
          <w:b/>
          <w:bCs/>
          <w:sz w:val="24"/>
          <w:szCs w:val="24"/>
        </w:rPr>
        <w:t xml:space="preserve">III. </w:t>
      </w:r>
      <w:r w:rsidR="00280FEE" w:rsidRPr="00280FEE">
        <w:rPr>
          <w:rFonts w:asciiTheme="majorHAnsi" w:hAnsiTheme="majorHAnsi" w:cstheme="majorHAnsi"/>
          <w:b/>
          <w:bCs/>
          <w:sz w:val="24"/>
          <w:szCs w:val="24"/>
        </w:rPr>
        <w:t>Ochrona bioróżnorodności (sposoby ochrony bioróżnorodności na obszarach miejskich i pozamiejskich, banki genowe, parki, ogrody botaniczne, problem gatunków inwazyjnych)</w:t>
      </w:r>
      <w:r w:rsidR="00280FEE">
        <w:rPr>
          <w:rFonts w:asciiTheme="majorHAnsi" w:hAnsiTheme="majorHAnsi" w:cstheme="majorHAnsi"/>
          <w:b/>
          <w:bCs/>
          <w:sz w:val="24"/>
          <w:szCs w:val="24"/>
        </w:rPr>
        <w:t>:</w:t>
      </w:r>
    </w:p>
    <w:p w14:paraId="51B5995B" w14:textId="1447777C" w:rsidR="00F05CDD" w:rsidRPr="00360216"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w:t>
      </w:r>
      <w:r>
        <w:rPr>
          <w:rFonts w:asciiTheme="majorHAnsi" w:hAnsiTheme="majorHAnsi" w:cstheme="majorHAnsi"/>
          <w:sz w:val="24"/>
          <w:szCs w:val="24"/>
        </w:rPr>
        <w:t>1</w:t>
      </w:r>
      <w:r w:rsidRPr="00017763">
        <w:rPr>
          <w:rFonts w:asciiTheme="majorHAnsi" w:hAnsiTheme="majorHAnsi" w:cstheme="majorHAnsi"/>
          <w:sz w:val="24"/>
          <w:szCs w:val="24"/>
        </w:rPr>
        <w:t xml:space="preserve">. </w:t>
      </w:r>
      <w:r w:rsidR="00A01252" w:rsidRPr="00A01252">
        <w:rPr>
          <w:rFonts w:asciiTheme="majorHAnsi" w:hAnsiTheme="majorHAnsi" w:cstheme="majorHAnsi"/>
          <w:sz w:val="24"/>
          <w:szCs w:val="24"/>
        </w:rPr>
        <w:t>Opracowanie, aktualizacja oraz wdrożenie zapisów planów ochrony i planów zadań ochronnych (w szczególności dla obszarów Natura 2000, parków krajobrazowych i rezerwatów przyrody)</w:t>
      </w:r>
      <w:r w:rsidR="00A01252">
        <w:rPr>
          <w:rFonts w:asciiTheme="majorHAnsi" w:hAnsiTheme="majorHAnsi" w:cstheme="majorHAnsi"/>
          <w:sz w:val="24"/>
          <w:szCs w:val="24"/>
        </w:rPr>
        <w:t>;</w:t>
      </w:r>
    </w:p>
    <w:p w14:paraId="3EC92B00" w14:textId="77777777" w:rsidR="00F05CDD" w:rsidRPr="00360216"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III.2. Tworzenie centrów ochrony różnorodności biologicznej w oparciu o rodzime gatunki (np. banki genowe, parki, ogrody botaniczne)</w:t>
      </w:r>
      <w:r>
        <w:rPr>
          <w:rFonts w:asciiTheme="majorHAnsi" w:hAnsiTheme="majorHAnsi" w:cstheme="majorHAnsi"/>
          <w:sz w:val="24"/>
          <w:szCs w:val="24"/>
        </w:rPr>
        <w:t>;</w:t>
      </w:r>
    </w:p>
    <w:p w14:paraId="46836AE7" w14:textId="77777777" w:rsidR="00F05CDD" w:rsidRPr="00360216"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III.3. Naturalizacja terenów zieleni w miastach (np. tworzenie łąk kwietnych, zwiększanie udziału gatunków rodzimych na terenach zieleni, ekstensywna pielęgnacja terenów zieleni)</w:t>
      </w:r>
      <w:r>
        <w:rPr>
          <w:rFonts w:asciiTheme="majorHAnsi" w:hAnsiTheme="majorHAnsi" w:cstheme="majorHAnsi"/>
          <w:sz w:val="24"/>
          <w:szCs w:val="24"/>
        </w:rPr>
        <w:t>;</w:t>
      </w:r>
    </w:p>
    <w:p w14:paraId="3AA8F9D5"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III.4. Inwentaryzacja miejsc występowania gatunków inwazyjnych i działania ograniczające ich występowanie</w:t>
      </w:r>
      <w:r>
        <w:rPr>
          <w:rFonts w:asciiTheme="majorHAnsi" w:hAnsiTheme="majorHAnsi" w:cstheme="majorHAnsi"/>
          <w:sz w:val="24"/>
          <w:szCs w:val="24"/>
        </w:rPr>
        <w:t>;</w:t>
      </w:r>
    </w:p>
    <w:p w14:paraId="7F853904" w14:textId="687642E5" w:rsidR="00F05CDD" w:rsidRPr="00F54ED1" w:rsidRDefault="00F05CDD">
      <w:pPr>
        <w:pStyle w:val="Akapitzlist"/>
        <w:numPr>
          <w:ilvl w:val="0"/>
          <w:numId w:val="12"/>
        </w:numPr>
        <w:spacing w:before="120" w:after="0"/>
        <w:contextualSpacing w:val="0"/>
        <w:rPr>
          <w:rFonts w:asciiTheme="majorHAnsi" w:hAnsiTheme="majorHAnsi" w:cstheme="majorHAnsi"/>
          <w:b/>
          <w:bCs/>
          <w:sz w:val="24"/>
          <w:szCs w:val="24"/>
        </w:rPr>
      </w:pPr>
      <w:r w:rsidRPr="00F54ED1">
        <w:rPr>
          <w:rFonts w:asciiTheme="majorHAnsi" w:hAnsiTheme="majorHAnsi" w:cstheme="majorHAnsi"/>
          <w:b/>
          <w:bCs/>
          <w:sz w:val="24"/>
          <w:szCs w:val="24"/>
        </w:rPr>
        <w:t xml:space="preserve">IV. </w:t>
      </w:r>
      <w:r w:rsidR="00A01252" w:rsidRPr="00A01252">
        <w:rPr>
          <w:rFonts w:asciiTheme="majorHAnsi" w:hAnsiTheme="majorHAnsi" w:cstheme="majorHAnsi"/>
          <w:b/>
          <w:bCs/>
          <w:sz w:val="24"/>
          <w:szCs w:val="24"/>
        </w:rPr>
        <w:t>Retencja wody, w tym: podniesienie retencji wody, zbiorniki retencyjne, zbieranie deszczówki, bezpieczeństwo przeciwpowodziowe</w:t>
      </w:r>
      <w:r w:rsidR="00F54ED1">
        <w:rPr>
          <w:rFonts w:asciiTheme="majorHAnsi" w:hAnsiTheme="majorHAnsi" w:cstheme="majorHAnsi"/>
          <w:b/>
          <w:bCs/>
          <w:sz w:val="24"/>
          <w:szCs w:val="24"/>
        </w:rPr>
        <w:t>:</w:t>
      </w:r>
    </w:p>
    <w:p w14:paraId="34E94A16"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IV.1. </w:t>
      </w:r>
      <w:proofErr w:type="spellStart"/>
      <w:r w:rsidRPr="00017763">
        <w:rPr>
          <w:rFonts w:asciiTheme="majorHAnsi" w:hAnsiTheme="majorHAnsi" w:cstheme="majorHAnsi"/>
          <w:sz w:val="24"/>
          <w:szCs w:val="24"/>
        </w:rPr>
        <w:t>Renaturyzacja</w:t>
      </w:r>
      <w:proofErr w:type="spellEnd"/>
      <w:r w:rsidRPr="00017763">
        <w:rPr>
          <w:rFonts w:asciiTheme="majorHAnsi" w:hAnsiTheme="majorHAnsi" w:cstheme="majorHAnsi"/>
          <w:sz w:val="24"/>
          <w:szCs w:val="24"/>
        </w:rPr>
        <w:t xml:space="preserve"> mokradeł</w:t>
      </w:r>
      <w:r>
        <w:rPr>
          <w:rFonts w:asciiTheme="majorHAnsi" w:hAnsiTheme="majorHAnsi" w:cstheme="majorHAnsi"/>
          <w:sz w:val="24"/>
          <w:szCs w:val="24"/>
        </w:rPr>
        <w:t>;</w:t>
      </w:r>
    </w:p>
    <w:p w14:paraId="74CBFCBD"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IV.2. </w:t>
      </w:r>
      <w:proofErr w:type="spellStart"/>
      <w:r w:rsidRPr="00017763">
        <w:rPr>
          <w:rFonts w:asciiTheme="majorHAnsi" w:hAnsiTheme="majorHAnsi" w:cstheme="majorHAnsi"/>
          <w:sz w:val="24"/>
          <w:szCs w:val="24"/>
        </w:rPr>
        <w:t>Renaturyzacja</w:t>
      </w:r>
      <w:proofErr w:type="spellEnd"/>
      <w:r w:rsidRPr="00017763">
        <w:rPr>
          <w:rFonts w:asciiTheme="majorHAnsi" w:hAnsiTheme="majorHAnsi" w:cstheme="majorHAnsi"/>
          <w:sz w:val="24"/>
          <w:szCs w:val="24"/>
        </w:rPr>
        <w:t xml:space="preserve"> rzek</w:t>
      </w:r>
      <w:r>
        <w:rPr>
          <w:rFonts w:asciiTheme="majorHAnsi" w:hAnsiTheme="majorHAnsi" w:cstheme="majorHAnsi"/>
          <w:sz w:val="24"/>
          <w:szCs w:val="24"/>
        </w:rPr>
        <w:t>;</w:t>
      </w:r>
    </w:p>
    <w:p w14:paraId="50ABDB31"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IV.3. Zwiększanie małej retencji i </w:t>
      </w:r>
      <w:proofErr w:type="spellStart"/>
      <w:r w:rsidRPr="00017763">
        <w:rPr>
          <w:rFonts w:asciiTheme="majorHAnsi" w:hAnsiTheme="majorHAnsi" w:cstheme="majorHAnsi"/>
          <w:sz w:val="24"/>
          <w:szCs w:val="24"/>
        </w:rPr>
        <w:t>mikroretencji</w:t>
      </w:r>
      <w:proofErr w:type="spellEnd"/>
      <w:r w:rsidRPr="00017763">
        <w:rPr>
          <w:rFonts w:asciiTheme="majorHAnsi" w:hAnsiTheme="majorHAnsi" w:cstheme="majorHAnsi"/>
          <w:sz w:val="24"/>
          <w:szCs w:val="24"/>
        </w:rPr>
        <w:t xml:space="preserve"> na terenach rolniczych</w:t>
      </w:r>
      <w:r>
        <w:rPr>
          <w:rFonts w:asciiTheme="majorHAnsi" w:hAnsiTheme="majorHAnsi" w:cstheme="majorHAnsi"/>
          <w:sz w:val="24"/>
          <w:szCs w:val="24"/>
        </w:rPr>
        <w:t>;</w:t>
      </w:r>
    </w:p>
    <w:p w14:paraId="6C04BC71" w14:textId="77777777"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IV.4. Budowa obiektów retencjonujących wodę</w:t>
      </w:r>
      <w:r>
        <w:rPr>
          <w:rFonts w:asciiTheme="majorHAnsi" w:hAnsiTheme="majorHAnsi" w:cstheme="majorHAnsi"/>
          <w:sz w:val="24"/>
          <w:szCs w:val="24"/>
        </w:rPr>
        <w:t>;</w:t>
      </w:r>
    </w:p>
    <w:p w14:paraId="0CBE2C7F" w14:textId="7C7F9A5D" w:rsidR="008B5EB5"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IV.5. Działania w zakresie retencji miejskiej</w:t>
      </w:r>
      <w:r>
        <w:rPr>
          <w:rFonts w:asciiTheme="majorHAnsi" w:hAnsiTheme="majorHAnsi" w:cstheme="majorHAnsi"/>
          <w:sz w:val="24"/>
          <w:szCs w:val="24"/>
        </w:rPr>
        <w:t>;</w:t>
      </w:r>
    </w:p>
    <w:p w14:paraId="36C9210E" w14:textId="76460BC5" w:rsidR="00F05CDD" w:rsidRPr="009E4C13" w:rsidRDefault="00F05CDD">
      <w:pPr>
        <w:pStyle w:val="Akapitzlist"/>
        <w:numPr>
          <w:ilvl w:val="0"/>
          <w:numId w:val="12"/>
        </w:numPr>
        <w:spacing w:before="120" w:after="0"/>
        <w:contextualSpacing w:val="0"/>
        <w:rPr>
          <w:rFonts w:asciiTheme="majorHAnsi" w:hAnsiTheme="majorHAnsi" w:cstheme="majorHAnsi"/>
          <w:b/>
          <w:bCs/>
          <w:sz w:val="24"/>
          <w:szCs w:val="24"/>
        </w:rPr>
      </w:pPr>
      <w:r w:rsidRPr="009E4C13">
        <w:rPr>
          <w:rFonts w:asciiTheme="majorHAnsi" w:hAnsiTheme="majorHAnsi" w:cstheme="majorHAnsi"/>
          <w:b/>
          <w:bCs/>
          <w:sz w:val="24"/>
          <w:szCs w:val="24"/>
        </w:rPr>
        <w:t xml:space="preserve">V. </w:t>
      </w:r>
      <w:r w:rsidR="008C04DF" w:rsidRPr="008C04DF">
        <w:rPr>
          <w:rFonts w:asciiTheme="majorHAnsi" w:hAnsiTheme="majorHAnsi" w:cstheme="majorHAnsi"/>
          <w:b/>
          <w:bCs/>
          <w:sz w:val="24"/>
          <w:szCs w:val="24"/>
        </w:rPr>
        <w:t>Budownictwo, z uwzględnieniem budownictwa energooszczędnego, rozwój infrastruktury z uwzględnieniem wrażliwości na zmiany klimatu</w:t>
      </w:r>
      <w:r w:rsidR="005F0182">
        <w:rPr>
          <w:rFonts w:asciiTheme="majorHAnsi" w:hAnsiTheme="majorHAnsi" w:cstheme="majorHAnsi"/>
          <w:b/>
          <w:bCs/>
          <w:sz w:val="24"/>
          <w:szCs w:val="24"/>
        </w:rPr>
        <w:t>:</w:t>
      </w:r>
    </w:p>
    <w:p w14:paraId="5D05E9A1" w14:textId="34C35AF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V.1.</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Wsparcie w zakresie przeprowadzania audytów energetycznych budynków mieszkaniowych i administracji publicznej</w:t>
      </w:r>
      <w:r>
        <w:rPr>
          <w:rFonts w:asciiTheme="majorHAnsi" w:hAnsiTheme="majorHAnsi" w:cstheme="majorHAnsi"/>
          <w:sz w:val="24"/>
          <w:szCs w:val="24"/>
        </w:rPr>
        <w:t>;</w:t>
      </w:r>
    </w:p>
    <w:p w14:paraId="46E0B3A2" w14:textId="458683C3"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V.2.</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Uwzględnienie wymogów w zakresie energooszczędnego budownictwa na etapie postępowań przetargowych</w:t>
      </w:r>
      <w:r>
        <w:rPr>
          <w:rFonts w:asciiTheme="majorHAnsi" w:hAnsiTheme="majorHAnsi" w:cstheme="majorHAnsi"/>
          <w:sz w:val="24"/>
          <w:szCs w:val="24"/>
        </w:rPr>
        <w:t>;</w:t>
      </w:r>
    </w:p>
    <w:p w14:paraId="35582824" w14:textId="5479A03D"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V.3.</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Włączenie nadzoru budowlanego w przygotowanie wytycznych dla energooszczędnych inwestycji</w:t>
      </w:r>
      <w:r>
        <w:rPr>
          <w:rFonts w:asciiTheme="majorHAnsi" w:hAnsiTheme="majorHAnsi" w:cstheme="majorHAnsi"/>
          <w:sz w:val="24"/>
          <w:szCs w:val="24"/>
        </w:rPr>
        <w:t>;</w:t>
      </w:r>
    </w:p>
    <w:p w14:paraId="1208C233" w14:textId="33123DD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V.4. Termomodernizacja budynków administracji publicznej i podmiotów indywidualnych</w:t>
      </w:r>
      <w:r>
        <w:rPr>
          <w:rFonts w:asciiTheme="majorHAnsi" w:hAnsiTheme="majorHAnsi" w:cstheme="majorHAnsi"/>
          <w:sz w:val="24"/>
          <w:szCs w:val="24"/>
        </w:rPr>
        <w:t>;</w:t>
      </w:r>
    </w:p>
    <w:p w14:paraId="750EDF30" w14:textId="57AD5621" w:rsidR="00F05CDD" w:rsidRPr="004F621D" w:rsidRDefault="00F05CDD">
      <w:pPr>
        <w:pStyle w:val="Akapitzlist"/>
        <w:numPr>
          <w:ilvl w:val="0"/>
          <w:numId w:val="12"/>
        </w:numPr>
        <w:spacing w:before="120" w:after="0"/>
        <w:contextualSpacing w:val="0"/>
        <w:rPr>
          <w:rFonts w:asciiTheme="majorHAnsi" w:hAnsiTheme="majorHAnsi" w:cstheme="majorHAnsi"/>
          <w:b/>
          <w:bCs/>
          <w:sz w:val="24"/>
          <w:szCs w:val="24"/>
        </w:rPr>
      </w:pPr>
      <w:r w:rsidRPr="00F45581">
        <w:rPr>
          <w:rFonts w:asciiTheme="majorHAnsi" w:hAnsiTheme="majorHAnsi" w:cstheme="majorHAnsi"/>
          <w:b/>
          <w:bCs/>
          <w:sz w:val="24"/>
          <w:szCs w:val="24"/>
        </w:rPr>
        <w:lastRenderedPageBreak/>
        <w:t xml:space="preserve">VI. </w:t>
      </w:r>
      <w:r w:rsidR="008C04DF" w:rsidRPr="008C04DF">
        <w:rPr>
          <w:rFonts w:asciiTheme="majorHAnsi" w:hAnsiTheme="majorHAnsi" w:cstheme="majorHAnsi"/>
          <w:b/>
          <w:bCs/>
          <w:sz w:val="24"/>
          <w:szCs w:val="24"/>
        </w:rPr>
        <w:t>Zrównoważone rolnictwo, z uwzględnieniem odnawialnych źródeł energii</w:t>
      </w:r>
      <w:r w:rsidR="004459C2">
        <w:rPr>
          <w:rFonts w:asciiTheme="majorHAnsi" w:hAnsiTheme="majorHAnsi" w:cstheme="majorHAnsi"/>
          <w:b/>
          <w:bCs/>
          <w:sz w:val="24"/>
          <w:szCs w:val="24"/>
        </w:rPr>
        <w:br/>
      </w:r>
      <w:r w:rsidR="008C04DF" w:rsidRPr="008C04DF">
        <w:rPr>
          <w:rFonts w:asciiTheme="majorHAnsi" w:hAnsiTheme="majorHAnsi" w:cstheme="majorHAnsi"/>
          <w:b/>
          <w:bCs/>
          <w:sz w:val="24"/>
          <w:szCs w:val="24"/>
        </w:rPr>
        <w:t>i uwzględniające potrzeby ochrony klimatu</w:t>
      </w:r>
      <w:r w:rsidR="005F0182">
        <w:rPr>
          <w:rFonts w:asciiTheme="majorHAnsi" w:hAnsiTheme="majorHAnsi" w:cstheme="majorHAnsi"/>
          <w:b/>
          <w:bCs/>
          <w:sz w:val="24"/>
          <w:szCs w:val="24"/>
        </w:rPr>
        <w:t>:</w:t>
      </w:r>
    </w:p>
    <w:p w14:paraId="56952B46" w14:textId="59051A2D"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VI.1.</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Planowanie i gospodarowanie na gruntach rolnych uwzględniające potrzebę zwiększenia retencji</w:t>
      </w:r>
      <w:r>
        <w:rPr>
          <w:rFonts w:asciiTheme="majorHAnsi" w:hAnsiTheme="majorHAnsi" w:cstheme="majorHAnsi"/>
          <w:sz w:val="24"/>
          <w:szCs w:val="24"/>
        </w:rPr>
        <w:t>;</w:t>
      </w:r>
    </w:p>
    <w:p w14:paraId="33A9F991" w14:textId="33CA1E45"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VI.2.</w:t>
      </w:r>
      <w:r w:rsidR="00A8260B">
        <w:rPr>
          <w:rFonts w:asciiTheme="majorHAnsi" w:hAnsiTheme="majorHAnsi" w:cstheme="majorHAnsi"/>
          <w:sz w:val="24"/>
          <w:szCs w:val="24"/>
        </w:rPr>
        <w:t xml:space="preserve"> </w:t>
      </w:r>
      <w:r w:rsidRPr="00017763">
        <w:rPr>
          <w:rFonts w:asciiTheme="majorHAnsi" w:hAnsiTheme="majorHAnsi" w:cstheme="majorHAnsi"/>
          <w:sz w:val="24"/>
          <w:szCs w:val="24"/>
        </w:rPr>
        <w:t>Dostosowanie produkcji rolniczej do zmian klimatu i ograniczanie jej oddziaływania na klimat</w:t>
      </w:r>
      <w:r>
        <w:rPr>
          <w:rFonts w:asciiTheme="majorHAnsi" w:hAnsiTheme="majorHAnsi" w:cstheme="majorHAnsi"/>
          <w:sz w:val="24"/>
          <w:szCs w:val="24"/>
        </w:rPr>
        <w:t>;</w:t>
      </w:r>
    </w:p>
    <w:p w14:paraId="1AD8010D" w14:textId="2430EAD4"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VI.3. Rozwój i zwiększenie stopnia wykorzystania OZE w rolnictwie</w:t>
      </w:r>
      <w:r>
        <w:rPr>
          <w:rFonts w:asciiTheme="majorHAnsi" w:hAnsiTheme="majorHAnsi" w:cstheme="majorHAnsi"/>
          <w:sz w:val="24"/>
          <w:szCs w:val="24"/>
        </w:rPr>
        <w:t>;</w:t>
      </w:r>
    </w:p>
    <w:p w14:paraId="6BAD0D3D" w14:textId="2CC9CF3B" w:rsidR="00F05CDD" w:rsidRPr="00017763" w:rsidRDefault="00F05CDD">
      <w:pPr>
        <w:pStyle w:val="Akapitzlist"/>
        <w:numPr>
          <w:ilvl w:val="0"/>
          <w:numId w:val="12"/>
        </w:numPr>
        <w:spacing w:before="120" w:after="0"/>
        <w:contextualSpacing w:val="0"/>
        <w:rPr>
          <w:rFonts w:asciiTheme="majorHAnsi" w:hAnsiTheme="majorHAnsi" w:cstheme="majorHAnsi"/>
          <w:b/>
          <w:bCs/>
          <w:sz w:val="24"/>
          <w:szCs w:val="24"/>
        </w:rPr>
      </w:pPr>
      <w:r w:rsidRPr="00017763">
        <w:rPr>
          <w:rFonts w:asciiTheme="majorHAnsi" w:hAnsiTheme="majorHAnsi" w:cstheme="majorHAnsi"/>
          <w:b/>
          <w:bCs/>
          <w:sz w:val="24"/>
          <w:szCs w:val="24"/>
        </w:rPr>
        <w:t>VII. Transport i elektromobilność, kolej, ścieżki rowerowe:</w:t>
      </w:r>
    </w:p>
    <w:p w14:paraId="68E1BBDE" w14:textId="24D39635"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VII.1. </w:t>
      </w:r>
      <w:r w:rsidR="00DA0F16" w:rsidRPr="00DA0F16">
        <w:rPr>
          <w:rFonts w:asciiTheme="majorHAnsi" w:hAnsiTheme="majorHAnsi" w:cstheme="majorHAnsi"/>
          <w:sz w:val="24"/>
          <w:szCs w:val="24"/>
        </w:rPr>
        <w:t>Poprawa efektywności energetycznej i zmniejszenie emisyjności transportu poprzez zwiększenie udziału energooszczędnych, w tym nisko- i zeroemisyjnych środków transportu</w:t>
      </w:r>
      <w:r>
        <w:rPr>
          <w:rFonts w:asciiTheme="majorHAnsi" w:hAnsiTheme="majorHAnsi" w:cstheme="majorHAnsi"/>
          <w:sz w:val="24"/>
          <w:szCs w:val="24"/>
        </w:rPr>
        <w:t>;</w:t>
      </w:r>
    </w:p>
    <w:p w14:paraId="36F12444" w14:textId="30599642"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VII.2. Inwestycje w infrastrukturę drogową służącą obsłudze transportu zbiorowego, mające na celu zwiększenie udziału tej formy transportu</w:t>
      </w:r>
      <w:r>
        <w:rPr>
          <w:rFonts w:asciiTheme="majorHAnsi" w:hAnsiTheme="majorHAnsi" w:cstheme="majorHAnsi"/>
          <w:sz w:val="24"/>
          <w:szCs w:val="24"/>
        </w:rPr>
        <w:t>;</w:t>
      </w:r>
    </w:p>
    <w:p w14:paraId="5C091EC4" w14:textId="3A0BCCDE"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VII.3. Inwestycje w energooszczędną i odporną na zmiany klimatu infrastrukturę drogową i kolejową</w:t>
      </w:r>
      <w:r>
        <w:rPr>
          <w:rFonts w:asciiTheme="majorHAnsi" w:hAnsiTheme="majorHAnsi" w:cstheme="majorHAnsi"/>
          <w:sz w:val="24"/>
          <w:szCs w:val="24"/>
        </w:rPr>
        <w:t>;</w:t>
      </w:r>
    </w:p>
    <w:p w14:paraId="64EE2BC7" w14:textId="2E258B89" w:rsidR="00F05CDD" w:rsidRPr="00017763" w:rsidRDefault="00F05CDD">
      <w:pPr>
        <w:pStyle w:val="Akapitzlist"/>
        <w:numPr>
          <w:ilvl w:val="0"/>
          <w:numId w:val="12"/>
        </w:numPr>
        <w:spacing w:before="120" w:after="0"/>
        <w:ind w:left="1134"/>
        <w:contextualSpacing w:val="0"/>
        <w:rPr>
          <w:rFonts w:asciiTheme="majorHAnsi" w:hAnsiTheme="majorHAnsi" w:cstheme="majorHAnsi"/>
          <w:sz w:val="24"/>
          <w:szCs w:val="24"/>
        </w:rPr>
      </w:pPr>
      <w:r w:rsidRPr="00017763">
        <w:rPr>
          <w:rFonts w:asciiTheme="majorHAnsi" w:hAnsiTheme="majorHAnsi" w:cstheme="majorHAnsi"/>
          <w:sz w:val="24"/>
          <w:szCs w:val="24"/>
        </w:rPr>
        <w:t xml:space="preserve">VII.4. </w:t>
      </w:r>
      <w:r w:rsidR="00DA0F16" w:rsidRPr="00DA0F16">
        <w:rPr>
          <w:rFonts w:asciiTheme="majorHAnsi" w:hAnsiTheme="majorHAnsi" w:cstheme="majorHAnsi"/>
          <w:sz w:val="24"/>
          <w:szCs w:val="24"/>
        </w:rPr>
        <w:t>Wspieranie inwestycji i rozwiązań zwiększających dostępność do infrastruktury wykorzystywanej przez ruch pieszy i rowerowy</w:t>
      </w:r>
      <w:r>
        <w:rPr>
          <w:rFonts w:asciiTheme="majorHAnsi" w:hAnsiTheme="majorHAnsi" w:cstheme="majorHAnsi"/>
          <w:sz w:val="24"/>
          <w:szCs w:val="24"/>
        </w:rPr>
        <w:t>;</w:t>
      </w:r>
    </w:p>
    <w:p w14:paraId="201264AF" w14:textId="7C011418" w:rsidR="00F05CDD" w:rsidRPr="007B2327" w:rsidRDefault="00392A6F">
      <w:pPr>
        <w:pStyle w:val="Akapitzlist"/>
        <w:numPr>
          <w:ilvl w:val="0"/>
          <w:numId w:val="12"/>
        </w:numPr>
        <w:spacing w:before="120" w:after="0"/>
        <w:contextualSpacing w:val="0"/>
        <w:rPr>
          <w:rFonts w:asciiTheme="majorHAnsi" w:hAnsiTheme="majorHAnsi" w:cstheme="majorHAnsi"/>
          <w:b/>
          <w:bCs/>
          <w:sz w:val="24"/>
          <w:szCs w:val="24"/>
        </w:rPr>
      </w:pPr>
      <w:r>
        <w:rPr>
          <w:rFonts w:asciiTheme="majorHAnsi" w:hAnsiTheme="majorHAnsi" w:cstheme="majorHAnsi"/>
          <w:b/>
          <w:bCs/>
          <w:sz w:val="24"/>
          <w:szCs w:val="24"/>
        </w:rPr>
        <w:t>VIII</w:t>
      </w:r>
      <w:r w:rsidR="00F05CDD" w:rsidRPr="00AC2EFC">
        <w:rPr>
          <w:rFonts w:asciiTheme="majorHAnsi" w:hAnsiTheme="majorHAnsi" w:cstheme="majorHAnsi"/>
          <w:b/>
          <w:bCs/>
          <w:sz w:val="24"/>
          <w:szCs w:val="24"/>
        </w:rPr>
        <w:t xml:space="preserve">. </w:t>
      </w:r>
      <w:r w:rsidR="004B0B6F" w:rsidRPr="004B0B6F">
        <w:rPr>
          <w:rFonts w:asciiTheme="majorHAnsi" w:hAnsiTheme="majorHAnsi" w:cstheme="majorHAnsi"/>
          <w:b/>
          <w:bCs/>
          <w:sz w:val="24"/>
          <w:szCs w:val="24"/>
        </w:rPr>
        <w:t>Gospodarka w obiegu zamkniętym ze szczególnym uwzględnieniem potrzeb redukcji emisji, zużycia energii, gospodarki odpadami, surowcami, paliwami</w:t>
      </w:r>
      <w:r w:rsidR="005F0182">
        <w:rPr>
          <w:rFonts w:asciiTheme="majorHAnsi" w:hAnsiTheme="majorHAnsi" w:cstheme="majorHAnsi"/>
          <w:b/>
          <w:bCs/>
          <w:sz w:val="24"/>
          <w:szCs w:val="24"/>
        </w:rPr>
        <w:t>:</w:t>
      </w:r>
    </w:p>
    <w:p w14:paraId="7CAD5CEB" w14:textId="3ADE3650" w:rsidR="00F05CDD" w:rsidRPr="00017763"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.1. Wdrażanie GOZ w przemyśle</w:t>
      </w:r>
      <w:r w:rsidR="00F05CDD">
        <w:rPr>
          <w:rFonts w:asciiTheme="majorHAnsi" w:hAnsiTheme="majorHAnsi" w:cstheme="majorHAnsi"/>
          <w:sz w:val="24"/>
          <w:szCs w:val="24"/>
        </w:rPr>
        <w:t>;</w:t>
      </w:r>
    </w:p>
    <w:p w14:paraId="21D2B14A" w14:textId="503B646D" w:rsidR="00F05CDD" w:rsidRPr="00017763"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.2. Zrównoważona konsumpcja</w:t>
      </w:r>
      <w:r w:rsidR="00F05CDD">
        <w:rPr>
          <w:rFonts w:asciiTheme="majorHAnsi" w:hAnsiTheme="majorHAnsi" w:cstheme="majorHAnsi"/>
          <w:sz w:val="24"/>
          <w:szCs w:val="24"/>
        </w:rPr>
        <w:t>;</w:t>
      </w:r>
    </w:p>
    <w:p w14:paraId="2AE8188F" w14:textId="2337D649" w:rsidR="00F05CDD" w:rsidRPr="00017763"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.3. Zastosowanie GOZ w gospodarce odpadowej</w:t>
      </w:r>
      <w:r w:rsidR="00F05CDD">
        <w:rPr>
          <w:rFonts w:asciiTheme="majorHAnsi" w:hAnsiTheme="majorHAnsi" w:cstheme="majorHAnsi"/>
          <w:sz w:val="24"/>
          <w:szCs w:val="24"/>
        </w:rPr>
        <w:t>;</w:t>
      </w:r>
    </w:p>
    <w:p w14:paraId="2502F407" w14:textId="2143CDB0" w:rsidR="008B5EB5" w:rsidRDefault="00392A6F">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VIII</w:t>
      </w:r>
      <w:r w:rsidR="00F05CDD" w:rsidRPr="00017763">
        <w:rPr>
          <w:rFonts w:asciiTheme="majorHAnsi" w:hAnsiTheme="majorHAnsi" w:cstheme="majorHAnsi"/>
          <w:sz w:val="24"/>
          <w:szCs w:val="24"/>
        </w:rPr>
        <w:t>.4. Monitorowanie GOZ na obszarze województwa i na poziomie lokalnym</w:t>
      </w:r>
      <w:r w:rsidR="00F05CDD">
        <w:rPr>
          <w:rFonts w:asciiTheme="majorHAnsi" w:hAnsiTheme="majorHAnsi" w:cstheme="majorHAnsi"/>
          <w:sz w:val="24"/>
          <w:szCs w:val="24"/>
        </w:rPr>
        <w:t>;</w:t>
      </w:r>
    </w:p>
    <w:p w14:paraId="7D586E5B" w14:textId="1338A4D8" w:rsidR="00F05CDD" w:rsidRPr="00AC2EFC" w:rsidRDefault="008A48FB">
      <w:pPr>
        <w:pStyle w:val="Akapitzlist"/>
        <w:numPr>
          <w:ilvl w:val="0"/>
          <w:numId w:val="12"/>
        </w:numPr>
        <w:spacing w:before="120" w:after="0"/>
        <w:contextualSpacing w:val="0"/>
        <w:rPr>
          <w:rFonts w:asciiTheme="majorHAnsi" w:hAnsiTheme="majorHAnsi" w:cstheme="majorHAnsi"/>
          <w:b/>
          <w:bCs/>
          <w:sz w:val="24"/>
          <w:szCs w:val="24"/>
        </w:rPr>
      </w:pPr>
      <w:r>
        <w:rPr>
          <w:rFonts w:asciiTheme="majorHAnsi" w:hAnsiTheme="majorHAnsi" w:cstheme="majorHAnsi"/>
          <w:b/>
          <w:bCs/>
          <w:sz w:val="24"/>
          <w:szCs w:val="24"/>
        </w:rPr>
        <w:t>I</w:t>
      </w:r>
      <w:r w:rsidR="00F05CDD" w:rsidRPr="00AC2EFC">
        <w:rPr>
          <w:rFonts w:asciiTheme="majorHAnsi" w:hAnsiTheme="majorHAnsi" w:cstheme="majorHAnsi"/>
          <w:b/>
          <w:bCs/>
          <w:sz w:val="24"/>
          <w:szCs w:val="24"/>
        </w:rPr>
        <w:t>X. Gospodarka wodno-ściekowa:</w:t>
      </w:r>
    </w:p>
    <w:p w14:paraId="448E93A4" w14:textId="71739D4E" w:rsidR="00F05CDD"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 xml:space="preserve">X.1. </w:t>
      </w:r>
      <w:r w:rsidR="00F102F9" w:rsidRPr="00F102F9">
        <w:rPr>
          <w:rFonts w:asciiTheme="majorHAnsi" w:hAnsiTheme="majorHAnsi" w:cstheme="majorHAnsi"/>
          <w:sz w:val="24"/>
          <w:szCs w:val="24"/>
        </w:rPr>
        <w:t>Zapewnienie mieszkańcom województwa stabilnych dostaw wody</w:t>
      </w:r>
      <w:r w:rsidR="00F05CDD">
        <w:rPr>
          <w:rFonts w:asciiTheme="majorHAnsi" w:hAnsiTheme="majorHAnsi" w:cstheme="majorHAnsi"/>
          <w:sz w:val="24"/>
          <w:szCs w:val="24"/>
        </w:rPr>
        <w:t>;</w:t>
      </w:r>
    </w:p>
    <w:p w14:paraId="2CC2DAB6" w14:textId="18AE9EBC" w:rsidR="00F05CDD"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 xml:space="preserve">X.2. </w:t>
      </w:r>
      <w:r w:rsidR="00F102F9" w:rsidRPr="00F102F9">
        <w:rPr>
          <w:rFonts w:asciiTheme="majorHAnsi" w:hAnsiTheme="majorHAnsi" w:cstheme="majorHAnsi"/>
          <w:sz w:val="24"/>
          <w:szCs w:val="24"/>
        </w:rPr>
        <w:t>Zapewnienie mieszkańcom województwa wody dobrej jakości oraz poprawa stanu wód powierzchniowych i podziemnych</w:t>
      </w:r>
      <w:r w:rsidR="00F05CDD">
        <w:rPr>
          <w:rFonts w:asciiTheme="majorHAnsi" w:hAnsiTheme="majorHAnsi" w:cstheme="majorHAnsi"/>
          <w:sz w:val="24"/>
          <w:szCs w:val="24"/>
        </w:rPr>
        <w:t>;</w:t>
      </w:r>
    </w:p>
    <w:p w14:paraId="4A4D53AE" w14:textId="49914D29" w:rsidR="00F05CDD"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 xml:space="preserve">X.3. </w:t>
      </w:r>
      <w:r w:rsidR="00F102F9" w:rsidRPr="00F102F9">
        <w:rPr>
          <w:rFonts w:asciiTheme="majorHAnsi" w:hAnsiTheme="majorHAnsi" w:cstheme="majorHAnsi"/>
          <w:sz w:val="24"/>
          <w:szCs w:val="24"/>
        </w:rPr>
        <w:t>Ograniczenie strat wody oraz zapobieganie awariom sieci wodociągowych wywołanych czynnikami atmosferycznymi</w:t>
      </w:r>
      <w:r w:rsidR="00F05CDD">
        <w:rPr>
          <w:rFonts w:asciiTheme="majorHAnsi" w:hAnsiTheme="majorHAnsi" w:cstheme="majorHAnsi"/>
          <w:sz w:val="24"/>
          <w:szCs w:val="24"/>
        </w:rPr>
        <w:t>;</w:t>
      </w:r>
    </w:p>
    <w:p w14:paraId="5C890C0B" w14:textId="0DD58707" w:rsidR="00BC0FB0"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I</w:t>
      </w:r>
      <w:r w:rsidR="00F05CDD" w:rsidRPr="00017763">
        <w:rPr>
          <w:rFonts w:asciiTheme="majorHAnsi" w:hAnsiTheme="majorHAnsi" w:cstheme="majorHAnsi"/>
          <w:sz w:val="24"/>
          <w:szCs w:val="24"/>
        </w:rPr>
        <w:t>X.4. Cyrkularne gospodarowanie wodą w sektorze gospodarki wodno-ściekowej</w:t>
      </w:r>
      <w:r>
        <w:rPr>
          <w:rFonts w:asciiTheme="majorHAnsi" w:hAnsiTheme="majorHAnsi" w:cstheme="majorHAnsi"/>
          <w:sz w:val="24"/>
          <w:szCs w:val="24"/>
        </w:rPr>
        <w:t>;</w:t>
      </w:r>
    </w:p>
    <w:p w14:paraId="3AB5B51E" w14:textId="6BA251E4" w:rsidR="00D2631A" w:rsidRPr="002822A4" w:rsidRDefault="008A48FB">
      <w:pPr>
        <w:pStyle w:val="Akapitzlist"/>
        <w:numPr>
          <w:ilvl w:val="0"/>
          <w:numId w:val="12"/>
        </w:numPr>
        <w:spacing w:before="120" w:after="0"/>
        <w:contextualSpacing w:val="0"/>
        <w:rPr>
          <w:rFonts w:asciiTheme="majorHAnsi" w:hAnsiTheme="majorHAnsi" w:cstheme="majorHAnsi"/>
          <w:b/>
          <w:bCs/>
          <w:iCs w:val="0"/>
          <w:sz w:val="24"/>
          <w:szCs w:val="24"/>
        </w:rPr>
      </w:pPr>
      <w:r>
        <w:rPr>
          <w:rFonts w:asciiTheme="majorHAnsi" w:hAnsiTheme="majorHAnsi" w:cstheme="majorHAnsi"/>
          <w:b/>
          <w:bCs/>
          <w:iCs w:val="0"/>
          <w:sz w:val="24"/>
          <w:szCs w:val="24"/>
        </w:rPr>
        <w:t>X</w:t>
      </w:r>
      <w:r w:rsidR="00D2631A" w:rsidRPr="002822A4">
        <w:rPr>
          <w:rFonts w:asciiTheme="majorHAnsi" w:hAnsiTheme="majorHAnsi" w:cstheme="majorHAnsi"/>
          <w:b/>
          <w:bCs/>
          <w:iCs w:val="0"/>
          <w:sz w:val="24"/>
          <w:szCs w:val="24"/>
        </w:rPr>
        <w:t>. Edukacja</w:t>
      </w:r>
      <w:r w:rsidR="00D2631A">
        <w:rPr>
          <w:rFonts w:asciiTheme="majorHAnsi" w:hAnsiTheme="majorHAnsi" w:cstheme="majorHAnsi"/>
          <w:b/>
          <w:bCs/>
          <w:iCs w:val="0"/>
          <w:sz w:val="24"/>
          <w:szCs w:val="24"/>
        </w:rPr>
        <w:t>:</w:t>
      </w:r>
    </w:p>
    <w:p w14:paraId="67F21AC9" w14:textId="7383B760"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.1. Kampania edukacyjna ukierunkowana na przeciwdziałanie skutkom zmian klimatu</w:t>
      </w:r>
      <w:r w:rsidR="00D2631A">
        <w:rPr>
          <w:rFonts w:asciiTheme="majorHAnsi" w:hAnsiTheme="majorHAnsi" w:cstheme="majorHAnsi"/>
          <w:sz w:val="24"/>
          <w:szCs w:val="24"/>
        </w:rPr>
        <w:t>;</w:t>
      </w:r>
    </w:p>
    <w:p w14:paraId="4DFA7785" w14:textId="26434EE5"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lastRenderedPageBreak/>
        <w:t>X</w:t>
      </w:r>
      <w:r w:rsidR="00D2631A" w:rsidRPr="00017763">
        <w:rPr>
          <w:rFonts w:asciiTheme="majorHAnsi" w:hAnsiTheme="majorHAnsi" w:cstheme="majorHAnsi"/>
          <w:sz w:val="24"/>
          <w:szCs w:val="24"/>
        </w:rPr>
        <w:t>.2. Działania edukacyjne realizowane na poziomie lokalnym w zakresie gospodarki niskoemisyjnej i poprawy efektywności energetycznej</w:t>
      </w:r>
      <w:r w:rsidR="00D2631A">
        <w:rPr>
          <w:rFonts w:asciiTheme="majorHAnsi" w:hAnsiTheme="majorHAnsi" w:cstheme="majorHAnsi"/>
          <w:sz w:val="24"/>
          <w:szCs w:val="24"/>
        </w:rPr>
        <w:t>;</w:t>
      </w:r>
    </w:p>
    <w:p w14:paraId="1CC815BD" w14:textId="3053024F"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.3. Wsparcie dla działań w ramach e-edukacja</w:t>
      </w:r>
      <w:r w:rsidR="00D2631A">
        <w:rPr>
          <w:rFonts w:asciiTheme="majorHAnsi" w:hAnsiTheme="majorHAnsi" w:cstheme="majorHAnsi"/>
          <w:sz w:val="24"/>
          <w:szCs w:val="24"/>
        </w:rPr>
        <w:t>;</w:t>
      </w:r>
    </w:p>
    <w:p w14:paraId="42F6C721" w14:textId="121B7534"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.4. </w:t>
      </w:r>
      <w:r w:rsidR="004F6EE5" w:rsidRPr="004F6EE5">
        <w:rPr>
          <w:rFonts w:asciiTheme="majorHAnsi" w:hAnsiTheme="majorHAnsi" w:cstheme="majorHAnsi"/>
          <w:sz w:val="24"/>
          <w:szCs w:val="24"/>
        </w:rPr>
        <w:t>Działania obejmujące podnoszenie świadomości mieszkańców województwa w zakresie zapobiegania powstawaniu odpadów, promowanie prawidłowego sposobu postępowania z odpadami</w:t>
      </w:r>
      <w:r w:rsidR="00D2631A">
        <w:rPr>
          <w:rFonts w:asciiTheme="majorHAnsi" w:hAnsiTheme="majorHAnsi" w:cstheme="majorHAnsi"/>
          <w:sz w:val="24"/>
          <w:szCs w:val="24"/>
        </w:rPr>
        <w:t>;</w:t>
      </w:r>
    </w:p>
    <w:p w14:paraId="1042242B" w14:textId="70AF30E2"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.5. Działania informacyjne w zakresie gospodarki niskoemisyjnej i poprawy efektywności energetycznej</w:t>
      </w:r>
      <w:r w:rsidR="00D2631A">
        <w:rPr>
          <w:rFonts w:asciiTheme="majorHAnsi" w:hAnsiTheme="majorHAnsi" w:cstheme="majorHAnsi"/>
          <w:sz w:val="24"/>
          <w:szCs w:val="24"/>
        </w:rPr>
        <w:t>;</w:t>
      </w:r>
    </w:p>
    <w:p w14:paraId="54723DAB" w14:textId="414B2D9E"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.6. Wzmacnianie potencjału administracji odpowiadającej za wdrażanie działań Programu</w:t>
      </w:r>
      <w:r w:rsidR="00D2631A">
        <w:rPr>
          <w:rFonts w:asciiTheme="majorHAnsi" w:hAnsiTheme="majorHAnsi" w:cstheme="majorHAnsi"/>
          <w:sz w:val="24"/>
          <w:szCs w:val="24"/>
        </w:rPr>
        <w:t>;</w:t>
      </w:r>
    </w:p>
    <w:p w14:paraId="3DB49DDE" w14:textId="2AC23714"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.7. </w:t>
      </w:r>
      <w:r w:rsidR="004F6EE5" w:rsidRPr="004F6EE5">
        <w:rPr>
          <w:rFonts w:asciiTheme="majorHAnsi" w:hAnsiTheme="majorHAnsi" w:cstheme="majorHAnsi"/>
          <w:sz w:val="24"/>
          <w:szCs w:val="24"/>
        </w:rPr>
        <w:t>Działania ukierunkowane na podnoszenie świadomości mieszkańców województwa w zakresie racjonalnego zużycia wody</w:t>
      </w:r>
      <w:r w:rsidR="00D2631A">
        <w:rPr>
          <w:rFonts w:asciiTheme="majorHAnsi" w:hAnsiTheme="majorHAnsi" w:cstheme="majorHAnsi"/>
          <w:sz w:val="24"/>
          <w:szCs w:val="24"/>
        </w:rPr>
        <w:t>;</w:t>
      </w:r>
    </w:p>
    <w:p w14:paraId="551911D5" w14:textId="4BA241C6" w:rsidR="00D2631A" w:rsidRPr="00017763" w:rsidRDefault="008A48FB">
      <w:pPr>
        <w:pStyle w:val="Akapitzlist"/>
        <w:numPr>
          <w:ilvl w:val="0"/>
          <w:numId w:val="12"/>
        </w:numPr>
        <w:spacing w:before="120" w:after="0"/>
        <w:ind w:left="1134"/>
        <w:contextualSpacing w:val="0"/>
        <w:rPr>
          <w:rFonts w:asciiTheme="majorHAnsi" w:hAnsiTheme="majorHAnsi" w:cstheme="majorHAnsi"/>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.8. </w:t>
      </w:r>
      <w:r w:rsidR="004F6EE5" w:rsidRPr="004F6EE5">
        <w:rPr>
          <w:rFonts w:asciiTheme="majorHAnsi" w:hAnsiTheme="majorHAnsi" w:cstheme="majorHAnsi"/>
          <w:sz w:val="24"/>
          <w:szCs w:val="24"/>
        </w:rPr>
        <w:t>Działania edukacyjne w zakresie ochrony bioróżnorodności</w:t>
      </w:r>
      <w:r w:rsidR="00D2631A">
        <w:rPr>
          <w:rFonts w:asciiTheme="majorHAnsi" w:hAnsiTheme="majorHAnsi" w:cstheme="majorHAnsi"/>
          <w:sz w:val="24"/>
          <w:szCs w:val="24"/>
        </w:rPr>
        <w:t>;</w:t>
      </w:r>
    </w:p>
    <w:p w14:paraId="3573E8C6" w14:textId="50BAFFA6" w:rsidR="00D2631A" w:rsidRPr="008A48FB" w:rsidRDefault="008A48FB">
      <w:pPr>
        <w:pStyle w:val="Akapitzlist"/>
        <w:numPr>
          <w:ilvl w:val="0"/>
          <w:numId w:val="12"/>
        </w:numPr>
        <w:spacing w:before="120" w:after="0"/>
        <w:ind w:left="1134"/>
        <w:contextualSpacing w:val="0"/>
        <w:rPr>
          <w:rStyle w:val="Wyrnieniedelikatne"/>
          <w:rFonts w:asciiTheme="majorHAnsi" w:hAnsiTheme="majorHAnsi" w:cstheme="majorHAnsi"/>
          <w:iCs/>
          <w:color w:val="auto"/>
          <w:sz w:val="24"/>
          <w:szCs w:val="24"/>
        </w:rPr>
      </w:pPr>
      <w:r>
        <w:rPr>
          <w:rFonts w:asciiTheme="majorHAnsi" w:hAnsiTheme="majorHAnsi" w:cstheme="majorHAnsi"/>
          <w:sz w:val="24"/>
          <w:szCs w:val="24"/>
        </w:rPr>
        <w:t>X</w:t>
      </w:r>
      <w:r w:rsidR="00D2631A" w:rsidRPr="00017763">
        <w:rPr>
          <w:rFonts w:asciiTheme="majorHAnsi" w:hAnsiTheme="majorHAnsi" w:cstheme="majorHAnsi"/>
          <w:sz w:val="24"/>
          <w:szCs w:val="24"/>
        </w:rPr>
        <w:t xml:space="preserve">.9. </w:t>
      </w:r>
      <w:r w:rsidR="004F6EE5" w:rsidRPr="004F6EE5">
        <w:rPr>
          <w:rFonts w:asciiTheme="majorHAnsi" w:hAnsiTheme="majorHAnsi" w:cstheme="majorHAnsi"/>
          <w:sz w:val="24"/>
          <w:szCs w:val="24"/>
        </w:rPr>
        <w:t>Edukacja rolników w zakresie dostosowania sposobów gospodarowania do uwarunkowań wynikających ze zmian klimatu i ograniczania wpływu rolniczego gospodarowania na środowisko</w:t>
      </w:r>
      <w:r>
        <w:rPr>
          <w:rFonts w:asciiTheme="majorHAnsi" w:hAnsiTheme="majorHAnsi" w:cstheme="majorHAnsi"/>
          <w:sz w:val="24"/>
          <w:szCs w:val="24"/>
        </w:rPr>
        <w:t>.</w:t>
      </w:r>
    </w:p>
    <w:p w14:paraId="459CC224" w14:textId="48C7F55A" w:rsidR="00C64B92" w:rsidRDefault="0046579F" w:rsidP="00E007C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7" w:name="_Toc118386937"/>
      <w:r w:rsidRPr="0043671A">
        <w:rPr>
          <w:rStyle w:val="Wyrnieniedelikatne"/>
          <w:rFonts w:asciiTheme="majorHAnsi" w:eastAsiaTheme="majorEastAsia" w:hAnsiTheme="majorHAnsi" w:cstheme="majorHAnsi"/>
          <w:bCs/>
          <w:color w:val="auto"/>
          <w:sz w:val="24"/>
          <w:szCs w:val="24"/>
        </w:rPr>
        <w:t xml:space="preserve">Ocena powiązań </w:t>
      </w:r>
      <w:r w:rsidR="00A01965">
        <w:rPr>
          <w:rStyle w:val="Wyrnieniedelikatne"/>
          <w:rFonts w:asciiTheme="majorHAnsi" w:eastAsiaTheme="majorEastAsia" w:hAnsiTheme="majorHAnsi" w:cstheme="majorHAnsi"/>
          <w:bCs/>
          <w:color w:val="auto"/>
          <w:sz w:val="24"/>
          <w:szCs w:val="24"/>
        </w:rPr>
        <w:t>projektu Programu</w:t>
      </w:r>
      <w:r w:rsidR="00A01965" w:rsidRPr="0043671A">
        <w:rPr>
          <w:rStyle w:val="Wyrnieniedelikatne"/>
          <w:rFonts w:asciiTheme="majorHAnsi" w:eastAsiaTheme="majorEastAsia" w:hAnsiTheme="majorHAnsi" w:cstheme="majorHAnsi"/>
          <w:bCs/>
          <w:color w:val="auto"/>
          <w:sz w:val="24"/>
          <w:szCs w:val="24"/>
        </w:rPr>
        <w:t xml:space="preserve"> </w:t>
      </w:r>
      <w:r w:rsidRPr="0043671A">
        <w:rPr>
          <w:rStyle w:val="Wyrnieniedelikatne"/>
          <w:rFonts w:asciiTheme="majorHAnsi" w:eastAsiaTheme="majorEastAsia" w:hAnsiTheme="majorHAnsi" w:cstheme="majorHAnsi"/>
          <w:bCs/>
          <w:color w:val="auto"/>
          <w:sz w:val="24"/>
          <w:szCs w:val="24"/>
        </w:rPr>
        <w:t xml:space="preserve">z </w:t>
      </w:r>
      <w:r w:rsidR="00A25759" w:rsidRPr="0043671A">
        <w:rPr>
          <w:rStyle w:val="Wyrnieniedelikatne"/>
          <w:rFonts w:asciiTheme="majorHAnsi" w:eastAsiaTheme="majorEastAsia" w:hAnsiTheme="majorHAnsi" w:cstheme="majorHAnsi"/>
          <w:bCs/>
          <w:color w:val="auto"/>
          <w:sz w:val="24"/>
          <w:szCs w:val="24"/>
        </w:rPr>
        <w:t xml:space="preserve">innymi </w:t>
      </w:r>
      <w:r w:rsidRPr="0043671A">
        <w:rPr>
          <w:rStyle w:val="Wyrnieniedelikatne"/>
          <w:rFonts w:asciiTheme="majorHAnsi" w:eastAsiaTheme="majorEastAsia" w:hAnsiTheme="majorHAnsi" w:cstheme="majorHAnsi"/>
          <w:bCs/>
          <w:color w:val="auto"/>
          <w:sz w:val="24"/>
          <w:szCs w:val="24"/>
        </w:rPr>
        <w:t xml:space="preserve">dokumentami </w:t>
      </w:r>
      <w:r w:rsidR="00E61190">
        <w:rPr>
          <w:rStyle w:val="Wyrnieniedelikatne"/>
          <w:rFonts w:asciiTheme="majorHAnsi" w:eastAsiaTheme="majorEastAsia" w:hAnsiTheme="majorHAnsi" w:cstheme="majorHAnsi"/>
          <w:bCs/>
          <w:color w:val="auto"/>
          <w:sz w:val="24"/>
          <w:szCs w:val="24"/>
        </w:rPr>
        <w:t>(regulacje międzynarodowe, krajowe, polityka regionalna</w:t>
      </w:r>
      <w:r w:rsidR="00E61809">
        <w:rPr>
          <w:rStyle w:val="Wyrnieniedelikatne"/>
          <w:rFonts w:asciiTheme="majorHAnsi" w:eastAsiaTheme="majorEastAsia" w:hAnsiTheme="majorHAnsi" w:cstheme="majorHAnsi"/>
          <w:bCs/>
          <w:color w:val="auto"/>
          <w:sz w:val="24"/>
          <w:szCs w:val="24"/>
        </w:rPr>
        <w:t>)</w:t>
      </w:r>
      <w:r w:rsidR="003F4F86" w:rsidRPr="0043671A">
        <w:rPr>
          <w:rStyle w:val="Wyrnieniedelikatne"/>
          <w:rFonts w:asciiTheme="majorHAnsi" w:eastAsiaTheme="majorEastAsia" w:hAnsiTheme="majorHAnsi" w:cstheme="majorHAnsi"/>
          <w:bCs/>
          <w:color w:val="auto"/>
          <w:sz w:val="24"/>
          <w:szCs w:val="24"/>
        </w:rPr>
        <w:t>, w tym cele ochrony środowiska</w:t>
      </w:r>
      <w:r w:rsidR="00A25759" w:rsidRPr="0043671A">
        <w:rPr>
          <w:rStyle w:val="Wyrnieniedelikatne"/>
          <w:rFonts w:asciiTheme="majorHAnsi" w:eastAsiaTheme="majorEastAsia" w:hAnsiTheme="majorHAnsi" w:cstheme="majorHAnsi"/>
          <w:bCs/>
          <w:color w:val="auto"/>
          <w:sz w:val="24"/>
          <w:szCs w:val="24"/>
        </w:rPr>
        <w:t xml:space="preserve"> </w:t>
      </w:r>
      <w:r w:rsidR="003F4F86" w:rsidRPr="0043671A">
        <w:rPr>
          <w:rStyle w:val="Wyrnieniedelikatne"/>
          <w:rFonts w:asciiTheme="majorHAnsi" w:eastAsiaTheme="majorEastAsia" w:hAnsiTheme="majorHAnsi" w:cstheme="majorHAnsi"/>
          <w:bCs/>
          <w:color w:val="auto"/>
          <w:sz w:val="24"/>
          <w:szCs w:val="24"/>
        </w:rPr>
        <w:t>istotne</w:t>
      </w:r>
      <w:r w:rsidR="0056772E" w:rsidRPr="0043671A">
        <w:rPr>
          <w:rStyle w:val="Wyrnieniedelikatne"/>
          <w:rFonts w:asciiTheme="majorHAnsi" w:eastAsiaTheme="majorEastAsia" w:hAnsiTheme="majorHAnsi" w:cstheme="majorHAnsi"/>
          <w:bCs/>
          <w:color w:val="auto"/>
          <w:sz w:val="24"/>
          <w:szCs w:val="24"/>
        </w:rPr>
        <w:t xml:space="preserve"> </w:t>
      </w:r>
      <w:r w:rsidR="003F4F86" w:rsidRPr="0043671A">
        <w:rPr>
          <w:rStyle w:val="Wyrnieniedelikatne"/>
          <w:rFonts w:asciiTheme="majorHAnsi" w:eastAsiaTheme="majorEastAsia" w:hAnsiTheme="majorHAnsi" w:cstheme="majorHAnsi"/>
          <w:bCs/>
          <w:color w:val="auto"/>
          <w:sz w:val="24"/>
          <w:szCs w:val="24"/>
        </w:rPr>
        <w:t xml:space="preserve">z punktu widzenia projektowanego </w:t>
      </w:r>
      <w:r w:rsidR="00400FDE">
        <w:rPr>
          <w:rStyle w:val="Wyrnieniedelikatne"/>
          <w:rFonts w:asciiTheme="majorHAnsi" w:eastAsiaTheme="majorEastAsia" w:hAnsiTheme="majorHAnsi" w:cstheme="majorHAnsi"/>
          <w:bCs/>
          <w:color w:val="auto"/>
          <w:sz w:val="24"/>
          <w:szCs w:val="24"/>
        </w:rPr>
        <w:t>Programu</w:t>
      </w:r>
      <w:bookmarkEnd w:id="7"/>
      <w:r w:rsidR="003F4F86" w:rsidRPr="0043671A">
        <w:rPr>
          <w:rStyle w:val="Wyrnieniedelikatne"/>
          <w:rFonts w:asciiTheme="majorHAnsi" w:eastAsiaTheme="majorEastAsia" w:hAnsiTheme="majorHAnsi" w:cstheme="majorHAnsi"/>
          <w:bCs/>
          <w:color w:val="auto"/>
          <w:sz w:val="24"/>
          <w:szCs w:val="24"/>
        </w:rPr>
        <w:t xml:space="preserve"> </w:t>
      </w:r>
    </w:p>
    <w:p w14:paraId="31494BC9" w14:textId="4A55CBBE" w:rsidR="00F967FD" w:rsidRPr="00F967FD" w:rsidRDefault="00F967FD" w:rsidP="00F967FD">
      <w:pPr>
        <w:spacing w:before="120" w:after="0"/>
        <w:rPr>
          <w:rFonts w:asciiTheme="majorHAnsi" w:hAnsiTheme="majorHAnsi" w:cstheme="majorHAnsi"/>
          <w:sz w:val="24"/>
          <w:szCs w:val="24"/>
        </w:rPr>
      </w:pPr>
      <w:r w:rsidRPr="00F967FD">
        <w:rPr>
          <w:rFonts w:asciiTheme="majorHAnsi" w:hAnsiTheme="majorHAnsi" w:cstheme="majorHAnsi"/>
          <w:sz w:val="24"/>
          <w:szCs w:val="24"/>
        </w:rPr>
        <w:t xml:space="preserve">W Prognozie przeprowadzono analizę zgodności projektu Programu z innymi dokumentami, zgodnie z art. 51 ust. 2 pkt. 1a i 2 d </w:t>
      </w:r>
      <w:r w:rsidR="00FD3AE8">
        <w:rPr>
          <w:rFonts w:asciiTheme="majorHAnsi" w:hAnsiTheme="majorHAnsi" w:cstheme="majorHAnsi"/>
          <w:sz w:val="24"/>
          <w:szCs w:val="24"/>
        </w:rPr>
        <w:t xml:space="preserve">ustawy </w:t>
      </w:r>
      <w:proofErr w:type="spellStart"/>
      <w:r w:rsidR="00FD3AE8">
        <w:rPr>
          <w:rFonts w:asciiTheme="majorHAnsi" w:hAnsiTheme="majorHAnsi" w:cstheme="majorHAnsi"/>
          <w:sz w:val="24"/>
          <w:szCs w:val="24"/>
        </w:rPr>
        <w:t>ooś</w:t>
      </w:r>
      <w:proofErr w:type="spellEnd"/>
      <w:r w:rsidR="00FD3AE8">
        <w:rPr>
          <w:rFonts w:asciiTheme="majorHAnsi" w:hAnsiTheme="majorHAnsi" w:cstheme="majorHAnsi"/>
          <w:sz w:val="24"/>
          <w:szCs w:val="24"/>
        </w:rPr>
        <w:t>:</w:t>
      </w:r>
    </w:p>
    <w:p w14:paraId="63ED3B87" w14:textId="77777777" w:rsidR="00F967FD" w:rsidRPr="00F967FD" w:rsidRDefault="00F967FD">
      <w:pPr>
        <w:pStyle w:val="Akapitzlist"/>
        <w:numPr>
          <w:ilvl w:val="0"/>
          <w:numId w:val="12"/>
        </w:numPr>
        <w:spacing w:before="120" w:after="0"/>
        <w:contextualSpacing w:val="0"/>
        <w:rPr>
          <w:rFonts w:asciiTheme="majorHAnsi" w:hAnsiTheme="majorHAnsi" w:cstheme="majorHAnsi"/>
          <w:sz w:val="24"/>
          <w:szCs w:val="24"/>
        </w:rPr>
      </w:pPr>
      <w:r w:rsidRPr="00F967FD">
        <w:rPr>
          <w:rFonts w:asciiTheme="majorHAnsi" w:hAnsiTheme="majorHAnsi" w:cstheme="majorHAnsi"/>
          <w:sz w:val="24"/>
          <w:szCs w:val="24"/>
        </w:rPr>
        <w:t>„Prognoza oddziaływania na środowisko zawiera informacje o zawartościach, głównych celach projektowanego dokumentu oraz jego powiązaniach z innymi dokumentami”;</w:t>
      </w:r>
    </w:p>
    <w:p w14:paraId="1F119E42" w14:textId="77777777" w:rsidR="00F967FD" w:rsidRPr="00F967FD" w:rsidRDefault="00F967FD">
      <w:pPr>
        <w:pStyle w:val="Akapitzlist"/>
        <w:numPr>
          <w:ilvl w:val="0"/>
          <w:numId w:val="12"/>
        </w:numPr>
        <w:spacing w:before="120" w:after="0"/>
        <w:contextualSpacing w:val="0"/>
        <w:rPr>
          <w:rFonts w:asciiTheme="majorHAnsi" w:hAnsiTheme="majorHAnsi" w:cstheme="majorHAnsi"/>
          <w:sz w:val="24"/>
          <w:szCs w:val="24"/>
        </w:rPr>
      </w:pPr>
      <w:r w:rsidRPr="00F967FD">
        <w:rPr>
          <w:rFonts w:asciiTheme="majorHAnsi" w:hAnsiTheme="majorHAnsi" w:cstheme="majorHAnsi"/>
          <w:sz w:val="24"/>
          <w:szCs w:val="24"/>
        </w:rPr>
        <w:t>„Prognoza (…) określa, analizuje i ocenia cele ochrony środowiska ustanowione na szczeblu międzynarodowym, wspólnotowym i krajowym, istotne z punktu widzenia projektowanego dokumentu, oraz sposoby, w jakich te cele i inne problemy środowiska zostały uwzględnione podczas opracowania dokumentu”.</w:t>
      </w:r>
    </w:p>
    <w:p w14:paraId="7B337E87" w14:textId="13D36963" w:rsidR="00F967FD" w:rsidRPr="00892937" w:rsidRDefault="00F967FD" w:rsidP="00892937">
      <w:pPr>
        <w:spacing w:before="120" w:after="0"/>
        <w:rPr>
          <w:rStyle w:val="Wyrnieniedelikatne"/>
          <w:rFonts w:asciiTheme="majorHAnsi" w:hAnsiTheme="majorHAnsi" w:cstheme="majorHAnsi"/>
          <w:iCs/>
          <w:color w:val="auto"/>
          <w:sz w:val="24"/>
          <w:szCs w:val="24"/>
        </w:rPr>
      </w:pPr>
      <w:r w:rsidRPr="00F967FD">
        <w:rPr>
          <w:rFonts w:asciiTheme="majorHAnsi" w:hAnsiTheme="majorHAnsi" w:cstheme="majorHAnsi"/>
          <w:sz w:val="24"/>
          <w:szCs w:val="24"/>
        </w:rPr>
        <w:t>Przeprowadzono analizy z uwzględnieniem wskazanych w dokumentach celów, założeń,</w:t>
      </w:r>
      <w:r w:rsidR="00272246">
        <w:rPr>
          <w:rFonts w:asciiTheme="majorHAnsi" w:hAnsiTheme="majorHAnsi" w:cstheme="majorHAnsi"/>
          <w:sz w:val="24"/>
          <w:szCs w:val="24"/>
        </w:rPr>
        <w:br/>
      </w:r>
      <w:r w:rsidRPr="00F967FD">
        <w:rPr>
          <w:rFonts w:asciiTheme="majorHAnsi" w:hAnsiTheme="majorHAnsi" w:cstheme="majorHAnsi"/>
          <w:sz w:val="24"/>
          <w:szCs w:val="24"/>
        </w:rPr>
        <w:t>w aspekcie oceny spójności z projektem Programu (załącznik nr 1 do niniejszej Prognozy).</w:t>
      </w:r>
    </w:p>
    <w:p w14:paraId="6B413D9A" w14:textId="4ED44B5F" w:rsidR="00D0717C" w:rsidRDefault="008746C5" w:rsidP="00E007CD">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8" w:name="_Toc118386938"/>
      <w:r>
        <w:rPr>
          <w:rStyle w:val="Wyrnieniedelikatne"/>
          <w:rFonts w:asciiTheme="majorHAnsi" w:eastAsiaTheme="majorEastAsia" w:hAnsiTheme="majorHAnsi" w:cstheme="majorHAnsi"/>
          <w:bCs/>
          <w:color w:val="auto"/>
          <w:sz w:val="24"/>
          <w:szCs w:val="24"/>
        </w:rPr>
        <w:t>Regulacje</w:t>
      </w:r>
      <w:r w:rsidR="00D0717C" w:rsidRPr="00B81022">
        <w:rPr>
          <w:rStyle w:val="Wyrnieniedelikatne"/>
          <w:rFonts w:asciiTheme="majorHAnsi" w:eastAsiaTheme="majorEastAsia" w:hAnsiTheme="majorHAnsi" w:cstheme="majorHAnsi"/>
          <w:bCs/>
          <w:color w:val="auto"/>
          <w:sz w:val="24"/>
          <w:szCs w:val="24"/>
        </w:rPr>
        <w:t xml:space="preserve"> międzynarodowe</w:t>
      </w:r>
      <w:bookmarkEnd w:id="8"/>
    </w:p>
    <w:p w14:paraId="79A66A32" w14:textId="77777777" w:rsidR="00C614D6" w:rsidRPr="00C614D6" w:rsidRDefault="00C614D6" w:rsidP="00C614D6">
      <w:pPr>
        <w:spacing w:before="120" w:after="0"/>
        <w:rPr>
          <w:rFonts w:asciiTheme="majorHAnsi" w:hAnsiTheme="majorHAnsi" w:cstheme="majorHAnsi"/>
          <w:sz w:val="24"/>
          <w:szCs w:val="24"/>
        </w:rPr>
      </w:pPr>
      <w:r w:rsidRPr="00C614D6">
        <w:rPr>
          <w:rFonts w:asciiTheme="majorHAnsi" w:hAnsiTheme="majorHAnsi" w:cstheme="majorHAnsi"/>
          <w:sz w:val="24"/>
          <w:szCs w:val="24"/>
        </w:rPr>
        <w:t>Przeanalizowane dokumenty wyznaczają kierunki działań, obszary interwencji obejmujące m.in. następujące aspekty:</w:t>
      </w:r>
    </w:p>
    <w:p w14:paraId="0044FF79"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zmniejszanie wrażliwości obszarów na zmiany klimatu;</w:t>
      </w:r>
    </w:p>
    <w:p w14:paraId="72096972"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osiągnięcie zdolności adaptacyjnych, umożliwiających reagowanie na skutki zmian klimatu;</w:t>
      </w:r>
    </w:p>
    <w:p w14:paraId="6E1F25DC"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lastRenderedPageBreak/>
        <w:t>zachowanie, ochronę i odbudowę ekosystemów i bioróżnorodności,</w:t>
      </w:r>
    </w:p>
    <w:p w14:paraId="3BFC6348"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poprawę efektywności energetycznej oraz obniżanie emisyjności systemu energetycznego;</w:t>
      </w:r>
    </w:p>
    <w:p w14:paraId="5C798C75"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transformację gospodarki w celu osiągnięcia neutralności klimatycznej;</w:t>
      </w:r>
    </w:p>
    <w:p w14:paraId="3E0E5366"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transformację w kierunku gospodarki o obiegu zamkniętym oraz oszczędzania energii i zasobów;</w:t>
      </w:r>
    </w:p>
    <w:p w14:paraId="46A2434D"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przejście na zrównoważoną i inteligentną mobilność;</w:t>
      </w:r>
    </w:p>
    <w:p w14:paraId="59FCB33E"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zieloną transformację.</w:t>
      </w:r>
    </w:p>
    <w:p w14:paraId="4E753C4C" w14:textId="0619A0AF" w:rsidR="00C614D6" w:rsidRPr="00C614D6" w:rsidRDefault="00C614D6" w:rsidP="00C614D6">
      <w:pPr>
        <w:pStyle w:val="NormalnyWeb"/>
        <w:spacing w:before="120" w:beforeAutospacing="0" w:after="0" w:afterAutospacing="0" w:line="276" w:lineRule="auto"/>
        <w:rPr>
          <w:rFonts w:asciiTheme="majorHAnsi" w:hAnsiTheme="majorHAnsi" w:cstheme="majorHAnsi"/>
          <w:sz w:val="24"/>
          <w:szCs w:val="24"/>
        </w:rPr>
      </w:pPr>
      <w:r w:rsidRPr="00C614D6">
        <w:rPr>
          <w:rFonts w:asciiTheme="majorHAnsi" w:hAnsiTheme="majorHAnsi" w:cstheme="majorHAnsi"/>
          <w:sz w:val="24"/>
          <w:szCs w:val="24"/>
        </w:rPr>
        <w:t>Przyjęte kierunki działań w ramach projektu Programu zachowują spójność w zakresie powyższych obszarów definiowanych w analizowanych dokumentach. Identyfikuje się potrzebę adaptacji do zmian klimatu, transformacji w kierunku gospodarki o obiegu zamkniętym oraz oszczędzania energii i zasobów. Podkreśla się konieczność osiągnięcia neutralności klimatycznej. Określone zostały ambitne cele klimatyczne na lata 2030, 2050</w:t>
      </w:r>
      <w:r w:rsidR="00272246">
        <w:rPr>
          <w:rFonts w:asciiTheme="majorHAnsi" w:hAnsiTheme="majorHAnsi" w:cstheme="majorHAnsi"/>
          <w:sz w:val="24"/>
          <w:szCs w:val="24"/>
        </w:rPr>
        <w:br/>
      </w:r>
      <w:r w:rsidRPr="00C614D6">
        <w:rPr>
          <w:rFonts w:asciiTheme="majorHAnsi" w:hAnsiTheme="majorHAnsi" w:cstheme="majorHAnsi"/>
          <w:sz w:val="24"/>
          <w:szCs w:val="24"/>
        </w:rPr>
        <w:t>i osiągnięcie neutralności klimatycznej do roku 2050. Projekt Programu wskazuje działania, które powinny przyczynić się do redukcji emisji gazów cieplarnianych, poprawy jakości powietrza, transformacji niskoemisyjnej regionu oraz poprawy efektywności energetycznej.</w:t>
      </w:r>
    </w:p>
    <w:p w14:paraId="0297033C" w14:textId="77777777" w:rsidR="00C614D6" w:rsidRPr="00C614D6" w:rsidRDefault="00C614D6" w:rsidP="00C614D6">
      <w:pPr>
        <w:spacing w:before="120" w:after="0"/>
        <w:rPr>
          <w:rStyle w:val="Wyrnieniedelikatne"/>
          <w:rFonts w:asciiTheme="majorHAnsi" w:hAnsiTheme="majorHAnsi" w:cstheme="majorHAnsi"/>
          <w:iCs/>
          <w:color w:val="auto"/>
          <w:sz w:val="24"/>
          <w:szCs w:val="24"/>
        </w:rPr>
      </w:pPr>
      <w:r w:rsidRPr="00C614D6">
        <w:rPr>
          <w:rFonts w:asciiTheme="majorHAnsi" w:hAnsiTheme="majorHAnsi" w:cstheme="majorHAnsi"/>
          <w:sz w:val="24"/>
          <w:szCs w:val="24"/>
        </w:rPr>
        <w:t xml:space="preserve">W dokumentach poruszane są kwestie dotyczące ograniczania zagrożeń dla środowiska, odbudowy ekosystemów i bioróżnorodności. Przyjęty kierunek działań w projekcie Programu wpisuje się w przeanalizowane zapisy regulacji międzynarodowych.  </w:t>
      </w:r>
    </w:p>
    <w:p w14:paraId="34138170" w14:textId="4EB2621D" w:rsidR="0039507E" w:rsidRDefault="008746C5" w:rsidP="00BC0FB0">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9" w:name="_Toc118386939"/>
      <w:r>
        <w:rPr>
          <w:rStyle w:val="Wyrnieniedelikatne"/>
          <w:rFonts w:asciiTheme="majorHAnsi" w:eastAsiaTheme="majorEastAsia" w:hAnsiTheme="majorHAnsi" w:cstheme="majorHAnsi"/>
          <w:bCs/>
          <w:color w:val="auto"/>
          <w:sz w:val="24"/>
          <w:szCs w:val="24"/>
        </w:rPr>
        <w:t>Regulacje</w:t>
      </w:r>
      <w:r w:rsidR="00D0717C" w:rsidRPr="00B81022">
        <w:rPr>
          <w:rStyle w:val="Wyrnieniedelikatne"/>
          <w:rFonts w:asciiTheme="majorHAnsi" w:eastAsiaTheme="majorEastAsia" w:hAnsiTheme="majorHAnsi" w:cstheme="majorHAnsi"/>
          <w:bCs/>
          <w:color w:val="auto"/>
          <w:sz w:val="24"/>
          <w:szCs w:val="24"/>
        </w:rPr>
        <w:t xml:space="preserve"> krajowe</w:t>
      </w:r>
      <w:bookmarkEnd w:id="9"/>
    </w:p>
    <w:p w14:paraId="05F949FD" w14:textId="77777777" w:rsidR="00C614D6" w:rsidRPr="00C614D6" w:rsidRDefault="00C614D6" w:rsidP="00C614D6">
      <w:pPr>
        <w:spacing w:before="120" w:after="0"/>
        <w:jc w:val="both"/>
        <w:rPr>
          <w:rFonts w:asciiTheme="majorHAnsi" w:eastAsia="Times New Roman" w:hAnsiTheme="majorHAnsi" w:cstheme="majorHAnsi"/>
          <w:sz w:val="24"/>
          <w:szCs w:val="24"/>
          <w:lang w:eastAsia="pl-PL"/>
        </w:rPr>
      </w:pPr>
      <w:r w:rsidRPr="00C614D6">
        <w:rPr>
          <w:rFonts w:asciiTheme="majorHAnsi" w:eastAsia="Times New Roman" w:hAnsiTheme="majorHAnsi" w:cstheme="majorHAnsi"/>
          <w:sz w:val="24"/>
          <w:szCs w:val="24"/>
          <w:lang w:eastAsia="pl-PL"/>
        </w:rPr>
        <w:t>Analizie poddano dokumenty obejmujące m.in. następujące obszary wsparcia i interwencji:</w:t>
      </w:r>
    </w:p>
    <w:p w14:paraId="479835A4"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 xml:space="preserve">przeciwdziałanie zmianom klimatu, adaptacja do zmian klimatu oraz zarządzanie ryzykiem klęsk żywiołowych; </w:t>
      </w:r>
    </w:p>
    <w:p w14:paraId="354EC067"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zmniejszenie emisji zanieczyszczeń do środowiska oraz zrównoważone gospodarowanie zasobami środowiska, dobra jakość powietrza;</w:t>
      </w:r>
    </w:p>
    <w:p w14:paraId="2937F182"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zwiększenie retencji;</w:t>
      </w:r>
    </w:p>
    <w:p w14:paraId="6238C3A5"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rozwój gospodarki o obiegu zamkniętym;</w:t>
      </w:r>
    </w:p>
    <w:p w14:paraId="36B66C5B"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ochrona i poprawa stanu różnorodności biologicznej i krajobrazu;</w:t>
      </w:r>
    </w:p>
    <w:p w14:paraId="0F67A99E"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poprawa efektywności energetycznej, transformacja energetyczna, zeroemisyjny system energetyczny;</w:t>
      </w:r>
    </w:p>
    <w:p w14:paraId="16E2BB9D"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rozwój OZE, w tym wzrost udziału energii z OZE w końcowym zużyciu energii.</w:t>
      </w:r>
    </w:p>
    <w:p w14:paraId="134425C4" w14:textId="561DCC31" w:rsidR="00C614D6" w:rsidRPr="00C614D6" w:rsidRDefault="00C614D6" w:rsidP="00C614D6">
      <w:pPr>
        <w:pStyle w:val="NormalnyWeb"/>
        <w:spacing w:before="120" w:beforeAutospacing="0" w:after="0" w:afterAutospacing="0" w:line="276" w:lineRule="auto"/>
        <w:rPr>
          <w:rFonts w:asciiTheme="majorHAnsi" w:hAnsiTheme="majorHAnsi" w:cstheme="majorHAnsi"/>
          <w:sz w:val="24"/>
          <w:szCs w:val="24"/>
        </w:rPr>
      </w:pPr>
      <w:r w:rsidRPr="00C614D6">
        <w:rPr>
          <w:rFonts w:asciiTheme="majorHAnsi" w:hAnsiTheme="majorHAnsi" w:cstheme="majorHAnsi"/>
          <w:sz w:val="24"/>
          <w:szCs w:val="24"/>
        </w:rPr>
        <w:t>Przeprowadzone analizy poszczególnych regulacji na poziomie krajowym oraz zapisów projektu Programu nie wykazały niezgodności pomiędzy przyjętymi celami i założeniami.</w:t>
      </w:r>
      <w:r w:rsidRPr="00C614D6">
        <w:rPr>
          <w:rFonts w:asciiTheme="majorHAnsi" w:hAnsiTheme="majorHAnsi" w:cstheme="majorHAnsi"/>
          <w:sz w:val="24"/>
          <w:szCs w:val="24"/>
        </w:rPr>
        <w:br/>
        <w:t xml:space="preserve">W dokumentach identyfikuje się potrzebę interwencji w obszarach obejmujących adaptację do zmian klimatu, łagodzenia skutków tych zmian, ograniczania zagrożeń dla środowiska, </w:t>
      </w:r>
      <w:r w:rsidRPr="00C614D6">
        <w:rPr>
          <w:rFonts w:asciiTheme="majorHAnsi" w:hAnsiTheme="majorHAnsi" w:cstheme="majorHAnsi"/>
          <w:sz w:val="24"/>
          <w:szCs w:val="24"/>
        </w:rPr>
        <w:lastRenderedPageBreak/>
        <w:t>transformacji energetycznej i wzrostu wykorzystania OZE. Wyznaczone w ramach poszczególnych kierunków zawartych w projekcie Programu działania, wpisują się</w:t>
      </w:r>
      <w:r w:rsidR="00272246">
        <w:rPr>
          <w:rFonts w:asciiTheme="majorHAnsi" w:hAnsiTheme="majorHAnsi" w:cstheme="majorHAnsi"/>
          <w:sz w:val="24"/>
          <w:szCs w:val="24"/>
        </w:rPr>
        <w:br/>
      </w:r>
      <w:r w:rsidRPr="00C614D6">
        <w:rPr>
          <w:rFonts w:asciiTheme="majorHAnsi" w:hAnsiTheme="majorHAnsi" w:cstheme="majorHAnsi"/>
          <w:sz w:val="24"/>
          <w:szCs w:val="24"/>
        </w:rPr>
        <w:t>w założenia analizowanych dokumentów i bezpośrednio, bądź pośrednio będą sprzyjać osiąganiu zamierzonych celów.</w:t>
      </w:r>
    </w:p>
    <w:p w14:paraId="38699EBB" w14:textId="77777777" w:rsidR="00C614D6" w:rsidRPr="00C614D6" w:rsidRDefault="00C614D6" w:rsidP="00C614D6">
      <w:pPr>
        <w:spacing w:before="120" w:after="0"/>
        <w:rPr>
          <w:rFonts w:asciiTheme="majorHAnsi" w:hAnsiTheme="majorHAnsi" w:cstheme="majorHAnsi"/>
          <w:sz w:val="24"/>
          <w:szCs w:val="24"/>
        </w:rPr>
      </w:pPr>
      <w:r w:rsidRPr="00C614D6">
        <w:rPr>
          <w:rFonts w:asciiTheme="majorHAnsi" w:hAnsiTheme="majorHAnsi" w:cstheme="majorHAnsi"/>
          <w:sz w:val="24"/>
          <w:szCs w:val="24"/>
        </w:rPr>
        <w:t>W dokumentach na poziomie krajowym wyznaczono cele na 2030 rok, obejmujące m.in.: redukcję emisji gazów cieplarnianych oraz wzrost udziału OZE i efektywności energetycznej.</w:t>
      </w:r>
    </w:p>
    <w:p w14:paraId="46FB2D32" w14:textId="77777777" w:rsidR="00C614D6" w:rsidRPr="00C614D6" w:rsidRDefault="00C614D6" w:rsidP="00C614D6">
      <w:pPr>
        <w:spacing w:before="120" w:after="0"/>
        <w:jc w:val="both"/>
        <w:rPr>
          <w:rFonts w:asciiTheme="majorHAnsi" w:hAnsiTheme="majorHAnsi" w:cstheme="majorHAnsi"/>
          <w:sz w:val="24"/>
          <w:szCs w:val="24"/>
        </w:rPr>
      </w:pPr>
      <w:r w:rsidRPr="00C614D6">
        <w:rPr>
          <w:rFonts w:asciiTheme="majorHAnsi" w:hAnsiTheme="majorHAnsi" w:cstheme="majorHAnsi"/>
          <w:sz w:val="24"/>
          <w:szCs w:val="24"/>
        </w:rPr>
        <w:t>Cele ustalone w Polityce energetycznej Polski obejmują m.in.:</w:t>
      </w:r>
    </w:p>
    <w:p w14:paraId="2D01B906"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co najmniej 23% OZE w końcowym zużyciu energii brutto w 2030 r.;</w:t>
      </w:r>
    </w:p>
    <w:p w14:paraId="3623D733"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 xml:space="preserve">ograniczenie emisji GHG o 30% do 2030 r. (w stosunku do 1990 r.); </w:t>
      </w:r>
    </w:p>
    <w:p w14:paraId="180385F6" w14:textId="77777777" w:rsidR="00C614D6" w:rsidRPr="00C614D6" w:rsidRDefault="00C614D6">
      <w:pPr>
        <w:pStyle w:val="Default"/>
        <w:numPr>
          <w:ilvl w:val="0"/>
          <w:numId w:val="11"/>
        </w:numPr>
        <w:spacing w:before="120" w:line="276" w:lineRule="auto"/>
        <w:rPr>
          <w:rFonts w:asciiTheme="majorHAnsi" w:hAnsiTheme="majorHAnsi" w:cstheme="majorHAnsi"/>
        </w:rPr>
      </w:pPr>
      <w:r w:rsidRPr="00C614D6">
        <w:rPr>
          <w:rFonts w:asciiTheme="majorHAnsi" w:hAnsiTheme="majorHAnsi" w:cstheme="majorHAnsi"/>
        </w:rPr>
        <w:t>zmniejszenie zużycia energii pierwotnej o 23% do 2030 r. (w stosunku do prognoz zużycia z 2007 r.).</w:t>
      </w:r>
    </w:p>
    <w:p w14:paraId="5A36FE50" w14:textId="77777777" w:rsidR="00C614D6" w:rsidRPr="00C614D6" w:rsidRDefault="00C614D6" w:rsidP="00C614D6">
      <w:pPr>
        <w:spacing w:before="120" w:after="0"/>
        <w:rPr>
          <w:rFonts w:asciiTheme="majorHAnsi" w:hAnsiTheme="majorHAnsi" w:cstheme="majorHAnsi"/>
          <w:sz w:val="24"/>
          <w:szCs w:val="24"/>
        </w:rPr>
      </w:pPr>
      <w:r w:rsidRPr="00C614D6">
        <w:rPr>
          <w:rFonts w:asciiTheme="majorHAnsi" w:hAnsiTheme="majorHAnsi" w:cstheme="majorHAnsi"/>
          <w:sz w:val="24"/>
          <w:szCs w:val="24"/>
        </w:rPr>
        <w:t xml:space="preserve">Zaproponowane kierunki działań zawarte w projekcie Programu dobrano w sposób pozwalający na sprzyjanie osiąganiu wyznaczonych celów w zakresie polityki klimatyczno-energetycznej. </w:t>
      </w:r>
    </w:p>
    <w:p w14:paraId="4C703FFC" w14:textId="45080DBE" w:rsidR="00393C95" w:rsidRDefault="008746C5" w:rsidP="00D53C15">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0" w:name="_Toc118386940"/>
      <w:r>
        <w:rPr>
          <w:rStyle w:val="Wyrnieniedelikatne"/>
          <w:rFonts w:asciiTheme="majorHAnsi" w:eastAsiaTheme="majorEastAsia" w:hAnsiTheme="majorHAnsi" w:cstheme="majorHAnsi"/>
          <w:bCs/>
          <w:color w:val="auto"/>
          <w:sz w:val="24"/>
          <w:szCs w:val="24"/>
        </w:rPr>
        <w:t>Polityka regionalna</w:t>
      </w:r>
      <w:bookmarkEnd w:id="10"/>
    </w:p>
    <w:p w14:paraId="519DD0EA" w14:textId="77777777" w:rsidR="00F368BA" w:rsidRPr="00F368BA" w:rsidRDefault="00F368BA" w:rsidP="00F368BA">
      <w:pPr>
        <w:pStyle w:val="NormalnyWeb"/>
        <w:spacing w:before="120" w:beforeAutospacing="0" w:after="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Wyznaczone kierunki działań polityki regionalnej oraz projektu Programu nie wykazały niezgodności. W analizowanych dokumentach poruszane są aspekty dotyczące adaptacji do zmian klimatu, łagodzenia skutków zmian klimatu, optymalizacji wykorzystania zasobów naturalnych i energii przy zachowaniu dbałości o stan środowiska przyrodniczego. Zwraca się uwagę na konieczność:</w:t>
      </w:r>
    </w:p>
    <w:p w14:paraId="2E64893C"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zrównoważonego gospodarowania zasobami środowiska; </w:t>
      </w:r>
    </w:p>
    <w:p w14:paraId="61F18FAC"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redukcji emisji zanieczyszczeń do środowiska;</w:t>
      </w:r>
    </w:p>
    <w:p w14:paraId="0B21A143"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osiągania neutralności klimatycznej; </w:t>
      </w:r>
    </w:p>
    <w:p w14:paraId="243450C6"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rozwoju czystej, przystępnej cenowo energii; </w:t>
      </w:r>
    </w:p>
    <w:p w14:paraId="060B6FB6" w14:textId="77777777" w:rsidR="00F368BA" w:rsidRPr="00F368BA" w:rsidRDefault="00F368BA">
      <w:pPr>
        <w:pStyle w:val="Default"/>
        <w:numPr>
          <w:ilvl w:val="0"/>
          <w:numId w:val="11"/>
        </w:numPr>
        <w:spacing w:before="120" w:line="276" w:lineRule="auto"/>
        <w:rPr>
          <w:rFonts w:asciiTheme="majorHAnsi" w:hAnsiTheme="majorHAnsi" w:cstheme="majorHAnsi"/>
        </w:rPr>
      </w:pPr>
      <w:r w:rsidRPr="00F368BA">
        <w:rPr>
          <w:rFonts w:asciiTheme="majorHAnsi" w:hAnsiTheme="majorHAnsi" w:cstheme="majorHAnsi"/>
        </w:rPr>
        <w:t xml:space="preserve">zrównoważonego rozwoju gospodarczego województwa. </w:t>
      </w:r>
    </w:p>
    <w:p w14:paraId="7FC939EF" w14:textId="77777777" w:rsidR="00F368BA" w:rsidRPr="00F368BA" w:rsidRDefault="00F368BA" w:rsidP="00F368BA">
      <w:pPr>
        <w:pStyle w:val="NormalnyWeb"/>
        <w:spacing w:before="120" w:beforeAutospacing="0" w:after="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 xml:space="preserve">Niezbędny jest rozwój gospodarki o obiegu zamkniętym oraz instalacji wykorzystujących źródła odnawialne do produkcji energii elektrycznej i cieplnej. Ponadto podkreśla się potrzebę realizacji planów adaptacyjnych. </w:t>
      </w:r>
    </w:p>
    <w:p w14:paraId="65C07517" w14:textId="77777777" w:rsidR="00F368BA" w:rsidRPr="00F368BA" w:rsidRDefault="00F368BA" w:rsidP="00F368BA">
      <w:pPr>
        <w:pStyle w:val="NormalnyWeb"/>
        <w:spacing w:before="0" w:beforeAutospacing="0" w:after="12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Aspekty związane z energooszczędną gospodarką oraz wykorzystaniem alternatywnych ekologicznych źródeł energii, stanowią ważny element dokumentów polityki regionalnej.</w:t>
      </w:r>
    </w:p>
    <w:p w14:paraId="2358E985" w14:textId="77777777" w:rsidR="00F368BA" w:rsidRPr="00F368BA" w:rsidRDefault="00F368BA" w:rsidP="00F368BA">
      <w:pPr>
        <w:pStyle w:val="NormalnyWeb"/>
        <w:spacing w:before="0" w:beforeAutospacing="0" w:after="120" w:afterAutospacing="0" w:line="276" w:lineRule="auto"/>
        <w:rPr>
          <w:rFonts w:asciiTheme="majorHAnsi" w:hAnsiTheme="majorHAnsi" w:cstheme="majorHAnsi"/>
          <w:sz w:val="24"/>
          <w:szCs w:val="24"/>
        </w:rPr>
      </w:pPr>
      <w:r w:rsidRPr="00F368BA">
        <w:rPr>
          <w:rFonts w:asciiTheme="majorHAnsi" w:hAnsiTheme="majorHAnsi" w:cstheme="majorHAnsi"/>
          <w:sz w:val="24"/>
          <w:szCs w:val="24"/>
        </w:rPr>
        <w:t>Zaproponowane w projekcie Programu kierunki działań wpisują się w założenia przeanalizowanych dokumentów i wspierać będą osiąganie wyznaczonych celów.</w:t>
      </w:r>
    </w:p>
    <w:p w14:paraId="250357F4" w14:textId="77777777" w:rsidR="00F368BA" w:rsidRPr="00F368BA" w:rsidRDefault="00F368BA" w:rsidP="00F368BA">
      <w:pPr>
        <w:pStyle w:val="NormalnyWeb"/>
        <w:spacing w:before="0" w:beforeAutospacing="0" w:after="120" w:afterAutospacing="0" w:line="276" w:lineRule="auto"/>
        <w:rPr>
          <w:rStyle w:val="Wyrnieniedelikatne"/>
          <w:rFonts w:asciiTheme="majorHAnsi" w:hAnsiTheme="majorHAnsi" w:cstheme="majorHAnsi"/>
          <w:iCs w:val="0"/>
          <w:color w:val="auto"/>
          <w:sz w:val="24"/>
          <w:szCs w:val="24"/>
        </w:rPr>
      </w:pPr>
      <w:r w:rsidRPr="00F368BA">
        <w:rPr>
          <w:rFonts w:asciiTheme="majorHAnsi" w:hAnsiTheme="majorHAnsi" w:cstheme="majorHAnsi"/>
          <w:sz w:val="24"/>
          <w:szCs w:val="24"/>
        </w:rPr>
        <w:t xml:space="preserve">Ochrona zasobów naturalnych, środowiska przyrodniczego oraz przeciwdziałanie zmianom klimatycznym przejawia się w planowanych działaniach prowadzących do przechodzenia na alternatywne źródła energii, neutralne dla klimatu oraz wspierających adaptację infrastruktury do zmian klimatu.  </w:t>
      </w:r>
    </w:p>
    <w:p w14:paraId="70E8BA6D" w14:textId="410D778D" w:rsidR="000419D2" w:rsidRDefault="005662ED" w:rsidP="000419D2">
      <w:pPr>
        <w:pStyle w:val="Nagwek1"/>
        <w:numPr>
          <w:ilvl w:val="0"/>
          <w:numId w:val="1"/>
        </w:numPr>
        <w:spacing w:before="0" w:after="120" w:line="276" w:lineRule="auto"/>
        <w:rPr>
          <w:rStyle w:val="Hipercze"/>
          <w:rFonts w:asciiTheme="majorHAnsi" w:hAnsiTheme="majorHAnsi" w:cstheme="majorHAnsi"/>
          <w:color w:val="auto"/>
          <w:sz w:val="24"/>
          <w:szCs w:val="24"/>
          <w:u w:val="none"/>
        </w:rPr>
      </w:pPr>
      <w:bookmarkStart w:id="11" w:name="_Toc118386941"/>
      <w:r w:rsidRPr="00CD2D5E">
        <w:rPr>
          <w:rStyle w:val="Hipercze"/>
          <w:rFonts w:asciiTheme="majorHAnsi" w:hAnsiTheme="majorHAnsi" w:cstheme="majorHAnsi"/>
          <w:color w:val="auto"/>
          <w:sz w:val="24"/>
          <w:szCs w:val="24"/>
          <w:u w:val="none"/>
        </w:rPr>
        <w:lastRenderedPageBreak/>
        <w:t>Metody analizy</w:t>
      </w:r>
      <w:r w:rsidR="004D68A3" w:rsidRPr="00CD2D5E">
        <w:rPr>
          <w:rStyle w:val="Hipercze"/>
          <w:rFonts w:asciiTheme="majorHAnsi" w:hAnsiTheme="majorHAnsi" w:cstheme="majorHAnsi"/>
          <w:color w:val="auto"/>
          <w:sz w:val="24"/>
          <w:szCs w:val="24"/>
          <w:u w:val="none"/>
        </w:rPr>
        <w:t xml:space="preserve"> skutków realizacji postanowień </w:t>
      </w:r>
      <w:r w:rsidRPr="00CD2D5E">
        <w:rPr>
          <w:rStyle w:val="Hipercze"/>
          <w:rFonts w:asciiTheme="majorHAnsi" w:hAnsiTheme="majorHAnsi" w:cstheme="majorHAnsi"/>
          <w:color w:val="auto"/>
          <w:sz w:val="24"/>
          <w:szCs w:val="24"/>
          <w:u w:val="none"/>
        </w:rPr>
        <w:t>projektowanego</w:t>
      </w:r>
      <w:r w:rsidR="00D613EA" w:rsidRPr="00CD2D5E">
        <w:rPr>
          <w:rStyle w:val="Hipercze"/>
          <w:rFonts w:asciiTheme="majorHAnsi" w:hAnsiTheme="majorHAnsi" w:cstheme="majorHAnsi"/>
          <w:color w:val="auto"/>
          <w:sz w:val="24"/>
          <w:szCs w:val="24"/>
          <w:u w:val="none"/>
        </w:rPr>
        <w:t xml:space="preserve"> </w:t>
      </w:r>
      <w:r w:rsidR="006D785F">
        <w:rPr>
          <w:rStyle w:val="Hipercze"/>
          <w:rFonts w:asciiTheme="majorHAnsi" w:hAnsiTheme="majorHAnsi" w:cstheme="majorHAnsi"/>
          <w:color w:val="auto"/>
          <w:sz w:val="24"/>
          <w:szCs w:val="24"/>
          <w:u w:val="none"/>
        </w:rPr>
        <w:t>PROGRAMU</w:t>
      </w:r>
      <w:r w:rsidR="00073F36" w:rsidRPr="00DF3352">
        <w:rPr>
          <w:rStyle w:val="Hipercze"/>
          <w:rFonts w:asciiTheme="majorHAnsi" w:hAnsiTheme="majorHAnsi" w:cstheme="majorHAnsi"/>
          <w:color w:val="auto"/>
          <w:sz w:val="24"/>
          <w:szCs w:val="24"/>
          <w:u w:val="none"/>
        </w:rPr>
        <w:t xml:space="preserve"> </w:t>
      </w:r>
      <w:r w:rsidRPr="00DF3352">
        <w:rPr>
          <w:rStyle w:val="Hipercze"/>
          <w:rFonts w:asciiTheme="majorHAnsi" w:hAnsiTheme="majorHAnsi" w:cstheme="majorHAnsi"/>
          <w:color w:val="auto"/>
          <w:sz w:val="24"/>
          <w:szCs w:val="24"/>
          <w:u w:val="none"/>
        </w:rPr>
        <w:t>i częstotliwość jej przeprowadzania</w:t>
      </w:r>
      <w:bookmarkEnd w:id="11"/>
      <w:r w:rsidR="00E25EA0" w:rsidRPr="00DF3352">
        <w:rPr>
          <w:rStyle w:val="Hipercze"/>
          <w:rFonts w:asciiTheme="majorHAnsi" w:hAnsiTheme="majorHAnsi" w:cstheme="majorHAnsi"/>
          <w:color w:val="auto"/>
          <w:sz w:val="24"/>
          <w:szCs w:val="24"/>
          <w:u w:val="none"/>
        </w:rPr>
        <w:t xml:space="preserve"> </w:t>
      </w:r>
    </w:p>
    <w:p w14:paraId="49FAC46A" w14:textId="5C0946B9" w:rsidR="00CC14A8" w:rsidRPr="000419D2" w:rsidRDefault="001F4740" w:rsidP="00CC14A8">
      <w:pPr>
        <w:spacing w:before="120" w:after="0"/>
        <w:rPr>
          <w:rFonts w:asciiTheme="majorHAnsi" w:eastAsia="Calibri" w:hAnsiTheme="majorHAnsi" w:cstheme="majorHAnsi"/>
          <w:sz w:val="24"/>
          <w:szCs w:val="24"/>
        </w:rPr>
      </w:pPr>
      <w:r>
        <w:rPr>
          <w:rFonts w:asciiTheme="majorHAnsi" w:eastAsia="Calibri" w:hAnsiTheme="majorHAnsi" w:cstheme="majorHAnsi"/>
          <w:sz w:val="24"/>
          <w:szCs w:val="24"/>
        </w:rPr>
        <w:t>Przepisy</w:t>
      </w:r>
      <w:r w:rsidRPr="000419D2">
        <w:rPr>
          <w:rFonts w:asciiTheme="majorHAnsi" w:eastAsia="Calibri" w:hAnsiTheme="majorHAnsi" w:cstheme="majorHAnsi"/>
          <w:sz w:val="24"/>
          <w:szCs w:val="24"/>
        </w:rPr>
        <w:t xml:space="preserve"> </w:t>
      </w:r>
      <w:r w:rsidR="00CC14A8" w:rsidRPr="000419D2">
        <w:rPr>
          <w:rFonts w:asciiTheme="majorHAnsi" w:eastAsia="Calibri" w:hAnsiTheme="majorHAnsi" w:cstheme="majorHAnsi"/>
          <w:sz w:val="24"/>
          <w:szCs w:val="24"/>
        </w:rPr>
        <w:t xml:space="preserve">art. 51 ust. 2 ustawy </w:t>
      </w:r>
      <w:proofErr w:type="spellStart"/>
      <w:r w:rsidR="00CC14A8" w:rsidRPr="000419D2">
        <w:rPr>
          <w:rFonts w:asciiTheme="majorHAnsi" w:eastAsia="Calibri" w:hAnsiTheme="majorHAnsi" w:cstheme="majorHAnsi"/>
          <w:sz w:val="24"/>
          <w:szCs w:val="24"/>
        </w:rPr>
        <w:t>ooś</w:t>
      </w:r>
      <w:proofErr w:type="spellEnd"/>
      <w:r w:rsidR="00CC14A8" w:rsidRPr="000419D2">
        <w:rPr>
          <w:rFonts w:asciiTheme="majorHAnsi" w:eastAsia="Calibri" w:hAnsiTheme="majorHAnsi" w:cstheme="majorHAnsi"/>
          <w:sz w:val="24"/>
          <w:szCs w:val="24"/>
        </w:rPr>
        <w:t xml:space="preserve"> wskazują, iż prognoza oddziaływania na środowisko powinna zawierać propozycje dotyczące przewidywanych metod analizy skutków realizacji postanowień projektowanego dokumentu w zakresie oddziaływania na środowisko oraz częstotliwości jej przeprowadzania. Monitoring skutków realizacji postanowień przyjętego dokumentu w zakresie oddziaływania na środowisko, zobowiązany jest prowadzić organ opracowujący projekt. W związku ze wskazanymi zapisami, w ramach niniejszej prognozy zaproponowano wskaźniki monitorujące skutki realizacji projektu Programu pod kątem wpływu na stan środowiska. Ich wprowadzenie pozwoli na zbadanie efektów środowiskowych</w:t>
      </w:r>
      <w:r w:rsidR="00CC14A8" w:rsidRPr="002B1B18">
        <w:rPr>
          <w:rFonts w:asciiTheme="majorHAnsi" w:eastAsia="Calibri" w:hAnsiTheme="majorHAnsi" w:cstheme="majorHAnsi"/>
          <w:sz w:val="24"/>
          <w:szCs w:val="24"/>
        </w:rPr>
        <w:t>.</w:t>
      </w:r>
      <w:r w:rsidR="00CC14A8" w:rsidRPr="000419D2">
        <w:rPr>
          <w:rFonts w:asciiTheme="majorHAnsi" w:eastAsia="Calibri" w:hAnsiTheme="majorHAnsi" w:cstheme="majorHAnsi"/>
          <w:sz w:val="24"/>
          <w:szCs w:val="24"/>
        </w:rPr>
        <w:t xml:space="preserve"> Proponuje się, by wskaźniki odnosiły się do poszczególnych komponentów środowiska, na które analizowany dokument może w największym stopniu oddziaływać,</w:t>
      </w:r>
      <w:r w:rsidR="00F068B9">
        <w:rPr>
          <w:rFonts w:asciiTheme="majorHAnsi" w:eastAsia="Calibri" w:hAnsiTheme="majorHAnsi" w:cstheme="majorHAnsi"/>
          <w:sz w:val="24"/>
          <w:szCs w:val="24"/>
        </w:rPr>
        <w:br/>
      </w:r>
      <w:r w:rsidR="00CC14A8" w:rsidRPr="000419D2">
        <w:rPr>
          <w:rFonts w:asciiTheme="majorHAnsi" w:eastAsia="Calibri" w:hAnsiTheme="majorHAnsi" w:cstheme="majorHAnsi"/>
          <w:sz w:val="24"/>
          <w:szCs w:val="24"/>
        </w:rPr>
        <w:t xml:space="preserve">a należą do nich: </w:t>
      </w:r>
    </w:p>
    <w:p w14:paraId="344DFD4F" w14:textId="3539AA24"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powietrze</w:t>
      </w:r>
      <w:r w:rsidR="00775641">
        <w:rPr>
          <w:rFonts w:asciiTheme="majorHAnsi" w:hAnsiTheme="majorHAnsi" w:cstheme="majorHAnsi"/>
        </w:rPr>
        <w:t>;</w:t>
      </w:r>
      <w:r w:rsidRPr="00CC14A8">
        <w:rPr>
          <w:rFonts w:asciiTheme="majorHAnsi" w:hAnsiTheme="majorHAnsi" w:cstheme="majorHAnsi"/>
        </w:rPr>
        <w:t xml:space="preserve"> </w:t>
      </w:r>
    </w:p>
    <w:p w14:paraId="2EFBA1A2" w14:textId="1024FC5E"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wody powierzchniowe</w:t>
      </w:r>
      <w:r w:rsidR="00775641">
        <w:rPr>
          <w:rFonts w:asciiTheme="majorHAnsi" w:hAnsiTheme="majorHAnsi" w:cstheme="majorHAnsi"/>
        </w:rPr>
        <w:t>;</w:t>
      </w:r>
    </w:p>
    <w:p w14:paraId="067486D7" w14:textId="2784253F"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wody podziemne</w:t>
      </w:r>
      <w:r w:rsidR="00775641">
        <w:rPr>
          <w:rFonts w:asciiTheme="majorHAnsi" w:hAnsiTheme="majorHAnsi" w:cstheme="majorHAnsi"/>
        </w:rPr>
        <w:t>;</w:t>
      </w:r>
    </w:p>
    <w:p w14:paraId="3F65A86B" w14:textId="77777777" w:rsidR="00CC14A8" w:rsidRPr="00CC14A8" w:rsidRDefault="00CC14A8">
      <w:pPr>
        <w:pStyle w:val="Default"/>
        <w:numPr>
          <w:ilvl w:val="0"/>
          <w:numId w:val="11"/>
        </w:numPr>
        <w:spacing w:before="120" w:line="276" w:lineRule="auto"/>
        <w:rPr>
          <w:rFonts w:asciiTheme="majorHAnsi" w:hAnsiTheme="majorHAnsi" w:cstheme="majorHAnsi"/>
        </w:rPr>
      </w:pPr>
      <w:r w:rsidRPr="00CC14A8">
        <w:rPr>
          <w:rFonts w:asciiTheme="majorHAnsi" w:hAnsiTheme="majorHAnsi" w:cstheme="majorHAnsi"/>
        </w:rPr>
        <w:t>różnorodność biologiczna oraz obszary chronione.</w:t>
      </w:r>
    </w:p>
    <w:p w14:paraId="39FAE132" w14:textId="10F6592E" w:rsidR="00CC14A8" w:rsidRPr="000419D2" w:rsidRDefault="00CC14A8" w:rsidP="00CC14A8">
      <w:pPr>
        <w:spacing w:before="120" w:after="0"/>
        <w:rPr>
          <w:rFonts w:asciiTheme="majorHAnsi" w:hAnsiTheme="majorHAnsi" w:cstheme="majorHAnsi"/>
          <w:sz w:val="24"/>
          <w:szCs w:val="24"/>
        </w:rPr>
      </w:pPr>
      <w:r w:rsidRPr="000419D2">
        <w:rPr>
          <w:rFonts w:asciiTheme="majorHAnsi" w:hAnsiTheme="majorHAnsi" w:cstheme="majorHAnsi"/>
          <w:sz w:val="24"/>
          <w:szCs w:val="24"/>
        </w:rPr>
        <w:t>Opracowane wskaźniki w zakresie oceny zmian w stanie środowiska, proponuje się oprzeć</w:t>
      </w:r>
      <w:r>
        <w:rPr>
          <w:rFonts w:asciiTheme="majorHAnsi" w:hAnsiTheme="majorHAnsi" w:cstheme="majorHAnsi"/>
          <w:sz w:val="24"/>
          <w:szCs w:val="24"/>
        </w:rPr>
        <w:br/>
      </w:r>
      <w:r w:rsidRPr="000419D2">
        <w:rPr>
          <w:rFonts w:asciiTheme="majorHAnsi" w:hAnsiTheme="majorHAnsi" w:cstheme="majorHAnsi"/>
          <w:sz w:val="24"/>
          <w:szCs w:val="24"/>
        </w:rPr>
        <w:t>o wyniki Państwowego Monitoringu Środowiska (dalej: PMŚ) na poziomie wojewódzkim oraz dane GUS. Jednocześnie należy mieć na uwadze, iż wyniki monitoringu w ramach PMŚ, będą obrazowały zmiany w środowisku</w:t>
      </w:r>
      <w:r w:rsidR="00526D89">
        <w:rPr>
          <w:rFonts w:asciiTheme="majorHAnsi" w:hAnsiTheme="majorHAnsi" w:cstheme="majorHAnsi"/>
          <w:sz w:val="24"/>
          <w:szCs w:val="24"/>
        </w:rPr>
        <w:t>,</w:t>
      </w:r>
      <w:r w:rsidRPr="000419D2">
        <w:rPr>
          <w:rFonts w:asciiTheme="majorHAnsi" w:hAnsiTheme="majorHAnsi" w:cstheme="majorHAnsi"/>
          <w:sz w:val="24"/>
          <w:szCs w:val="24"/>
        </w:rPr>
        <w:t xml:space="preserve"> wynikające również z innych przyjętych dokumentów strategicznych czy skumulowanego wzajemnego oddziaływania podejmowanych przedsięwzięć, występowania presji obszarowych, zmian klimatu czy awarii przemysłowych. Proponowane wskaźniki monitorowania skutków realizacji projektu Programu pod kątem ich wpływu na środowisko, zaprezentowano w poniższej tabeli. </w:t>
      </w:r>
    </w:p>
    <w:p w14:paraId="689E0A36" w14:textId="6460C8CE" w:rsidR="00CC14A8" w:rsidRPr="000419D2" w:rsidRDefault="00CC14A8" w:rsidP="00CC14A8">
      <w:pPr>
        <w:spacing w:before="120" w:after="0"/>
        <w:rPr>
          <w:rFonts w:asciiTheme="majorHAnsi" w:hAnsiTheme="majorHAnsi" w:cstheme="majorHAnsi"/>
          <w:sz w:val="24"/>
          <w:szCs w:val="24"/>
        </w:rPr>
      </w:pPr>
      <w:bookmarkStart w:id="12" w:name="_Toc90142775"/>
      <w:bookmarkStart w:id="13" w:name="_Toc94023925"/>
      <w:bookmarkStart w:id="14" w:name="_Toc118294684"/>
      <w:r w:rsidRPr="000419D2">
        <w:rPr>
          <w:rFonts w:asciiTheme="majorHAnsi" w:hAnsiTheme="majorHAnsi" w:cstheme="majorHAnsi"/>
          <w:sz w:val="24"/>
          <w:szCs w:val="24"/>
        </w:rPr>
        <w:t xml:space="preserve">Tabela </w:t>
      </w:r>
      <w:r w:rsidRPr="000419D2">
        <w:rPr>
          <w:rFonts w:asciiTheme="majorHAnsi" w:hAnsiTheme="majorHAnsi" w:cstheme="majorHAnsi"/>
          <w:i/>
          <w:iCs w:val="0"/>
          <w:sz w:val="24"/>
          <w:szCs w:val="24"/>
        </w:rPr>
        <w:fldChar w:fldCharType="begin"/>
      </w:r>
      <w:r w:rsidRPr="000419D2">
        <w:rPr>
          <w:rFonts w:asciiTheme="majorHAnsi" w:hAnsiTheme="majorHAnsi" w:cstheme="majorHAnsi"/>
          <w:sz w:val="24"/>
          <w:szCs w:val="24"/>
        </w:rPr>
        <w:instrText xml:space="preserve"> SEQ Tabela \* ARABIC </w:instrText>
      </w:r>
      <w:r w:rsidRPr="000419D2">
        <w:rPr>
          <w:rFonts w:asciiTheme="majorHAnsi" w:hAnsiTheme="majorHAnsi" w:cstheme="majorHAnsi"/>
          <w:i/>
          <w:iCs w:val="0"/>
          <w:sz w:val="24"/>
          <w:szCs w:val="24"/>
        </w:rPr>
        <w:fldChar w:fldCharType="separate"/>
      </w:r>
      <w:r w:rsidR="00E96B36">
        <w:rPr>
          <w:rFonts w:asciiTheme="majorHAnsi" w:hAnsiTheme="majorHAnsi" w:cstheme="majorHAnsi"/>
          <w:noProof/>
          <w:sz w:val="24"/>
          <w:szCs w:val="24"/>
        </w:rPr>
        <w:t>1</w:t>
      </w:r>
      <w:r w:rsidRPr="000419D2">
        <w:rPr>
          <w:rFonts w:asciiTheme="majorHAnsi" w:hAnsiTheme="majorHAnsi" w:cstheme="majorHAnsi"/>
          <w:i/>
          <w:iCs w:val="0"/>
          <w:sz w:val="24"/>
          <w:szCs w:val="24"/>
        </w:rPr>
        <w:fldChar w:fldCharType="end"/>
      </w:r>
      <w:r w:rsidRPr="000419D2">
        <w:rPr>
          <w:rFonts w:asciiTheme="majorHAnsi" w:hAnsiTheme="majorHAnsi" w:cstheme="majorHAnsi"/>
          <w:sz w:val="24"/>
          <w:szCs w:val="24"/>
        </w:rPr>
        <w:t>. Proponowane wskaźniki monitorowania skutków realizacji projektu Programu w zakresie stanu środowiska</w:t>
      </w:r>
      <w:bookmarkEnd w:id="12"/>
      <w:bookmarkEnd w:id="13"/>
      <w:bookmarkEnd w:id="14"/>
    </w:p>
    <w:tbl>
      <w:tblPr>
        <w:tblStyle w:val="Tabela-Siatka"/>
        <w:tblW w:w="9067" w:type="dxa"/>
        <w:tblLayout w:type="fixed"/>
        <w:tblLook w:val="04A0" w:firstRow="1" w:lastRow="0" w:firstColumn="1" w:lastColumn="0" w:noHBand="0" w:noVBand="1"/>
        <w:tblCaption w:val="Proponowane wskaźniki monitorowania skutków realizacji projektu Programu w zakresie stanu środowiska"/>
        <w:tblDescription w:val="Lista 10 wskaźników monitorowania skutków realizacji projektu Programu w odniesieniu do elementów środowiska naturalnego t.j.: klimat i powietrze (4 wskaźniki), wody powierzchniowe (1 wskaźnik), wody podziemne (1 wskaźnik), różnorodność biologiczna."/>
      </w:tblPr>
      <w:tblGrid>
        <w:gridCol w:w="4248"/>
        <w:gridCol w:w="1134"/>
        <w:gridCol w:w="1559"/>
        <w:gridCol w:w="992"/>
        <w:gridCol w:w="1134"/>
      </w:tblGrid>
      <w:tr w:rsidR="00CC14A8" w:rsidRPr="00EC11AE" w14:paraId="4E2CCF1A" w14:textId="77777777" w:rsidTr="002D09E3">
        <w:trPr>
          <w:trHeight w:val="568"/>
          <w:tblHeader/>
        </w:trPr>
        <w:tc>
          <w:tcPr>
            <w:tcW w:w="4248" w:type="dxa"/>
          </w:tcPr>
          <w:p w14:paraId="11FAABA9"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Wskaźnik</w:t>
            </w:r>
          </w:p>
        </w:tc>
        <w:tc>
          <w:tcPr>
            <w:tcW w:w="1134" w:type="dxa"/>
          </w:tcPr>
          <w:p w14:paraId="58983767"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Jednostka miary</w:t>
            </w:r>
          </w:p>
        </w:tc>
        <w:tc>
          <w:tcPr>
            <w:tcW w:w="1559" w:type="dxa"/>
          </w:tcPr>
          <w:p w14:paraId="62924F6B"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Częstotliwość monitorowania</w:t>
            </w:r>
          </w:p>
        </w:tc>
        <w:tc>
          <w:tcPr>
            <w:tcW w:w="992" w:type="dxa"/>
          </w:tcPr>
          <w:p w14:paraId="21FDB662"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Źródło danych</w:t>
            </w:r>
          </w:p>
        </w:tc>
        <w:tc>
          <w:tcPr>
            <w:tcW w:w="1134" w:type="dxa"/>
          </w:tcPr>
          <w:p w14:paraId="1D4A8068" w14:textId="77777777" w:rsidR="00CC14A8" w:rsidRPr="00EC11AE" w:rsidRDefault="00CC14A8" w:rsidP="00EC11AE">
            <w:pPr>
              <w:spacing w:after="0"/>
              <w:rPr>
                <w:rFonts w:asciiTheme="majorHAnsi" w:hAnsiTheme="majorHAnsi" w:cstheme="majorHAnsi"/>
                <w:b/>
                <w:bCs/>
              </w:rPr>
            </w:pPr>
            <w:r w:rsidRPr="00EC11AE">
              <w:rPr>
                <w:rFonts w:asciiTheme="majorHAnsi" w:hAnsiTheme="majorHAnsi" w:cstheme="majorHAnsi"/>
                <w:b/>
                <w:bCs/>
              </w:rPr>
              <w:t>Pożądana zmiana</w:t>
            </w:r>
          </w:p>
        </w:tc>
      </w:tr>
      <w:tr w:rsidR="00CB3555" w:rsidRPr="00EC11AE" w14:paraId="53468F2A" w14:textId="77777777" w:rsidTr="00CB3555">
        <w:trPr>
          <w:trHeight w:val="351"/>
        </w:trPr>
        <w:tc>
          <w:tcPr>
            <w:tcW w:w="4248" w:type="dxa"/>
          </w:tcPr>
          <w:p w14:paraId="568B92BC" w14:textId="77777777" w:rsidR="00CB3555" w:rsidRPr="00EC11AE" w:rsidRDefault="00CB3555" w:rsidP="00EC11AE">
            <w:pPr>
              <w:spacing w:after="0"/>
              <w:rPr>
                <w:rFonts w:asciiTheme="majorHAnsi" w:eastAsia="Calibri" w:hAnsiTheme="majorHAnsi" w:cstheme="majorHAnsi"/>
                <w:b/>
                <w:bCs/>
                <w:iCs/>
              </w:rPr>
            </w:pPr>
            <w:r>
              <w:rPr>
                <w:rFonts w:asciiTheme="majorHAnsi" w:eastAsia="Calibri" w:hAnsiTheme="majorHAnsi" w:cstheme="majorHAnsi"/>
                <w:b/>
                <w:bCs/>
              </w:rPr>
              <w:t>P</w:t>
            </w:r>
            <w:r w:rsidRPr="00EC11AE">
              <w:rPr>
                <w:rFonts w:asciiTheme="majorHAnsi" w:eastAsia="Calibri" w:hAnsiTheme="majorHAnsi" w:cstheme="majorHAnsi"/>
                <w:b/>
                <w:bCs/>
              </w:rPr>
              <w:t>owietrze</w:t>
            </w:r>
          </w:p>
        </w:tc>
        <w:tc>
          <w:tcPr>
            <w:tcW w:w="1134" w:type="dxa"/>
          </w:tcPr>
          <w:p w14:paraId="438909C4" w14:textId="126474B8" w:rsidR="00CB3555" w:rsidRPr="00EC11AE" w:rsidRDefault="00CB3555" w:rsidP="00EC11AE">
            <w:pPr>
              <w:spacing w:after="0"/>
              <w:rPr>
                <w:rFonts w:asciiTheme="majorHAnsi" w:eastAsia="Calibri" w:hAnsiTheme="majorHAnsi" w:cstheme="majorHAnsi"/>
                <w:b/>
                <w:bCs/>
                <w:iCs/>
              </w:rPr>
            </w:pPr>
          </w:p>
        </w:tc>
        <w:tc>
          <w:tcPr>
            <w:tcW w:w="1559" w:type="dxa"/>
          </w:tcPr>
          <w:p w14:paraId="7B488B60" w14:textId="47513B80" w:rsidR="00CB3555" w:rsidRPr="00EC11AE" w:rsidRDefault="00CB3555" w:rsidP="00EC11AE">
            <w:pPr>
              <w:spacing w:after="0"/>
              <w:rPr>
                <w:rFonts w:asciiTheme="majorHAnsi" w:eastAsia="Calibri" w:hAnsiTheme="majorHAnsi" w:cstheme="majorHAnsi"/>
                <w:b/>
                <w:bCs/>
                <w:iCs/>
              </w:rPr>
            </w:pPr>
          </w:p>
        </w:tc>
        <w:tc>
          <w:tcPr>
            <w:tcW w:w="992" w:type="dxa"/>
          </w:tcPr>
          <w:p w14:paraId="2917E6A6" w14:textId="306900D2" w:rsidR="00CB3555" w:rsidRPr="00EC11AE" w:rsidRDefault="00CB3555" w:rsidP="00EC11AE">
            <w:pPr>
              <w:spacing w:after="0"/>
              <w:rPr>
                <w:rFonts w:asciiTheme="majorHAnsi" w:eastAsia="Calibri" w:hAnsiTheme="majorHAnsi" w:cstheme="majorHAnsi"/>
                <w:b/>
                <w:bCs/>
                <w:iCs/>
              </w:rPr>
            </w:pPr>
          </w:p>
        </w:tc>
        <w:tc>
          <w:tcPr>
            <w:tcW w:w="1134" w:type="dxa"/>
          </w:tcPr>
          <w:p w14:paraId="2811F090" w14:textId="1FD4590D" w:rsidR="00CB3555" w:rsidRPr="00EC11AE" w:rsidRDefault="00CB3555" w:rsidP="00EC11AE">
            <w:pPr>
              <w:spacing w:after="0"/>
              <w:rPr>
                <w:rFonts w:asciiTheme="majorHAnsi" w:eastAsia="Calibri" w:hAnsiTheme="majorHAnsi" w:cstheme="majorHAnsi"/>
                <w:b/>
                <w:bCs/>
              </w:rPr>
            </w:pPr>
          </w:p>
        </w:tc>
      </w:tr>
      <w:tr w:rsidR="00CC14A8" w:rsidRPr="00EC11AE" w14:paraId="44450B2A" w14:textId="77777777" w:rsidTr="002D09E3">
        <w:trPr>
          <w:trHeight w:val="623"/>
        </w:trPr>
        <w:tc>
          <w:tcPr>
            <w:tcW w:w="4248" w:type="dxa"/>
          </w:tcPr>
          <w:p w14:paraId="54EF29B4"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Wskaźnik średniego narażenia na pył PM2,5 w miastach Polski (miasto Rzeszów)</w:t>
            </w:r>
          </w:p>
        </w:tc>
        <w:tc>
          <w:tcPr>
            <w:tcW w:w="1134" w:type="dxa"/>
          </w:tcPr>
          <w:p w14:paraId="761FCA5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µg/m</w:t>
            </w:r>
            <w:r w:rsidRPr="00EC11AE">
              <w:rPr>
                <w:rFonts w:asciiTheme="majorHAnsi" w:hAnsiTheme="majorHAnsi" w:cstheme="majorHAnsi"/>
                <w:vertAlign w:val="superscript"/>
              </w:rPr>
              <w:t>3</w:t>
            </w:r>
          </w:p>
        </w:tc>
        <w:tc>
          <w:tcPr>
            <w:tcW w:w="1559" w:type="dxa"/>
          </w:tcPr>
          <w:p w14:paraId="3CA321C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5954DBB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77EBDD3"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0A17FF87" w14:textId="77777777" w:rsidTr="002D09E3">
        <w:trPr>
          <w:trHeight w:val="360"/>
        </w:trPr>
        <w:tc>
          <w:tcPr>
            <w:tcW w:w="4248" w:type="dxa"/>
          </w:tcPr>
          <w:p w14:paraId="27CA16F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Średnioroczne stężenie pyłu PM2,5 w badanych strefach (miasto Rzeszów i strefa podkarpacka, dla wskaźnika ochrona zdrowia)</w:t>
            </w:r>
          </w:p>
        </w:tc>
        <w:tc>
          <w:tcPr>
            <w:tcW w:w="1134" w:type="dxa"/>
          </w:tcPr>
          <w:p w14:paraId="0EE09B64"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µg/m</w:t>
            </w:r>
            <w:r w:rsidRPr="00EC11AE">
              <w:rPr>
                <w:rFonts w:asciiTheme="majorHAnsi" w:hAnsiTheme="majorHAnsi" w:cstheme="majorHAnsi"/>
                <w:vertAlign w:val="superscript"/>
              </w:rPr>
              <w:t>3</w:t>
            </w:r>
          </w:p>
        </w:tc>
        <w:tc>
          <w:tcPr>
            <w:tcW w:w="1559" w:type="dxa"/>
          </w:tcPr>
          <w:p w14:paraId="59B5F6A3"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34C3A49B"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508E9C88" w14:textId="77777777" w:rsidR="00CC14A8" w:rsidRPr="00EC11AE" w:rsidRDefault="00CC14A8" w:rsidP="00EC11AE">
            <w:pPr>
              <w:spacing w:after="0"/>
              <w:rPr>
                <w:rFonts w:asciiTheme="majorHAnsi" w:hAnsiTheme="majorHAnsi" w:cstheme="majorHAnsi"/>
                <w:color w:val="212529"/>
                <w:shd w:val="clear" w:color="auto" w:fill="FFFAF0"/>
              </w:rPr>
            </w:pPr>
            <w:r w:rsidRPr="00EC11AE">
              <w:rPr>
                <w:rFonts w:asciiTheme="majorHAnsi" w:hAnsiTheme="majorHAnsi" w:cstheme="majorHAnsi"/>
                <w:color w:val="202124"/>
                <w:shd w:val="clear" w:color="auto" w:fill="FFFFFF"/>
              </w:rPr>
              <w:t>↓</w:t>
            </w:r>
          </w:p>
        </w:tc>
      </w:tr>
      <w:tr w:rsidR="00CC14A8" w:rsidRPr="00EC11AE" w14:paraId="320CDF50" w14:textId="77777777" w:rsidTr="002D09E3">
        <w:trPr>
          <w:trHeight w:val="496"/>
        </w:trPr>
        <w:tc>
          <w:tcPr>
            <w:tcW w:w="4248" w:type="dxa"/>
          </w:tcPr>
          <w:p w14:paraId="55B283A8"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Średnioroczne stężenie pyłu PM10 w badanych strefach (miasto Rzeszów i strefa podkarpacka, dla wskaźnika ochrona zdrowia)</w:t>
            </w:r>
          </w:p>
        </w:tc>
        <w:tc>
          <w:tcPr>
            <w:tcW w:w="1134" w:type="dxa"/>
          </w:tcPr>
          <w:p w14:paraId="3C71A4EA"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µg/m</w:t>
            </w:r>
            <w:r w:rsidRPr="00EC11AE">
              <w:rPr>
                <w:rFonts w:asciiTheme="majorHAnsi" w:hAnsiTheme="majorHAnsi" w:cstheme="majorHAnsi"/>
                <w:vertAlign w:val="superscript"/>
              </w:rPr>
              <w:t>3</w:t>
            </w:r>
          </w:p>
        </w:tc>
        <w:tc>
          <w:tcPr>
            <w:tcW w:w="1559" w:type="dxa"/>
          </w:tcPr>
          <w:p w14:paraId="6ED0798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4ED305A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108DFC18" w14:textId="77777777" w:rsidR="00CC14A8" w:rsidRPr="00EC11AE" w:rsidRDefault="00CC14A8" w:rsidP="00EC11AE">
            <w:pPr>
              <w:spacing w:after="0"/>
              <w:rPr>
                <w:rFonts w:asciiTheme="majorHAnsi" w:hAnsiTheme="majorHAnsi" w:cstheme="majorHAnsi"/>
                <w:color w:val="212529"/>
                <w:shd w:val="clear" w:color="auto" w:fill="FFFAF0"/>
              </w:rPr>
            </w:pPr>
            <w:r w:rsidRPr="00EC11AE">
              <w:rPr>
                <w:rFonts w:asciiTheme="majorHAnsi" w:hAnsiTheme="majorHAnsi" w:cstheme="majorHAnsi"/>
                <w:color w:val="202124"/>
                <w:shd w:val="clear" w:color="auto" w:fill="FFFFFF"/>
              </w:rPr>
              <w:t>↓</w:t>
            </w:r>
          </w:p>
        </w:tc>
      </w:tr>
      <w:tr w:rsidR="00CC14A8" w:rsidRPr="00EC11AE" w14:paraId="556A13E0" w14:textId="77777777" w:rsidTr="002D09E3">
        <w:trPr>
          <w:trHeight w:val="496"/>
        </w:trPr>
        <w:tc>
          <w:tcPr>
            <w:tcW w:w="4248" w:type="dxa"/>
          </w:tcPr>
          <w:p w14:paraId="32DFDB8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 xml:space="preserve">Średnioroczne stężenie </w:t>
            </w:r>
            <w:proofErr w:type="spellStart"/>
            <w:r w:rsidRPr="00EC11AE">
              <w:rPr>
                <w:rFonts w:asciiTheme="majorHAnsi" w:hAnsiTheme="majorHAnsi" w:cstheme="majorHAnsi"/>
              </w:rPr>
              <w:t>benzo</w:t>
            </w:r>
            <w:proofErr w:type="spellEnd"/>
            <w:r w:rsidRPr="00EC11AE">
              <w:rPr>
                <w:rFonts w:asciiTheme="majorHAnsi" w:hAnsiTheme="majorHAnsi" w:cstheme="majorHAnsi"/>
              </w:rPr>
              <w:t>(a)</w:t>
            </w:r>
            <w:proofErr w:type="spellStart"/>
            <w:r w:rsidRPr="00EC11AE">
              <w:rPr>
                <w:rFonts w:asciiTheme="majorHAnsi" w:hAnsiTheme="majorHAnsi" w:cstheme="majorHAnsi"/>
              </w:rPr>
              <w:t>pirenu</w:t>
            </w:r>
            <w:proofErr w:type="spellEnd"/>
            <w:r w:rsidRPr="00EC11AE">
              <w:rPr>
                <w:rFonts w:asciiTheme="majorHAnsi" w:hAnsiTheme="majorHAnsi" w:cstheme="majorHAnsi"/>
              </w:rPr>
              <w:t xml:space="preserve"> w pyle PM10 w badanych strefach miasto Rzeszów i </w:t>
            </w:r>
            <w:r w:rsidRPr="00EC11AE">
              <w:rPr>
                <w:rFonts w:asciiTheme="majorHAnsi" w:hAnsiTheme="majorHAnsi" w:cstheme="majorHAnsi"/>
              </w:rPr>
              <w:lastRenderedPageBreak/>
              <w:t>strefa podkarpacka (dla wskaźnika ochrona zdrowia)</w:t>
            </w:r>
          </w:p>
        </w:tc>
        <w:tc>
          <w:tcPr>
            <w:tcW w:w="1134" w:type="dxa"/>
          </w:tcPr>
          <w:p w14:paraId="50F681BE" w14:textId="77777777" w:rsidR="00CC14A8" w:rsidRPr="00EC11AE" w:rsidRDefault="00CC14A8" w:rsidP="00EC11AE">
            <w:pPr>
              <w:spacing w:after="0"/>
              <w:rPr>
                <w:rFonts w:asciiTheme="majorHAnsi" w:hAnsiTheme="majorHAnsi" w:cstheme="majorHAnsi"/>
              </w:rPr>
            </w:pPr>
            <w:proofErr w:type="spellStart"/>
            <w:r w:rsidRPr="00EC11AE">
              <w:rPr>
                <w:rFonts w:asciiTheme="majorHAnsi" w:hAnsiTheme="majorHAnsi" w:cstheme="majorHAnsi"/>
              </w:rPr>
              <w:lastRenderedPageBreak/>
              <w:t>ng</w:t>
            </w:r>
            <w:proofErr w:type="spellEnd"/>
            <w:r w:rsidRPr="00EC11AE">
              <w:rPr>
                <w:rFonts w:asciiTheme="majorHAnsi" w:hAnsiTheme="majorHAnsi" w:cstheme="majorHAnsi"/>
              </w:rPr>
              <w:t>/m</w:t>
            </w:r>
            <w:r w:rsidRPr="00EC11AE">
              <w:rPr>
                <w:rFonts w:asciiTheme="majorHAnsi" w:hAnsiTheme="majorHAnsi" w:cstheme="majorHAnsi"/>
                <w:vertAlign w:val="superscript"/>
              </w:rPr>
              <w:t>3</w:t>
            </w:r>
          </w:p>
        </w:tc>
        <w:tc>
          <w:tcPr>
            <w:tcW w:w="1559" w:type="dxa"/>
          </w:tcPr>
          <w:p w14:paraId="1BDC47D8"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6CBCD992"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3F3A768" w14:textId="77777777" w:rsidR="00CC14A8" w:rsidRPr="00EC11AE" w:rsidRDefault="00CC14A8" w:rsidP="00EC11AE">
            <w:pPr>
              <w:spacing w:after="0"/>
              <w:rPr>
                <w:rFonts w:asciiTheme="majorHAnsi" w:hAnsiTheme="majorHAnsi" w:cstheme="majorHAnsi"/>
                <w:color w:val="202124"/>
                <w:shd w:val="clear" w:color="auto" w:fill="FFFFFF"/>
              </w:rPr>
            </w:pPr>
            <w:r w:rsidRPr="00EC11AE">
              <w:rPr>
                <w:rFonts w:asciiTheme="majorHAnsi" w:hAnsiTheme="majorHAnsi" w:cstheme="majorHAnsi"/>
                <w:color w:val="202124"/>
                <w:shd w:val="clear" w:color="auto" w:fill="FFFFFF"/>
              </w:rPr>
              <w:t>↓</w:t>
            </w:r>
          </w:p>
        </w:tc>
      </w:tr>
      <w:tr w:rsidR="003D31A7" w:rsidRPr="00EC11AE" w14:paraId="6EAA9C8D" w14:textId="77777777" w:rsidTr="003D31A7">
        <w:trPr>
          <w:trHeight w:val="398"/>
        </w:trPr>
        <w:tc>
          <w:tcPr>
            <w:tcW w:w="4248" w:type="dxa"/>
          </w:tcPr>
          <w:p w14:paraId="58E5D833" w14:textId="77777777" w:rsidR="003D31A7" w:rsidRPr="00EC11AE" w:rsidRDefault="003D31A7" w:rsidP="00EC11AE">
            <w:pPr>
              <w:spacing w:after="0"/>
              <w:rPr>
                <w:rFonts w:asciiTheme="majorHAnsi" w:hAnsiTheme="majorHAnsi" w:cstheme="majorHAnsi"/>
                <w:b/>
                <w:bCs/>
                <w:iCs/>
                <w:color w:val="202124"/>
                <w:shd w:val="clear" w:color="auto" w:fill="FFFFFF"/>
              </w:rPr>
            </w:pPr>
            <w:r w:rsidRPr="00EC11AE">
              <w:rPr>
                <w:rFonts w:asciiTheme="majorHAnsi" w:hAnsiTheme="majorHAnsi" w:cstheme="majorHAnsi"/>
                <w:b/>
                <w:bCs/>
                <w:color w:val="202124"/>
                <w:shd w:val="clear" w:color="auto" w:fill="FFFFFF"/>
              </w:rPr>
              <w:t>Wody powierzchniowe i podziemne</w:t>
            </w:r>
          </w:p>
        </w:tc>
        <w:tc>
          <w:tcPr>
            <w:tcW w:w="1134" w:type="dxa"/>
          </w:tcPr>
          <w:p w14:paraId="04A41371" w14:textId="77777777" w:rsidR="003D31A7" w:rsidRPr="00EC11AE" w:rsidRDefault="003D31A7" w:rsidP="00EC11AE">
            <w:pPr>
              <w:spacing w:after="0"/>
              <w:rPr>
                <w:rFonts w:asciiTheme="majorHAnsi" w:hAnsiTheme="majorHAnsi" w:cstheme="majorHAnsi"/>
                <w:b/>
                <w:bCs/>
                <w:iCs/>
                <w:color w:val="202124"/>
                <w:shd w:val="clear" w:color="auto" w:fill="FFFFFF"/>
              </w:rPr>
            </w:pPr>
          </w:p>
        </w:tc>
        <w:tc>
          <w:tcPr>
            <w:tcW w:w="1559" w:type="dxa"/>
          </w:tcPr>
          <w:p w14:paraId="258A93A5" w14:textId="77777777" w:rsidR="003D31A7" w:rsidRPr="00EC11AE" w:rsidRDefault="003D31A7" w:rsidP="00EC11AE">
            <w:pPr>
              <w:spacing w:after="0"/>
              <w:rPr>
                <w:rFonts w:asciiTheme="majorHAnsi" w:hAnsiTheme="majorHAnsi" w:cstheme="majorHAnsi"/>
                <w:b/>
                <w:bCs/>
                <w:iCs/>
                <w:color w:val="202124"/>
                <w:shd w:val="clear" w:color="auto" w:fill="FFFFFF"/>
              </w:rPr>
            </w:pPr>
          </w:p>
        </w:tc>
        <w:tc>
          <w:tcPr>
            <w:tcW w:w="992" w:type="dxa"/>
          </w:tcPr>
          <w:p w14:paraId="504EE041" w14:textId="77777777" w:rsidR="003D31A7" w:rsidRPr="00EC11AE" w:rsidRDefault="003D31A7" w:rsidP="00EC11AE">
            <w:pPr>
              <w:spacing w:after="0"/>
              <w:rPr>
                <w:rFonts w:asciiTheme="majorHAnsi" w:hAnsiTheme="majorHAnsi" w:cstheme="majorHAnsi"/>
                <w:b/>
                <w:bCs/>
                <w:iCs/>
                <w:color w:val="202124"/>
                <w:shd w:val="clear" w:color="auto" w:fill="FFFFFF"/>
              </w:rPr>
            </w:pPr>
          </w:p>
        </w:tc>
        <w:tc>
          <w:tcPr>
            <w:tcW w:w="1134" w:type="dxa"/>
          </w:tcPr>
          <w:p w14:paraId="61896312" w14:textId="2B899A01" w:rsidR="003D31A7" w:rsidRPr="00EC11AE" w:rsidRDefault="003D31A7" w:rsidP="00EC11AE">
            <w:pPr>
              <w:spacing w:after="0"/>
              <w:rPr>
                <w:rFonts w:asciiTheme="majorHAnsi" w:hAnsiTheme="majorHAnsi" w:cstheme="majorHAnsi"/>
                <w:b/>
                <w:bCs/>
                <w:color w:val="202124"/>
                <w:shd w:val="clear" w:color="auto" w:fill="FFFFFF"/>
              </w:rPr>
            </w:pPr>
          </w:p>
        </w:tc>
      </w:tr>
      <w:tr w:rsidR="00CC14A8" w:rsidRPr="00EC11AE" w14:paraId="2B1B8F5B" w14:textId="77777777" w:rsidTr="002D09E3">
        <w:trPr>
          <w:trHeight w:val="408"/>
        </w:trPr>
        <w:tc>
          <w:tcPr>
            <w:tcW w:w="4248" w:type="dxa"/>
          </w:tcPr>
          <w:p w14:paraId="2244C675"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 xml:space="preserve">Dobry stan monitorowanych </w:t>
            </w:r>
            <w:proofErr w:type="spellStart"/>
            <w:r w:rsidRPr="00EC11AE">
              <w:rPr>
                <w:rFonts w:asciiTheme="majorHAnsi" w:hAnsiTheme="majorHAnsi" w:cstheme="majorHAnsi"/>
              </w:rPr>
              <w:t>jcwp</w:t>
            </w:r>
            <w:proofErr w:type="spellEnd"/>
          </w:p>
        </w:tc>
        <w:tc>
          <w:tcPr>
            <w:tcW w:w="1134" w:type="dxa"/>
          </w:tcPr>
          <w:p w14:paraId="437E4C72"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5F47985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58AD17A7"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037142C7"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1787B29D" w14:textId="77777777" w:rsidTr="002D09E3">
        <w:trPr>
          <w:trHeight w:val="414"/>
        </w:trPr>
        <w:tc>
          <w:tcPr>
            <w:tcW w:w="4248" w:type="dxa"/>
          </w:tcPr>
          <w:p w14:paraId="5B575F5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 xml:space="preserve">Dobry stan monitorowanych </w:t>
            </w:r>
            <w:proofErr w:type="spellStart"/>
            <w:r w:rsidRPr="00EC11AE">
              <w:rPr>
                <w:rFonts w:asciiTheme="majorHAnsi" w:hAnsiTheme="majorHAnsi" w:cstheme="majorHAnsi"/>
              </w:rPr>
              <w:t>jcwpd</w:t>
            </w:r>
            <w:proofErr w:type="spellEnd"/>
          </w:p>
        </w:tc>
        <w:tc>
          <w:tcPr>
            <w:tcW w:w="1134" w:type="dxa"/>
          </w:tcPr>
          <w:p w14:paraId="41F158C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62E8CC9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17FEDE49"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7A246ED"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AA76D8" w:rsidRPr="00EC11AE" w14:paraId="501C0D44" w14:textId="77777777" w:rsidTr="00AA76D8">
        <w:trPr>
          <w:trHeight w:val="339"/>
        </w:trPr>
        <w:tc>
          <w:tcPr>
            <w:tcW w:w="4248" w:type="dxa"/>
          </w:tcPr>
          <w:p w14:paraId="5136055E" w14:textId="77777777" w:rsidR="00AA76D8" w:rsidRPr="00EC11AE" w:rsidRDefault="00AA76D8" w:rsidP="00EC11AE">
            <w:pPr>
              <w:spacing w:after="0"/>
              <w:rPr>
                <w:rFonts w:asciiTheme="majorHAnsi" w:eastAsia="Calibri" w:hAnsiTheme="majorHAnsi" w:cstheme="majorHAnsi"/>
                <w:b/>
                <w:bCs/>
                <w:iCs/>
              </w:rPr>
            </w:pPr>
            <w:r w:rsidRPr="00EC11AE">
              <w:rPr>
                <w:rFonts w:asciiTheme="majorHAnsi" w:eastAsia="Calibri" w:hAnsiTheme="majorHAnsi" w:cstheme="majorHAnsi"/>
                <w:b/>
                <w:bCs/>
              </w:rPr>
              <w:t>Różnorodność biologiczna oraz obszary chronione</w:t>
            </w:r>
          </w:p>
        </w:tc>
        <w:tc>
          <w:tcPr>
            <w:tcW w:w="1134" w:type="dxa"/>
          </w:tcPr>
          <w:p w14:paraId="2078D66B" w14:textId="77777777" w:rsidR="00AA76D8" w:rsidRPr="00EC11AE" w:rsidRDefault="00AA76D8" w:rsidP="00EC11AE">
            <w:pPr>
              <w:spacing w:after="0"/>
              <w:rPr>
                <w:rFonts w:asciiTheme="majorHAnsi" w:eastAsia="Calibri" w:hAnsiTheme="majorHAnsi" w:cstheme="majorHAnsi"/>
                <w:b/>
                <w:bCs/>
                <w:iCs/>
              </w:rPr>
            </w:pPr>
          </w:p>
        </w:tc>
        <w:tc>
          <w:tcPr>
            <w:tcW w:w="1559" w:type="dxa"/>
          </w:tcPr>
          <w:p w14:paraId="56C69698" w14:textId="77777777" w:rsidR="00AA76D8" w:rsidRPr="00EC11AE" w:rsidRDefault="00AA76D8" w:rsidP="00EC11AE">
            <w:pPr>
              <w:spacing w:after="0"/>
              <w:rPr>
                <w:rFonts w:asciiTheme="majorHAnsi" w:eastAsia="Calibri" w:hAnsiTheme="majorHAnsi" w:cstheme="majorHAnsi"/>
                <w:b/>
                <w:bCs/>
                <w:iCs/>
              </w:rPr>
            </w:pPr>
          </w:p>
        </w:tc>
        <w:tc>
          <w:tcPr>
            <w:tcW w:w="992" w:type="dxa"/>
          </w:tcPr>
          <w:p w14:paraId="1B8C2940" w14:textId="77777777" w:rsidR="00AA76D8" w:rsidRPr="00EC11AE" w:rsidRDefault="00AA76D8" w:rsidP="00EC11AE">
            <w:pPr>
              <w:spacing w:after="0"/>
              <w:rPr>
                <w:rFonts w:asciiTheme="majorHAnsi" w:eastAsia="Calibri" w:hAnsiTheme="majorHAnsi" w:cstheme="majorHAnsi"/>
                <w:b/>
                <w:bCs/>
                <w:iCs/>
              </w:rPr>
            </w:pPr>
          </w:p>
        </w:tc>
        <w:tc>
          <w:tcPr>
            <w:tcW w:w="1134" w:type="dxa"/>
          </w:tcPr>
          <w:p w14:paraId="4BDBF392" w14:textId="2857F3F0" w:rsidR="00AA76D8" w:rsidRPr="00EC11AE" w:rsidRDefault="00AA76D8" w:rsidP="00EC11AE">
            <w:pPr>
              <w:spacing w:after="0"/>
              <w:rPr>
                <w:rFonts w:asciiTheme="majorHAnsi" w:eastAsia="Calibri" w:hAnsiTheme="majorHAnsi" w:cstheme="majorHAnsi"/>
                <w:b/>
                <w:bCs/>
              </w:rPr>
            </w:pPr>
          </w:p>
        </w:tc>
      </w:tr>
      <w:tr w:rsidR="00CC14A8" w:rsidRPr="00EC11AE" w14:paraId="1A4D1EB3" w14:textId="77777777" w:rsidTr="002D09E3">
        <w:tc>
          <w:tcPr>
            <w:tcW w:w="4248" w:type="dxa"/>
          </w:tcPr>
          <w:p w14:paraId="5F35D2C0"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Właściwy (FV) stan siedlisk przyrodniczych</w:t>
            </w:r>
          </w:p>
        </w:tc>
        <w:tc>
          <w:tcPr>
            <w:tcW w:w="1134" w:type="dxa"/>
          </w:tcPr>
          <w:p w14:paraId="2EE302EB"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55F3ABD0"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6 lat</w:t>
            </w:r>
          </w:p>
        </w:tc>
        <w:tc>
          <w:tcPr>
            <w:tcW w:w="992" w:type="dxa"/>
          </w:tcPr>
          <w:p w14:paraId="00133E7B"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7D50A815"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20FCC6BA" w14:textId="77777777" w:rsidTr="002D09E3">
        <w:tc>
          <w:tcPr>
            <w:tcW w:w="4248" w:type="dxa"/>
          </w:tcPr>
          <w:p w14:paraId="1B9F7DE4"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Właściwy (FV) stan gatunków roślin</w:t>
            </w:r>
          </w:p>
        </w:tc>
        <w:tc>
          <w:tcPr>
            <w:tcW w:w="1134" w:type="dxa"/>
          </w:tcPr>
          <w:p w14:paraId="50AD4488"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222AF1C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6 lat</w:t>
            </w:r>
          </w:p>
        </w:tc>
        <w:tc>
          <w:tcPr>
            <w:tcW w:w="992" w:type="dxa"/>
          </w:tcPr>
          <w:p w14:paraId="648AD129"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3C86F89F"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5C48B69A" w14:textId="77777777" w:rsidTr="002D09E3">
        <w:tc>
          <w:tcPr>
            <w:tcW w:w="4248" w:type="dxa"/>
          </w:tcPr>
          <w:p w14:paraId="1C6094AE"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Właściwy (FV) stan gatunków zwierząt</w:t>
            </w:r>
          </w:p>
        </w:tc>
        <w:tc>
          <w:tcPr>
            <w:tcW w:w="1134" w:type="dxa"/>
          </w:tcPr>
          <w:p w14:paraId="4034992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3CE41AA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6 lat</w:t>
            </w:r>
          </w:p>
        </w:tc>
        <w:tc>
          <w:tcPr>
            <w:tcW w:w="992" w:type="dxa"/>
          </w:tcPr>
          <w:p w14:paraId="15DF35F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PMŚ</w:t>
            </w:r>
          </w:p>
        </w:tc>
        <w:tc>
          <w:tcPr>
            <w:tcW w:w="1134" w:type="dxa"/>
          </w:tcPr>
          <w:p w14:paraId="2F25E82C"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color w:val="202124"/>
                <w:shd w:val="clear" w:color="auto" w:fill="FFFFFF"/>
              </w:rPr>
              <w:t>↑</w:t>
            </w:r>
          </w:p>
        </w:tc>
      </w:tr>
      <w:tr w:rsidR="00CC14A8" w:rsidRPr="00EC11AE" w14:paraId="4EA9B75B" w14:textId="77777777" w:rsidTr="002D09E3">
        <w:tc>
          <w:tcPr>
            <w:tcW w:w="4248" w:type="dxa"/>
          </w:tcPr>
          <w:p w14:paraId="6C920AE2"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Udział powierzchni terenów zieleni w powierzchni ogółem</w:t>
            </w:r>
          </w:p>
        </w:tc>
        <w:tc>
          <w:tcPr>
            <w:tcW w:w="1134" w:type="dxa"/>
          </w:tcPr>
          <w:p w14:paraId="39B8713E"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w:t>
            </w:r>
          </w:p>
        </w:tc>
        <w:tc>
          <w:tcPr>
            <w:tcW w:w="1559" w:type="dxa"/>
          </w:tcPr>
          <w:p w14:paraId="73DD3C2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co 3 lata</w:t>
            </w:r>
          </w:p>
        </w:tc>
        <w:tc>
          <w:tcPr>
            <w:tcW w:w="992" w:type="dxa"/>
          </w:tcPr>
          <w:p w14:paraId="09597BD6" w14:textId="77777777" w:rsidR="00CC14A8" w:rsidRPr="00EC11AE" w:rsidRDefault="00CC14A8" w:rsidP="00EC11AE">
            <w:pPr>
              <w:spacing w:after="0"/>
              <w:rPr>
                <w:rFonts w:asciiTheme="majorHAnsi" w:hAnsiTheme="majorHAnsi" w:cstheme="majorHAnsi"/>
              </w:rPr>
            </w:pPr>
            <w:r w:rsidRPr="00EC11AE">
              <w:rPr>
                <w:rFonts w:asciiTheme="majorHAnsi" w:hAnsiTheme="majorHAnsi" w:cstheme="majorHAnsi"/>
              </w:rPr>
              <w:t>GUS, BDL</w:t>
            </w:r>
          </w:p>
        </w:tc>
        <w:tc>
          <w:tcPr>
            <w:tcW w:w="1134" w:type="dxa"/>
          </w:tcPr>
          <w:p w14:paraId="48F0884C" w14:textId="77777777" w:rsidR="00CC14A8" w:rsidRPr="00EC11AE" w:rsidRDefault="00CC14A8" w:rsidP="00EC11AE">
            <w:pPr>
              <w:spacing w:after="0"/>
              <w:rPr>
                <w:rFonts w:asciiTheme="majorHAnsi" w:hAnsiTheme="majorHAnsi" w:cstheme="majorHAnsi"/>
                <w:color w:val="202124"/>
                <w:shd w:val="clear" w:color="auto" w:fill="FFFFFF"/>
              </w:rPr>
            </w:pPr>
            <w:r w:rsidRPr="00EC11AE">
              <w:rPr>
                <w:rFonts w:asciiTheme="majorHAnsi" w:hAnsiTheme="majorHAnsi" w:cstheme="majorHAnsi"/>
                <w:color w:val="202124"/>
                <w:shd w:val="clear" w:color="auto" w:fill="FFFFFF"/>
              </w:rPr>
              <w:t>↑</w:t>
            </w:r>
          </w:p>
        </w:tc>
      </w:tr>
    </w:tbl>
    <w:p w14:paraId="5FEBFF8A" w14:textId="77777777" w:rsidR="00CC14A8" w:rsidRPr="000419D2" w:rsidRDefault="00CC14A8" w:rsidP="00CC14A8">
      <w:pPr>
        <w:spacing w:before="120" w:after="0"/>
        <w:rPr>
          <w:rFonts w:asciiTheme="majorHAnsi" w:hAnsiTheme="majorHAnsi" w:cstheme="majorHAnsi"/>
          <w:sz w:val="18"/>
          <w:szCs w:val="18"/>
        </w:rPr>
      </w:pPr>
      <w:r w:rsidRPr="000419D2">
        <w:rPr>
          <w:rFonts w:asciiTheme="majorHAnsi" w:hAnsiTheme="majorHAnsi" w:cstheme="majorHAnsi"/>
          <w:sz w:val="18"/>
          <w:szCs w:val="18"/>
        </w:rPr>
        <w:t>źródło: opracowanie własne</w:t>
      </w:r>
    </w:p>
    <w:p w14:paraId="7BB73708" w14:textId="77777777" w:rsidR="00CC14A8" w:rsidRPr="000419D2" w:rsidRDefault="00CC14A8" w:rsidP="00066C28">
      <w:pPr>
        <w:spacing w:before="120" w:after="0"/>
        <w:rPr>
          <w:rFonts w:asciiTheme="majorHAnsi" w:hAnsiTheme="majorHAnsi" w:cstheme="majorHAnsi"/>
          <w:sz w:val="24"/>
          <w:szCs w:val="24"/>
        </w:rPr>
      </w:pPr>
      <w:r w:rsidRPr="000419D2">
        <w:rPr>
          <w:rFonts w:asciiTheme="majorHAnsi" w:hAnsiTheme="majorHAnsi" w:cstheme="majorHAnsi"/>
          <w:sz w:val="24"/>
          <w:szCs w:val="24"/>
        </w:rPr>
        <w:t>Monitoring stanu środowiska w zakresie wód powierzchniowych, stanu siedlisk przyrodniczych oraz gatunków flory i fauny, a także monitoring powietrza prowadzone są</w:t>
      </w:r>
      <w:r>
        <w:rPr>
          <w:rFonts w:asciiTheme="majorHAnsi" w:hAnsiTheme="majorHAnsi" w:cstheme="majorHAnsi"/>
          <w:sz w:val="24"/>
          <w:szCs w:val="24"/>
        </w:rPr>
        <w:br/>
      </w:r>
      <w:r w:rsidRPr="000419D2">
        <w:rPr>
          <w:rFonts w:asciiTheme="majorHAnsi" w:hAnsiTheme="majorHAnsi" w:cstheme="majorHAnsi"/>
          <w:sz w:val="24"/>
          <w:szCs w:val="24"/>
        </w:rPr>
        <w:t>w ramach PMŚ przez Główny Inspektorat Ochrony Środowiska. Monitoring i ocena stanu wód podziemnych wykonywane są przez państwową służbę hydrogeologiczną, którą pełni Państwowy Instytut Geologiczny – Państwowy Instytut Badawczy (dalej: PIG-PIB),</w:t>
      </w:r>
      <w:r>
        <w:rPr>
          <w:rFonts w:asciiTheme="majorHAnsi" w:hAnsiTheme="majorHAnsi" w:cstheme="majorHAnsi"/>
          <w:sz w:val="24"/>
          <w:szCs w:val="24"/>
        </w:rPr>
        <w:br/>
      </w:r>
      <w:r w:rsidRPr="000419D2">
        <w:rPr>
          <w:rFonts w:asciiTheme="majorHAnsi" w:hAnsiTheme="majorHAnsi" w:cstheme="majorHAnsi"/>
          <w:sz w:val="24"/>
          <w:szCs w:val="24"/>
        </w:rPr>
        <w:t>na podstawie Programu Monitoringu Wód Podziemnych. Dodatkowo, ze względu na wprowadzanie szeregu działań w zakresie rozwoju błękitno-zielonej infrastruktury, proponuje się monitorowanie zmian w powierzchni zajmowanej przez tereny zieleni</w:t>
      </w:r>
      <w:r>
        <w:rPr>
          <w:rFonts w:asciiTheme="majorHAnsi" w:hAnsiTheme="majorHAnsi" w:cstheme="majorHAnsi"/>
          <w:sz w:val="24"/>
          <w:szCs w:val="24"/>
        </w:rPr>
        <w:br/>
      </w:r>
      <w:r w:rsidRPr="000419D2">
        <w:rPr>
          <w:rFonts w:asciiTheme="majorHAnsi" w:hAnsiTheme="majorHAnsi" w:cstheme="majorHAnsi"/>
          <w:sz w:val="24"/>
          <w:szCs w:val="24"/>
        </w:rPr>
        <w:t>w poszczególnych miastach. Wskaźnik ten jest corocznie publikowany przez GUS i dostępny w ramach Banku danych lokalnych (dalej: BDL).</w:t>
      </w:r>
    </w:p>
    <w:p w14:paraId="3DBCC380" w14:textId="6FCBF399" w:rsidR="00790C91" w:rsidRPr="00066C28" w:rsidRDefault="00CC14A8" w:rsidP="00066C28">
      <w:pPr>
        <w:spacing w:before="120" w:after="0"/>
        <w:rPr>
          <w:rFonts w:asciiTheme="majorHAnsi" w:hAnsiTheme="majorHAnsi" w:cstheme="majorHAnsi"/>
          <w:sz w:val="24"/>
          <w:szCs w:val="24"/>
        </w:rPr>
      </w:pPr>
      <w:r w:rsidRPr="000419D2">
        <w:rPr>
          <w:rFonts w:asciiTheme="majorHAnsi" w:hAnsiTheme="majorHAnsi" w:cstheme="majorHAnsi"/>
          <w:sz w:val="24"/>
          <w:szCs w:val="24"/>
        </w:rPr>
        <w:t xml:space="preserve">Częstotliwość monitorowania poszczególnych elementów środowiska w ramach PMŚ jest zróżnicowana. W związku z powyższym, zaleca się przeprowadzenie monitoringu skutków realizacji projektu Programu co 3 lata, aby zaobserwować zmianę w środowisku. Jedynym wskaźnikiem, którego monitoring zaleca się przeprowadzać co 6 lat, jest stan siedlisk przyrodniczych, gatunków roślin i zwierząt (ze względu na częstotliwość ich monitorowania w ramach PMŚ – co 6 lat). </w:t>
      </w:r>
    </w:p>
    <w:p w14:paraId="15E34A7F" w14:textId="73FA6FFC" w:rsidR="00912896" w:rsidRDefault="005662ED" w:rsidP="00066C28">
      <w:pPr>
        <w:pStyle w:val="Nagwek1"/>
        <w:numPr>
          <w:ilvl w:val="0"/>
          <w:numId w:val="1"/>
        </w:numPr>
        <w:spacing w:before="120" w:line="276" w:lineRule="auto"/>
        <w:jc w:val="both"/>
        <w:rPr>
          <w:rStyle w:val="Hipercze"/>
          <w:rFonts w:asciiTheme="majorHAnsi" w:hAnsiTheme="majorHAnsi" w:cstheme="majorHAnsi"/>
          <w:color w:val="auto"/>
          <w:sz w:val="24"/>
          <w:szCs w:val="24"/>
          <w:u w:val="none"/>
        </w:rPr>
      </w:pPr>
      <w:bookmarkStart w:id="15" w:name="_Toc118386942"/>
      <w:r w:rsidRPr="00DF3352">
        <w:rPr>
          <w:rStyle w:val="Hipercze"/>
          <w:rFonts w:asciiTheme="majorHAnsi" w:hAnsiTheme="majorHAnsi" w:cstheme="majorHAnsi"/>
          <w:color w:val="auto"/>
          <w:sz w:val="24"/>
          <w:szCs w:val="24"/>
          <w:u w:val="none"/>
        </w:rPr>
        <w:t>PoTencjalne oddziaływania transgraniczne</w:t>
      </w:r>
      <w:bookmarkEnd w:id="15"/>
      <w:r w:rsidR="00E25EA0" w:rsidRPr="00DF3352">
        <w:rPr>
          <w:rStyle w:val="Hipercze"/>
          <w:rFonts w:asciiTheme="majorHAnsi" w:hAnsiTheme="majorHAnsi" w:cstheme="majorHAnsi"/>
          <w:color w:val="auto"/>
          <w:sz w:val="24"/>
          <w:szCs w:val="24"/>
          <w:u w:val="none"/>
        </w:rPr>
        <w:t xml:space="preserve"> </w:t>
      </w:r>
    </w:p>
    <w:p w14:paraId="0E35EB6C" w14:textId="77777777" w:rsidR="0073414A" w:rsidRPr="0073414A" w:rsidRDefault="0073414A" w:rsidP="00066C28">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 xml:space="preserve">Elementem procedury strategicznej oceny oddziaływania na środowisko jest postępowanie w sprawie transgranicznego oddziaływania na środowisko. Obowiązek przeprowadzenia takiego postępowania wynika z ustaleń Konwencji o ocenach oddziaływania na środowiskowo w kontekście transgranicznym nazywanej Konwencją z </w:t>
      </w:r>
      <w:proofErr w:type="spellStart"/>
      <w:r w:rsidRPr="0073414A">
        <w:rPr>
          <w:rFonts w:asciiTheme="majorHAnsi" w:hAnsiTheme="majorHAnsi" w:cstheme="majorHAnsi"/>
          <w:sz w:val="24"/>
          <w:szCs w:val="24"/>
        </w:rPr>
        <w:t>Espoo</w:t>
      </w:r>
      <w:proofErr w:type="spellEnd"/>
      <w:r w:rsidRPr="00BF2CE1">
        <w:rPr>
          <w:rFonts w:asciiTheme="majorHAnsi" w:hAnsiTheme="majorHAnsi" w:cstheme="majorHAnsi"/>
          <w:sz w:val="24"/>
          <w:szCs w:val="24"/>
          <w:vertAlign w:val="superscript"/>
        </w:rPr>
        <w:footnoteReference w:id="3"/>
      </w:r>
      <w:r w:rsidRPr="0073414A">
        <w:rPr>
          <w:rFonts w:asciiTheme="majorHAnsi" w:hAnsiTheme="majorHAnsi" w:cstheme="majorHAnsi"/>
          <w:sz w:val="24"/>
          <w:szCs w:val="24"/>
        </w:rPr>
        <w:t xml:space="preserve">, opracowanej w ramach regionalnej współpracy ONZ – Europejskiej Komisji Gospodarczej. Obowiązek zbadania oddziaływań transgranicznych wynika również z Dyrektywy 2011/92/UE oraz umów bilateralnych zawartych w oparciu o Konwencję z </w:t>
      </w:r>
      <w:proofErr w:type="spellStart"/>
      <w:r w:rsidRPr="0073414A">
        <w:rPr>
          <w:rFonts w:asciiTheme="majorHAnsi" w:hAnsiTheme="majorHAnsi" w:cstheme="majorHAnsi"/>
          <w:sz w:val="24"/>
          <w:szCs w:val="24"/>
        </w:rPr>
        <w:t>Espoo</w:t>
      </w:r>
      <w:proofErr w:type="spellEnd"/>
      <w:r w:rsidRPr="0073414A">
        <w:rPr>
          <w:rFonts w:asciiTheme="majorHAnsi" w:hAnsiTheme="majorHAnsi" w:cstheme="majorHAnsi"/>
          <w:sz w:val="24"/>
          <w:szCs w:val="24"/>
        </w:rPr>
        <w:t>.</w:t>
      </w:r>
    </w:p>
    <w:p w14:paraId="45953892" w14:textId="72ADB35A" w:rsidR="0073414A" w:rsidRPr="0073414A" w:rsidRDefault="0073414A" w:rsidP="0073414A">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lastRenderedPageBreak/>
        <w:t xml:space="preserve">Na gruncie prawodawstwa polskiego, postępowanie w sprawie transgranicznego oddziaływania na środowisko w przypadku projektów dokumentów strategicznych, zaimplementowane zostało poprzez zapisy art. 113 ustawy </w:t>
      </w:r>
      <w:proofErr w:type="spellStart"/>
      <w:r w:rsidRPr="0073414A">
        <w:rPr>
          <w:rFonts w:asciiTheme="majorHAnsi" w:hAnsiTheme="majorHAnsi" w:cstheme="majorHAnsi"/>
          <w:sz w:val="24"/>
          <w:szCs w:val="24"/>
        </w:rPr>
        <w:t>ooś</w:t>
      </w:r>
      <w:proofErr w:type="spellEnd"/>
      <w:r w:rsidRPr="00BF2CE1">
        <w:rPr>
          <w:rFonts w:asciiTheme="majorHAnsi" w:hAnsiTheme="majorHAnsi" w:cstheme="majorHAnsi"/>
          <w:sz w:val="24"/>
          <w:szCs w:val="24"/>
          <w:vertAlign w:val="superscript"/>
        </w:rPr>
        <w:footnoteReference w:id="4"/>
      </w:r>
      <w:r w:rsidRPr="0073414A">
        <w:rPr>
          <w:rFonts w:asciiTheme="majorHAnsi" w:hAnsiTheme="majorHAnsi" w:cstheme="majorHAnsi"/>
          <w:sz w:val="24"/>
          <w:szCs w:val="24"/>
        </w:rPr>
        <w:t>. Przesłanką przesądzającą</w:t>
      </w:r>
      <w:r w:rsidR="00BF2CE1">
        <w:rPr>
          <w:rFonts w:asciiTheme="majorHAnsi" w:hAnsiTheme="majorHAnsi" w:cstheme="majorHAnsi"/>
          <w:sz w:val="24"/>
          <w:szCs w:val="24"/>
        </w:rPr>
        <w:br/>
      </w:r>
      <w:r w:rsidRPr="0073414A">
        <w:rPr>
          <w:rFonts w:asciiTheme="majorHAnsi" w:hAnsiTheme="majorHAnsi" w:cstheme="majorHAnsi"/>
          <w:sz w:val="24"/>
          <w:szCs w:val="24"/>
        </w:rPr>
        <w:t xml:space="preserve">o konieczności przeprowadzenia ww. procedury jest stwierdzenie znaczącego wpływu zaplanowanych działań na środowisko, w tym ludność państwa sąsiadującego. </w:t>
      </w:r>
    </w:p>
    <w:p w14:paraId="08A80492" w14:textId="283DB29F" w:rsidR="0073414A" w:rsidRPr="0073414A" w:rsidRDefault="0073414A" w:rsidP="0073414A">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 xml:space="preserve">Województwo podkarpackie graniczy od wschodu z Ukrainą, od południa ze </w:t>
      </w:r>
      <w:r w:rsidR="00B72CA9" w:rsidRPr="0073414A">
        <w:rPr>
          <w:rFonts w:asciiTheme="majorHAnsi" w:hAnsiTheme="majorHAnsi" w:cstheme="majorHAnsi"/>
          <w:sz w:val="24"/>
          <w:szCs w:val="24"/>
        </w:rPr>
        <w:t>Słowacją</w:t>
      </w:r>
      <w:r w:rsidR="00B72CA9">
        <w:rPr>
          <w:rFonts w:asciiTheme="majorHAnsi" w:hAnsiTheme="majorHAnsi" w:cstheme="majorHAnsi"/>
          <w:sz w:val="24"/>
          <w:szCs w:val="24"/>
        </w:rPr>
        <w:t>. Geograficzne</w:t>
      </w:r>
      <w:r w:rsidRPr="0073414A">
        <w:rPr>
          <w:rFonts w:asciiTheme="majorHAnsi" w:hAnsiTheme="majorHAnsi" w:cstheme="majorHAnsi"/>
          <w:sz w:val="24"/>
          <w:szCs w:val="24"/>
        </w:rPr>
        <w:t xml:space="preserve"> położenie analizowanego obszaru, ma w kontekście oceny transgranicznej, kluczowe znaczenie, gdyż o oddziaływaniu decyduje lokalizacja planowanych przedsięwzięć czy działań. W tym zakresie, potencjalnym źródłem oddziaływania, mogłyby być przede wszystkim interwencje planowane do realizacji bezpośrednio na lub przy granicy państwa lub na ciekach czy zlewniach transgranicznych, pod warunkiem, iż w toku analiz stwierdzono by na tyle znaczące oddziaływania, że powodowałaby wystąpienie mierzalnych skutków</w:t>
      </w:r>
      <w:r w:rsidR="00BF2CE1">
        <w:rPr>
          <w:rFonts w:asciiTheme="majorHAnsi" w:hAnsiTheme="majorHAnsi" w:cstheme="majorHAnsi"/>
          <w:sz w:val="24"/>
          <w:szCs w:val="24"/>
        </w:rPr>
        <w:br/>
      </w:r>
      <w:r w:rsidRPr="0073414A">
        <w:rPr>
          <w:rFonts w:asciiTheme="majorHAnsi" w:hAnsiTheme="majorHAnsi" w:cstheme="majorHAnsi"/>
          <w:sz w:val="24"/>
          <w:szCs w:val="24"/>
        </w:rPr>
        <w:t xml:space="preserve">o zasięgu wykraczającym poza teren kraju. </w:t>
      </w:r>
    </w:p>
    <w:p w14:paraId="30C40C1D" w14:textId="03A72824" w:rsidR="0073414A" w:rsidRPr="0073414A" w:rsidRDefault="0073414A" w:rsidP="0073414A">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Niezależnie od powyższego, część z planowanych w ramach projektu Programu działań, będzie miała potencjalnie wpływ na obszary sąsiednie, co związane jest przede wszystkim</w:t>
      </w:r>
      <w:r w:rsidR="00BF2CE1">
        <w:rPr>
          <w:rFonts w:asciiTheme="majorHAnsi" w:hAnsiTheme="majorHAnsi" w:cstheme="majorHAnsi"/>
          <w:sz w:val="24"/>
          <w:szCs w:val="24"/>
        </w:rPr>
        <w:br/>
      </w:r>
      <w:r w:rsidRPr="0073414A">
        <w:rPr>
          <w:rFonts w:asciiTheme="majorHAnsi" w:hAnsiTheme="majorHAnsi" w:cstheme="majorHAnsi"/>
          <w:sz w:val="24"/>
          <w:szCs w:val="24"/>
        </w:rPr>
        <w:t>z działaniami na rzecz poprawy jakości poszczególnych komponentów środowiska oraz adaptacji do zmian klimatu. Zatem charakter tych oddziaływań będzie pozytywny. W tym zakresie, istotna będzie realizacja następujących działań w ramach określonych kierunków działań, tj.:</w:t>
      </w:r>
    </w:p>
    <w:p w14:paraId="567D5248" w14:textId="056E4134" w:rsidR="00F14DE9" w:rsidRDefault="00F14DE9">
      <w:pPr>
        <w:pStyle w:val="Default"/>
        <w:numPr>
          <w:ilvl w:val="0"/>
          <w:numId w:val="11"/>
        </w:numPr>
        <w:spacing w:before="120" w:line="276" w:lineRule="auto"/>
        <w:rPr>
          <w:rFonts w:asciiTheme="majorHAnsi" w:hAnsiTheme="majorHAnsi" w:cstheme="majorHAnsi"/>
        </w:rPr>
      </w:pPr>
      <w:r w:rsidRPr="00F14DE9">
        <w:rPr>
          <w:rFonts w:asciiTheme="majorHAnsi" w:hAnsiTheme="majorHAnsi" w:cstheme="majorHAnsi"/>
        </w:rPr>
        <w:t>Opracowanie, aktualizacja oraz wdrożenie zapisów planów ochrony i planów zadań ochronnych (w szczególności dla obszarów Natura 2000, parków krajobrazowych</w:t>
      </w:r>
      <w:r w:rsidR="000A7D09">
        <w:rPr>
          <w:rFonts w:asciiTheme="majorHAnsi" w:hAnsiTheme="majorHAnsi" w:cstheme="majorHAnsi"/>
        </w:rPr>
        <w:br/>
      </w:r>
      <w:r w:rsidRPr="00F14DE9">
        <w:rPr>
          <w:rFonts w:asciiTheme="majorHAnsi" w:hAnsiTheme="majorHAnsi" w:cstheme="majorHAnsi"/>
        </w:rPr>
        <w:t>i rezerwatów przyrody)</w:t>
      </w:r>
      <w:r>
        <w:rPr>
          <w:rFonts w:asciiTheme="majorHAnsi" w:hAnsiTheme="majorHAnsi" w:cstheme="majorHAnsi"/>
        </w:rPr>
        <w:t>;</w:t>
      </w:r>
      <w:r w:rsidRPr="00F14DE9">
        <w:rPr>
          <w:rFonts w:asciiTheme="majorHAnsi" w:hAnsiTheme="majorHAnsi" w:cstheme="majorHAnsi"/>
        </w:rPr>
        <w:t xml:space="preserve"> </w:t>
      </w:r>
    </w:p>
    <w:p w14:paraId="75B88B43" w14:textId="216C6577" w:rsidR="0073414A" w:rsidRPr="0073414A" w:rsidRDefault="0073414A">
      <w:pPr>
        <w:pStyle w:val="Default"/>
        <w:numPr>
          <w:ilvl w:val="0"/>
          <w:numId w:val="11"/>
        </w:numPr>
        <w:spacing w:before="120" w:line="276" w:lineRule="auto"/>
        <w:rPr>
          <w:rFonts w:asciiTheme="majorHAnsi" w:hAnsiTheme="majorHAnsi" w:cstheme="majorHAnsi"/>
        </w:rPr>
      </w:pPr>
      <w:proofErr w:type="spellStart"/>
      <w:r w:rsidRPr="0073414A">
        <w:rPr>
          <w:rFonts w:asciiTheme="majorHAnsi" w:hAnsiTheme="majorHAnsi" w:cstheme="majorHAnsi"/>
        </w:rPr>
        <w:t>Renaturyzacja</w:t>
      </w:r>
      <w:proofErr w:type="spellEnd"/>
      <w:r w:rsidRPr="0073414A">
        <w:rPr>
          <w:rFonts w:asciiTheme="majorHAnsi" w:hAnsiTheme="majorHAnsi" w:cstheme="majorHAnsi"/>
        </w:rPr>
        <w:t xml:space="preserve"> mokradeł;</w:t>
      </w:r>
    </w:p>
    <w:p w14:paraId="43C38FFC" w14:textId="77777777" w:rsidR="0073414A" w:rsidRPr="0073414A" w:rsidRDefault="0073414A">
      <w:pPr>
        <w:pStyle w:val="Default"/>
        <w:numPr>
          <w:ilvl w:val="0"/>
          <w:numId w:val="11"/>
        </w:numPr>
        <w:spacing w:before="120" w:line="276" w:lineRule="auto"/>
        <w:rPr>
          <w:rFonts w:asciiTheme="majorHAnsi" w:hAnsiTheme="majorHAnsi" w:cstheme="majorHAnsi"/>
        </w:rPr>
      </w:pPr>
      <w:proofErr w:type="spellStart"/>
      <w:r w:rsidRPr="0073414A">
        <w:rPr>
          <w:rFonts w:asciiTheme="majorHAnsi" w:hAnsiTheme="majorHAnsi" w:cstheme="majorHAnsi"/>
        </w:rPr>
        <w:t>Renaturyzacja</w:t>
      </w:r>
      <w:proofErr w:type="spellEnd"/>
      <w:r w:rsidRPr="0073414A">
        <w:rPr>
          <w:rFonts w:asciiTheme="majorHAnsi" w:hAnsiTheme="majorHAnsi" w:cstheme="majorHAnsi"/>
        </w:rPr>
        <w:t xml:space="preserve"> rzek;</w:t>
      </w:r>
    </w:p>
    <w:p w14:paraId="4077A01F"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 xml:space="preserve">Zwiększanie małej retencji i </w:t>
      </w:r>
      <w:proofErr w:type="spellStart"/>
      <w:r w:rsidRPr="0073414A">
        <w:rPr>
          <w:rFonts w:asciiTheme="majorHAnsi" w:hAnsiTheme="majorHAnsi" w:cstheme="majorHAnsi"/>
        </w:rPr>
        <w:t>mikroretencji</w:t>
      </w:r>
      <w:proofErr w:type="spellEnd"/>
      <w:r w:rsidRPr="0073414A">
        <w:rPr>
          <w:rFonts w:asciiTheme="majorHAnsi" w:hAnsiTheme="majorHAnsi" w:cstheme="majorHAnsi"/>
        </w:rPr>
        <w:t xml:space="preserve"> na terenach rolniczych;</w:t>
      </w:r>
    </w:p>
    <w:p w14:paraId="48469C7A"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Planowanie i gospodarowanie na gruntach rolnych uwzględniające potrzebę zwiększenia retencji;</w:t>
      </w:r>
    </w:p>
    <w:p w14:paraId="57EDDEA4" w14:textId="65A8399F" w:rsidR="0073414A" w:rsidRPr="0073414A" w:rsidRDefault="00D46A0F">
      <w:pPr>
        <w:pStyle w:val="Default"/>
        <w:numPr>
          <w:ilvl w:val="0"/>
          <w:numId w:val="11"/>
        </w:numPr>
        <w:spacing w:before="120" w:line="276" w:lineRule="auto"/>
        <w:rPr>
          <w:rFonts w:asciiTheme="majorHAnsi" w:hAnsiTheme="majorHAnsi" w:cstheme="majorHAnsi"/>
        </w:rPr>
      </w:pPr>
      <w:r w:rsidRPr="00D46A0F">
        <w:rPr>
          <w:rFonts w:asciiTheme="majorHAnsi" w:hAnsiTheme="majorHAnsi" w:cstheme="majorHAnsi"/>
        </w:rPr>
        <w:t>Poprawa efektywności energetycznej i zmniejszenie emisyjności transportu poprzez zwiększenie udziału energooszczędnych, w tym nisko- i zeroemisyjnych środków transportu</w:t>
      </w:r>
      <w:r w:rsidR="0073414A" w:rsidRPr="0073414A">
        <w:rPr>
          <w:rFonts w:asciiTheme="majorHAnsi" w:hAnsiTheme="majorHAnsi" w:cstheme="majorHAnsi"/>
        </w:rPr>
        <w:t>;</w:t>
      </w:r>
    </w:p>
    <w:p w14:paraId="5B83301D"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Wdrażanie GOZ w przemyśle;</w:t>
      </w:r>
    </w:p>
    <w:p w14:paraId="52D9B003"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Zastosowanie GOZ w gospodarce odpadowej;</w:t>
      </w:r>
    </w:p>
    <w:p w14:paraId="04423703" w14:textId="77777777" w:rsidR="0073414A" w:rsidRPr="0073414A" w:rsidRDefault="0073414A">
      <w:pPr>
        <w:pStyle w:val="Default"/>
        <w:numPr>
          <w:ilvl w:val="0"/>
          <w:numId w:val="11"/>
        </w:numPr>
        <w:spacing w:before="120" w:line="276" w:lineRule="auto"/>
        <w:rPr>
          <w:rFonts w:asciiTheme="majorHAnsi" w:hAnsiTheme="majorHAnsi" w:cstheme="majorHAnsi"/>
        </w:rPr>
      </w:pPr>
      <w:r w:rsidRPr="0073414A">
        <w:rPr>
          <w:rFonts w:asciiTheme="majorHAnsi" w:hAnsiTheme="majorHAnsi" w:cstheme="majorHAnsi"/>
        </w:rPr>
        <w:t>Cyrkularne gospodarowanie wodą w sektorze gospodarki wodno-ściekowej.</w:t>
      </w:r>
    </w:p>
    <w:p w14:paraId="09CE3C23" w14:textId="4B7941ED" w:rsidR="00BF2CE1" w:rsidRPr="00E16B0B" w:rsidRDefault="00BF2CE1" w:rsidP="00BF2CE1">
      <w:pPr>
        <w:spacing w:before="120" w:after="0"/>
        <w:rPr>
          <w:rFonts w:asciiTheme="majorHAnsi" w:hAnsiTheme="majorHAnsi" w:cstheme="majorHAnsi"/>
          <w:color w:val="000000" w:themeColor="text1"/>
          <w:sz w:val="24"/>
          <w:szCs w:val="24"/>
        </w:rPr>
      </w:pPr>
      <w:r w:rsidRPr="00E16B0B">
        <w:rPr>
          <w:rFonts w:asciiTheme="majorHAnsi" w:hAnsiTheme="majorHAnsi" w:cstheme="majorHAnsi"/>
          <w:color w:val="000000" w:themeColor="text1"/>
          <w:sz w:val="24"/>
          <w:szCs w:val="24"/>
        </w:rPr>
        <w:lastRenderedPageBreak/>
        <w:t>Potencjalnie negatywne oddziaływania realizacji działań przewidzianych w ramach projektu Programu, które mogłyby wykraczać poza granice województwa podkarpackiego, mogłyby być generowane przez projekty infrastrukturalne o znacznym zasięgu, tj. budowa, przebudowa dróg. Jednak w ramach projektu Programu nie zaplanowano działań o takim charakterze. Planuje się jedynie rozbudowę infrastruktury drogowej, służącej obsłudze transportu zbiorowego, mającej na celu zwiększenie udziału tej formy transportu oraz inwestycje w energooszczędną i odporną na zmiany klimatu infrastrukturę drogową</w:t>
      </w:r>
      <w:r w:rsidR="00DD32DA">
        <w:rPr>
          <w:rFonts w:asciiTheme="majorHAnsi" w:hAnsiTheme="majorHAnsi" w:cstheme="majorHAnsi"/>
          <w:color w:val="000000" w:themeColor="text1"/>
          <w:sz w:val="24"/>
          <w:szCs w:val="24"/>
        </w:rPr>
        <w:br/>
      </w:r>
      <w:r w:rsidRPr="00E16B0B">
        <w:rPr>
          <w:rFonts w:asciiTheme="majorHAnsi" w:hAnsiTheme="majorHAnsi" w:cstheme="majorHAnsi"/>
          <w:color w:val="000000" w:themeColor="text1"/>
          <w:sz w:val="24"/>
          <w:szCs w:val="24"/>
        </w:rPr>
        <w:t>i kolejową. Charakter ewentualnych oddziaływań ww. przedsięwzięć będzie w większości przypadków lokalny i ograniczony do etapu realizacji inwestycji, a sama lokalizacja działań będzie często powiązana jedynie z ośrodkami miejskimi.</w:t>
      </w:r>
    </w:p>
    <w:p w14:paraId="25C175BB" w14:textId="6C206BF6" w:rsidR="00BF2CE1" w:rsidRPr="00E16B0B" w:rsidRDefault="00BF2CE1" w:rsidP="00E16B0B">
      <w:pPr>
        <w:spacing w:before="120" w:after="0"/>
        <w:rPr>
          <w:rFonts w:asciiTheme="majorHAnsi" w:hAnsiTheme="majorHAnsi" w:cstheme="majorHAnsi"/>
          <w:color w:val="000000" w:themeColor="text1"/>
          <w:sz w:val="24"/>
          <w:szCs w:val="24"/>
        </w:rPr>
      </w:pPr>
      <w:r w:rsidRPr="00E16B0B">
        <w:rPr>
          <w:rFonts w:asciiTheme="majorHAnsi" w:hAnsiTheme="majorHAnsi" w:cstheme="majorHAnsi"/>
          <w:color w:val="000000" w:themeColor="text1"/>
          <w:sz w:val="24"/>
          <w:szCs w:val="24"/>
        </w:rPr>
        <w:t>Niezależnie od powyższego, nie zwalnia to inwestora z konieczności dokonania indywidualnej oceny oddziaływania pojedynczego przedsięwzięcia na poszczególne komponenty środowiska, która powinna zostać wykonana w ramach procedury związanej</w:t>
      </w:r>
      <w:r w:rsidR="00DD32DA">
        <w:rPr>
          <w:rFonts w:asciiTheme="majorHAnsi" w:hAnsiTheme="majorHAnsi" w:cstheme="majorHAnsi"/>
          <w:color w:val="000000" w:themeColor="text1"/>
          <w:sz w:val="24"/>
          <w:szCs w:val="24"/>
        </w:rPr>
        <w:br/>
      </w:r>
      <w:r w:rsidRPr="00E16B0B">
        <w:rPr>
          <w:rFonts w:asciiTheme="majorHAnsi" w:hAnsiTheme="majorHAnsi" w:cstheme="majorHAnsi"/>
          <w:color w:val="000000" w:themeColor="text1"/>
          <w:sz w:val="24"/>
          <w:szCs w:val="24"/>
        </w:rPr>
        <w:t>z pozyskaniem decyzji o środowiskowych uwarunkowaniach (jeśli w ogóle jest wymagana). Wówczas należy zwrócić szczególną uwagę na przedsięwzięcia zlokalizowane blisko granicy państwa lub dla których zidentyfikowane oddziaływania będą mieć charakter transgraniczny. Równocześnie warto podkreślić, iż nie będzie możliwości zrealizowania żadnego</w:t>
      </w:r>
      <w:r w:rsidR="00DD32DA">
        <w:rPr>
          <w:rFonts w:asciiTheme="majorHAnsi" w:hAnsiTheme="majorHAnsi" w:cstheme="majorHAnsi"/>
          <w:color w:val="000000" w:themeColor="text1"/>
          <w:sz w:val="24"/>
          <w:szCs w:val="24"/>
        </w:rPr>
        <w:br/>
      </w:r>
      <w:r w:rsidRPr="00E16B0B">
        <w:rPr>
          <w:rFonts w:asciiTheme="majorHAnsi" w:hAnsiTheme="majorHAnsi" w:cstheme="majorHAnsi"/>
          <w:color w:val="000000" w:themeColor="text1"/>
          <w:sz w:val="24"/>
          <w:szCs w:val="24"/>
        </w:rPr>
        <w:t>z przedsięwzięć, które nie uzyska ww. decyzji.</w:t>
      </w:r>
      <w:r w:rsidRPr="00BF2CE1">
        <w:rPr>
          <w:rFonts w:asciiTheme="majorHAnsi" w:hAnsiTheme="majorHAnsi" w:cstheme="majorHAnsi"/>
          <w:color w:val="000000" w:themeColor="text1"/>
          <w:sz w:val="24"/>
          <w:szCs w:val="24"/>
        </w:rPr>
        <w:t xml:space="preserve"> </w:t>
      </w:r>
    </w:p>
    <w:p w14:paraId="57ECECD0" w14:textId="668F6278" w:rsidR="000419D2" w:rsidRPr="005800A3" w:rsidRDefault="0073414A" w:rsidP="005800A3">
      <w:pPr>
        <w:pStyle w:val="NormalnyWeb"/>
        <w:spacing w:before="120" w:beforeAutospacing="0" w:after="0" w:afterAutospacing="0" w:line="276" w:lineRule="auto"/>
        <w:rPr>
          <w:rFonts w:asciiTheme="majorHAnsi" w:hAnsiTheme="majorHAnsi" w:cstheme="majorHAnsi"/>
          <w:sz w:val="24"/>
          <w:szCs w:val="24"/>
        </w:rPr>
      </w:pPr>
      <w:r w:rsidRPr="0073414A">
        <w:rPr>
          <w:rFonts w:asciiTheme="majorHAnsi" w:hAnsiTheme="majorHAnsi" w:cstheme="majorHAnsi"/>
          <w:sz w:val="24"/>
          <w:szCs w:val="24"/>
        </w:rPr>
        <w:t>W związku z powyższym, na poziomie analiz prowadzonych w niniejszej Prognozie nie stwierdza się warunków, które pozwalałaby zidentyfikować jakiekolwiek ryzyko wystąpienia znaczących oddziaływań na środowisko na terenie państw sąsiednich. W konsekwencji nie istnieje konieczność, na obecnym etapie planowania, przeprowadzenia postępowania w sprawie transgranicznego oddziaływania na środowisko.</w:t>
      </w:r>
    </w:p>
    <w:p w14:paraId="12E8ECE3" w14:textId="5AB7578A" w:rsidR="005662ED" w:rsidRPr="001B01CC" w:rsidRDefault="00533DFE" w:rsidP="005800A3">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8" w:name="_Toc118386943"/>
      <w:r w:rsidRPr="001B01CC">
        <w:rPr>
          <w:rStyle w:val="Hipercze"/>
          <w:rFonts w:asciiTheme="majorHAnsi" w:hAnsiTheme="majorHAnsi" w:cstheme="majorHAnsi"/>
          <w:color w:val="auto"/>
          <w:sz w:val="24"/>
          <w:szCs w:val="24"/>
          <w:u w:val="none"/>
        </w:rPr>
        <w:t>STAN ŚRODOWISKA NA OBSZARACH OBJĘTYCH PRZEWIDYWANYM WPŁYWEM WRAZ</w:t>
      </w:r>
      <w:r w:rsidR="00FA697C" w:rsidRPr="001B01CC">
        <w:rPr>
          <w:rStyle w:val="Hipercze"/>
          <w:rFonts w:asciiTheme="majorHAnsi" w:hAnsiTheme="majorHAnsi" w:cstheme="majorHAnsi"/>
          <w:color w:val="auto"/>
          <w:sz w:val="24"/>
          <w:szCs w:val="24"/>
          <w:u w:val="none"/>
        </w:rPr>
        <w:br/>
      </w:r>
      <w:r w:rsidRPr="001B01CC">
        <w:rPr>
          <w:rStyle w:val="Hipercze"/>
          <w:rFonts w:asciiTheme="majorHAnsi" w:hAnsiTheme="majorHAnsi" w:cstheme="majorHAnsi"/>
          <w:color w:val="auto"/>
          <w:sz w:val="24"/>
          <w:szCs w:val="24"/>
          <w:u w:val="none"/>
        </w:rPr>
        <w:t xml:space="preserve">Z OCENĄ ODDZIAŁYWANIA SKUTKÓW REALIZACJI PROJEKTU </w:t>
      </w:r>
      <w:r w:rsidR="006D785F">
        <w:rPr>
          <w:rStyle w:val="Hipercze"/>
          <w:rFonts w:asciiTheme="majorHAnsi" w:hAnsiTheme="majorHAnsi" w:cstheme="majorHAnsi"/>
          <w:color w:val="auto"/>
          <w:sz w:val="24"/>
          <w:szCs w:val="24"/>
          <w:u w:val="none"/>
        </w:rPr>
        <w:t>PROGRAMU</w:t>
      </w:r>
      <w:r w:rsidR="00D613EA" w:rsidRPr="001B01CC">
        <w:rPr>
          <w:rStyle w:val="Hipercze"/>
          <w:rFonts w:asciiTheme="majorHAnsi" w:hAnsiTheme="majorHAnsi" w:cstheme="majorHAnsi"/>
          <w:color w:val="auto"/>
          <w:sz w:val="24"/>
          <w:szCs w:val="24"/>
          <w:u w:val="none"/>
        </w:rPr>
        <w:t xml:space="preserve"> </w:t>
      </w:r>
      <w:r w:rsidRPr="001B01CC">
        <w:rPr>
          <w:rStyle w:val="Hipercze"/>
          <w:rFonts w:asciiTheme="majorHAnsi" w:hAnsiTheme="majorHAnsi" w:cstheme="majorHAnsi"/>
          <w:color w:val="auto"/>
          <w:sz w:val="24"/>
          <w:szCs w:val="24"/>
          <w:u w:val="none"/>
        </w:rPr>
        <w:t>NA POSZCZEGÓLNE KOMPONENTY, W TYM NA CELE I PRZEDMIOT OCHRONY OBSZARU NATURA 2000 ORAZ INTEGRALNOŚĆ TEGO OBSZARU</w:t>
      </w:r>
      <w:bookmarkEnd w:id="18"/>
    </w:p>
    <w:p w14:paraId="0CD48301" w14:textId="5B741988" w:rsidR="005662ED" w:rsidRPr="00BA5E23" w:rsidRDefault="005662ED" w:rsidP="005800A3">
      <w:pPr>
        <w:pStyle w:val="PABNagwek2"/>
        <w:numPr>
          <w:ilvl w:val="1"/>
          <w:numId w:val="1"/>
        </w:numPr>
        <w:spacing w:before="120" w:line="276" w:lineRule="auto"/>
        <w:ind w:left="426"/>
        <w:jc w:val="left"/>
        <w:rPr>
          <w:rFonts w:asciiTheme="majorHAnsi" w:hAnsiTheme="majorHAnsi" w:cstheme="majorHAnsi"/>
          <w:bCs/>
          <w:iCs w:val="0"/>
          <w:sz w:val="24"/>
          <w:szCs w:val="24"/>
        </w:rPr>
      </w:pPr>
      <w:bookmarkStart w:id="19" w:name="_Toc118386944"/>
      <w:r w:rsidRPr="00BA5E23">
        <w:rPr>
          <w:rStyle w:val="Wyrnieniedelikatne"/>
          <w:rFonts w:asciiTheme="majorHAnsi" w:eastAsiaTheme="majorEastAsia" w:hAnsiTheme="majorHAnsi" w:cstheme="majorHAnsi"/>
          <w:bCs/>
          <w:color w:val="auto"/>
          <w:sz w:val="24"/>
          <w:szCs w:val="24"/>
        </w:rPr>
        <w:t>Aktualny stan środowiska</w:t>
      </w:r>
      <w:bookmarkEnd w:id="19"/>
    </w:p>
    <w:p w14:paraId="5756069E" w14:textId="4DE98D91" w:rsidR="005662ED" w:rsidRPr="006022FF" w:rsidRDefault="005662ED" w:rsidP="005800A3">
      <w:pPr>
        <w:pStyle w:val="PABNagwek2"/>
        <w:numPr>
          <w:ilvl w:val="2"/>
          <w:numId w:val="1"/>
        </w:numPr>
        <w:spacing w:before="120" w:line="276" w:lineRule="auto"/>
        <w:jc w:val="left"/>
        <w:rPr>
          <w:rStyle w:val="Wyrnieniedelikatne"/>
          <w:rFonts w:asciiTheme="majorHAnsi" w:hAnsiTheme="majorHAnsi" w:cstheme="majorHAnsi"/>
          <w:bCs/>
          <w:color w:val="auto"/>
          <w:sz w:val="24"/>
          <w:szCs w:val="24"/>
        </w:rPr>
      </w:pPr>
      <w:bookmarkStart w:id="20" w:name="_Toc118386945"/>
      <w:r w:rsidRPr="00BA5E23">
        <w:rPr>
          <w:rStyle w:val="Wyrnieniedelikatne"/>
          <w:rFonts w:asciiTheme="majorHAnsi" w:eastAsiaTheme="majorEastAsia" w:hAnsiTheme="majorHAnsi" w:cstheme="majorHAnsi"/>
          <w:bCs/>
          <w:color w:val="auto"/>
          <w:sz w:val="24"/>
          <w:szCs w:val="24"/>
        </w:rPr>
        <w:t>Położenie i rzeźba terenu</w:t>
      </w:r>
      <w:bookmarkEnd w:id="20"/>
      <w:r w:rsidR="00E25EA0" w:rsidRPr="00BA5E23">
        <w:rPr>
          <w:rStyle w:val="Wyrnieniedelikatne"/>
          <w:rFonts w:asciiTheme="majorHAnsi" w:eastAsiaTheme="majorEastAsia" w:hAnsiTheme="majorHAnsi" w:cstheme="majorHAnsi"/>
          <w:bCs/>
          <w:color w:val="auto"/>
          <w:sz w:val="24"/>
          <w:szCs w:val="24"/>
        </w:rPr>
        <w:t xml:space="preserve"> </w:t>
      </w:r>
    </w:p>
    <w:p w14:paraId="6BB650D5" w14:textId="666BE93F"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Województwo podkarpackie leży w południowo - wschodniej części Polski. Obejmuje obszar o powierzchni geodezyjnej 17 844 km², co stanowi około 5,7% powierzchni całego kraju. Województwo podkarpackie graniczy z trzema innymi województwami: świętokrzyskim, małopolskim i lubelskim. Od południa graniczy ze Słowacją, natomiast wschodnia granica jest nie tylko granicą państwa (graniczy z Ukrainą), ale również wyznacza granicę Unii Europejskiej. Stolicą województwa podkarpackiego jest Rzeszów.</w:t>
      </w:r>
      <w:r w:rsidRPr="00FB4B55">
        <w:rPr>
          <w:rFonts w:asciiTheme="majorHAnsi" w:hAnsiTheme="majorHAnsi" w:cstheme="majorHAnsi"/>
        </w:rPr>
        <w:t xml:space="preserve"> </w:t>
      </w:r>
      <w:r w:rsidRPr="00FB4B55">
        <w:rPr>
          <w:rFonts w:asciiTheme="majorHAnsi" w:hAnsiTheme="majorHAnsi" w:cstheme="majorHAnsi"/>
          <w:sz w:val="24"/>
          <w:szCs w:val="24"/>
        </w:rPr>
        <w:t>Inne większe miasta regionu to: Stalowa Wola, Przemyśl</w:t>
      </w:r>
      <w:r w:rsidR="007A2EA9">
        <w:rPr>
          <w:rFonts w:asciiTheme="majorHAnsi" w:hAnsiTheme="majorHAnsi" w:cstheme="majorHAnsi"/>
          <w:sz w:val="24"/>
          <w:szCs w:val="24"/>
        </w:rPr>
        <w:t xml:space="preserve">, </w:t>
      </w:r>
      <w:r w:rsidRPr="00FB4B55">
        <w:rPr>
          <w:rFonts w:asciiTheme="majorHAnsi" w:hAnsiTheme="majorHAnsi" w:cstheme="majorHAnsi"/>
          <w:sz w:val="24"/>
          <w:szCs w:val="24"/>
        </w:rPr>
        <w:t>Mielec</w:t>
      </w:r>
      <w:r w:rsidR="007A2EA9">
        <w:rPr>
          <w:rFonts w:asciiTheme="majorHAnsi" w:hAnsiTheme="majorHAnsi" w:cstheme="majorHAnsi"/>
          <w:sz w:val="24"/>
          <w:szCs w:val="24"/>
        </w:rPr>
        <w:t>, Krosno i Tarnobrzeg</w:t>
      </w:r>
      <w:r w:rsidR="007A2EA9" w:rsidRPr="00FB4B55">
        <w:rPr>
          <w:rStyle w:val="Odwoanieprzypisudolnego"/>
          <w:rFonts w:asciiTheme="majorHAnsi" w:hAnsiTheme="majorHAnsi" w:cstheme="majorHAnsi"/>
          <w:sz w:val="24"/>
          <w:szCs w:val="24"/>
        </w:rPr>
        <w:t xml:space="preserve"> </w:t>
      </w:r>
      <w:r w:rsidRPr="00FB4B55">
        <w:rPr>
          <w:rStyle w:val="Odwoanieprzypisudolnego"/>
          <w:rFonts w:asciiTheme="majorHAnsi" w:hAnsiTheme="majorHAnsi" w:cstheme="majorHAnsi"/>
          <w:sz w:val="24"/>
          <w:szCs w:val="24"/>
        </w:rPr>
        <w:footnoteReference w:id="5"/>
      </w:r>
      <w:r w:rsidRPr="00FB4B55">
        <w:rPr>
          <w:rFonts w:asciiTheme="majorHAnsi" w:hAnsiTheme="majorHAnsi" w:cstheme="majorHAnsi"/>
          <w:sz w:val="24"/>
          <w:szCs w:val="24"/>
        </w:rPr>
        <w:t>.</w:t>
      </w:r>
    </w:p>
    <w:p w14:paraId="4C47E4CD" w14:textId="77777777"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lastRenderedPageBreak/>
        <w:t xml:space="preserve">W </w:t>
      </w:r>
      <w:r>
        <w:rPr>
          <w:rFonts w:asciiTheme="majorHAnsi" w:hAnsiTheme="majorHAnsi" w:cstheme="majorHAnsi"/>
          <w:sz w:val="24"/>
          <w:szCs w:val="24"/>
        </w:rPr>
        <w:t>obszarze</w:t>
      </w:r>
      <w:r w:rsidRPr="00FB4B55">
        <w:rPr>
          <w:rFonts w:asciiTheme="majorHAnsi" w:hAnsiTheme="majorHAnsi" w:cstheme="majorHAnsi"/>
          <w:sz w:val="24"/>
          <w:szCs w:val="24"/>
        </w:rPr>
        <w:t xml:space="preserve"> województwa dominują </w:t>
      </w:r>
      <w:r w:rsidRPr="0097652F">
        <w:rPr>
          <w:rFonts w:asciiTheme="majorHAnsi" w:hAnsiTheme="majorHAnsi" w:cstheme="majorHAnsi"/>
          <w:sz w:val="24"/>
          <w:szCs w:val="24"/>
        </w:rPr>
        <w:t>trzy krainy fizjograficzne,</w:t>
      </w:r>
      <w:r w:rsidRPr="00FB4B55">
        <w:rPr>
          <w:rFonts w:asciiTheme="majorHAnsi" w:hAnsiTheme="majorHAnsi" w:cstheme="majorHAnsi"/>
          <w:sz w:val="24"/>
          <w:szCs w:val="24"/>
        </w:rPr>
        <w:t xml:space="preserve"> </w:t>
      </w:r>
      <w:r>
        <w:rPr>
          <w:rFonts w:asciiTheme="majorHAnsi" w:hAnsiTheme="majorHAnsi" w:cstheme="majorHAnsi"/>
          <w:sz w:val="24"/>
          <w:szCs w:val="24"/>
        </w:rPr>
        <w:t>które są zróżnicowane</w:t>
      </w:r>
      <w:r w:rsidRPr="00FB4B55">
        <w:rPr>
          <w:rFonts w:asciiTheme="majorHAnsi" w:hAnsiTheme="majorHAnsi" w:cstheme="majorHAnsi"/>
          <w:sz w:val="24"/>
          <w:szCs w:val="24"/>
        </w:rPr>
        <w:t xml:space="preserve"> pod względem budowy geologicznej i ukształtowania terenu. W części północnej </w:t>
      </w:r>
      <w:r>
        <w:rPr>
          <w:rFonts w:asciiTheme="majorHAnsi" w:hAnsiTheme="majorHAnsi" w:cstheme="majorHAnsi"/>
          <w:sz w:val="24"/>
          <w:szCs w:val="24"/>
        </w:rPr>
        <w:t>występuje</w:t>
      </w:r>
      <w:r w:rsidRPr="00FB4B55">
        <w:rPr>
          <w:rFonts w:asciiTheme="majorHAnsi" w:hAnsiTheme="majorHAnsi" w:cstheme="majorHAnsi"/>
          <w:sz w:val="24"/>
          <w:szCs w:val="24"/>
        </w:rPr>
        <w:t xml:space="preserve"> rozległe zapadlisko Kotliny Sandomierskiej </w:t>
      </w:r>
      <w:r>
        <w:rPr>
          <w:rFonts w:asciiTheme="majorHAnsi" w:hAnsiTheme="majorHAnsi" w:cstheme="majorHAnsi"/>
          <w:sz w:val="24"/>
          <w:szCs w:val="24"/>
        </w:rPr>
        <w:t xml:space="preserve">z </w:t>
      </w:r>
      <w:r w:rsidRPr="00FB4B55">
        <w:rPr>
          <w:rFonts w:asciiTheme="majorHAnsi" w:hAnsiTheme="majorHAnsi" w:cstheme="majorHAnsi"/>
          <w:sz w:val="24"/>
          <w:szCs w:val="24"/>
        </w:rPr>
        <w:t xml:space="preserve">łagodnymi płaskowyżami, część centralną </w:t>
      </w:r>
      <w:r>
        <w:rPr>
          <w:rFonts w:asciiTheme="majorHAnsi" w:hAnsiTheme="majorHAnsi" w:cstheme="majorHAnsi"/>
          <w:sz w:val="24"/>
          <w:szCs w:val="24"/>
        </w:rPr>
        <w:t xml:space="preserve">obejmuje </w:t>
      </w:r>
      <w:r w:rsidRPr="00FB4B55">
        <w:rPr>
          <w:rFonts w:asciiTheme="majorHAnsi" w:hAnsiTheme="majorHAnsi" w:cstheme="majorHAnsi"/>
          <w:sz w:val="24"/>
          <w:szCs w:val="24"/>
        </w:rPr>
        <w:t xml:space="preserve">Pogórze </w:t>
      </w:r>
      <w:proofErr w:type="spellStart"/>
      <w:r w:rsidRPr="00FB4B55">
        <w:rPr>
          <w:rFonts w:asciiTheme="majorHAnsi" w:hAnsiTheme="majorHAnsi" w:cstheme="majorHAnsi"/>
          <w:sz w:val="24"/>
          <w:szCs w:val="24"/>
        </w:rPr>
        <w:t>Środkowobeskidzkie</w:t>
      </w:r>
      <w:proofErr w:type="spellEnd"/>
      <w:r w:rsidRPr="00FB4B55">
        <w:rPr>
          <w:rFonts w:asciiTheme="majorHAnsi" w:hAnsiTheme="majorHAnsi" w:cstheme="majorHAnsi"/>
          <w:sz w:val="24"/>
          <w:szCs w:val="24"/>
        </w:rPr>
        <w:t>, natomiast południe – góry: Beskid Niski, Bieszczady</w:t>
      </w:r>
      <w:r>
        <w:rPr>
          <w:rFonts w:asciiTheme="majorHAnsi" w:hAnsiTheme="majorHAnsi" w:cstheme="majorHAnsi"/>
          <w:sz w:val="24"/>
          <w:szCs w:val="24"/>
        </w:rPr>
        <w:br/>
      </w:r>
      <w:r w:rsidRPr="00FB4B55">
        <w:rPr>
          <w:rFonts w:asciiTheme="majorHAnsi" w:hAnsiTheme="majorHAnsi" w:cstheme="majorHAnsi"/>
          <w:sz w:val="24"/>
          <w:szCs w:val="24"/>
        </w:rPr>
        <w:t>i Góry Sanocko-</w:t>
      </w:r>
      <w:proofErr w:type="spellStart"/>
      <w:r w:rsidRPr="00FB4B55">
        <w:rPr>
          <w:rFonts w:asciiTheme="majorHAnsi" w:hAnsiTheme="majorHAnsi" w:cstheme="majorHAnsi"/>
          <w:sz w:val="24"/>
          <w:szCs w:val="24"/>
        </w:rPr>
        <w:t>Turczańskie</w:t>
      </w:r>
      <w:proofErr w:type="spellEnd"/>
      <w:r w:rsidRPr="00FB4B55">
        <w:rPr>
          <w:rFonts w:asciiTheme="majorHAnsi" w:hAnsiTheme="majorHAnsi" w:cstheme="majorHAnsi"/>
          <w:sz w:val="24"/>
          <w:szCs w:val="24"/>
        </w:rPr>
        <w:t>. W morfologii terenu widoczny jest wyraźny układ pasmowy,</w:t>
      </w:r>
      <w:r>
        <w:rPr>
          <w:rFonts w:asciiTheme="majorHAnsi" w:hAnsiTheme="majorHAnsi" w:cstheme="majorHAnsi"/>
          <w:sz w:val="24"/>
          <w:szCs w:val="24"/>
        </w:rPr>
        <w:br/>
      </w:r>
      <w:r w:rsidRPr="00FB4B55">
        <w:rPr>
          <w:rFonts w:asciiTheme="majorHAnsi" w:hAnsiTheme="majorHAnsi" w:cstheme="majorHAnsi"/>
          <w:sz w:val="24"/>
          <w:szCs w:val="24"/>
        </w:rPr>
        <w:t>o ogólnym przebiegu z północnego</w:t>
      </w:r>
      <w:r>
        <w:rPr>
          <w:rFonts w:asciiTheme="majorHAnsi" w:hAnsiTheme="majorHAnsi" w:cstheme="majorHAnsi"/>
          <w:sz w:val="24"/>
          <w:szCs w:val="24"/>
        </w:rPr>
        <w:t xml:space="preserve"> -</w:t>
      </w:r>
      <w:r w:rsidRPr="00FB4B55">
        <w:rPr>
          <w:rFonts w:asciiTheme="majorHAnsi" w:hAnsiTheme="majorHAnsi" w:cstheme="majorHAnsi"/>
          <w:sz w:val="24"/>
          <w:szCs w:val="24"/>
        </w:rPr>
        <w:t xml:space="preserve"> zachodu na południowy</w:t>
      </w:r>
      <w:r>
        <w:rPr>
          <w:rFonts w:asciiTheme="majorHAnsi" w:hAnsiTheme="majorHAnsi" w:cstheme="majorHAnsi"/>
          <w:sz w:val="24"/>
          <w:szCs w:val="24"/>
        </w:rPr>
        <w:t xml:space="preserve"> -</w:t>
      </w:r>
      <w:r w:rsidRPr="00FB4B55">
        <w:rPr>
          <w:rFonts w:asciiTheme="majorHAnsi" w:hAnsiTheme="majorHAnsi" w:cstheme="majorHAnsi"/>
          <w:sz w:val="24"/>
          <w:szCs w:val="24"/>
        </w:rPr>
        <w:t xml:space="preserve"> wschód</w:t>
      </w:r>
      <w:r w:rsidRPr="00FB4B55">
        <w:rPr>
          <w:rStyle w:val="Odwoanieprzypisudolnego"/>
          <w:rFonts w:asciiTheme="majorHAnsi" w:hAnsiTheme="majorHAnsi" w:cstheme="majorHAnsi"/>
          <w:sz w:val="24"/>
          <w:szCs w:val="24"/>
        </w:rPr>
        <w:footnoteReference w:id="6"/>
      </w:r>
      <w:r w:rsidRPr="00FB4B55">
        <w:rPr>
          <w:rFonts w:asciiTheme="majorHAnsi" w:hAnsiTheme="majorHAnsi" w:cstheme="majorHAnsi"/>
          <w:sz w:val="24"/>
          <w:szCs w:val="24"/>
        </w:rPr>
        <w:t>.</w:t>
      </w:r>
    </w:p>
    <w:p w14:paraId="7D217C30" w14:textId="0F6993A3"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Województwo podkarpackie znajduje się w obrębie trzech jednostek struktury tektonicznej Europy: prekambryjskiej platformy wschodnioeuropejskiej (niewielki obszar województwa), platformy zachodnioeuropejskiej oraz orogenu karpackiego. Platforma zachodnioeuropejska na terenie województwa dzieli się na mniejsze jednostki: pasmo fałdowe Gór Świętokrzyskich</w:t>
      </w:r>
      <w:r>
        <w:rPr>
          <w:rFonts w:asciiTheme="majorHAnsi" w:hAnsiTheme="majorHAnsi" w:cstheme="majorHAnsi"/>
          <w:sz w:val="24"/>
          <w:szCs w:val="24"/>
        </w:rPr>
        <w:t>,</w:t>
      </w:r>
      <w:r w:rsidRPr="00FB4B55">
        <w:rPr>
          <w:rFonts w:asciiTheme="majorHAnsi" w:hAnsiTheme="majorHAnsi" w:cstheme="majorHAnsi"/>
          <w:sz w:val="24"/>
          <w:szCs w:val="24"/>
        </w:rPr>
        <w:t xml:space="preserve"> podłoże </w:t>
      </w:r>
      <w:proofErr w:type="spellStart"/>
      <w:r w:rsidRPr="00FB4B55">
        <w:rPr>
          <w:rFonts w:asciiTheme="majorHAnsi" w:hAnsiTheme="majorHAnsi" w:cstheme="majorHAnsi"/>
          <w:sz w:val="24"/>
          <w:szCs w:val="24"/>
        </w:rPr>
        <w:t>neo</w:t>
      </w:r>
      <w:proofErr w:type="spellEnd"/>
      <w:r w:rsidR="003E3986">
        <w:rPr>
          <w:rFonts w:asciiTheme="majorHAnsi" w:hAnsiTheme="majorHAnsi" w:cstheme="majorHAnsi"/>
          <w:sz w:val="24"/>
          <w:szCs w:val="24"/>
        </w:rPr>
        <w:t>-</w:t>
      </w:r>
      <w:r w:rsidRPr="00FB4B55">
        <w:rPr>
          <w:rFonts w:asciiTheme="majorHAnsi" w:hAnsiTheme="majorHAnsi" w:cstheme="majorHAnsi"/>
          <w:sz w:val="24"/>
          <w:szCs w:val="24"/>
        </w:rPr>
        <w:t>proterozoiczne bloku małopolskiego</w:t>
      </w:r>
      <w:r w:rsidRPr="00FB4B55">
        <w:rPr>
          <w:rStyle w:val="Odwoanieprzypisudolnego"/>
          <w:rFonts w:asciiTheme="majorHAnsi" w:hAnsiTheme="majorHAnsi" w:cstheme="majorHAnsi"/>
          <w:sz w:val="24"/>
          <w:szCs w:val="24"/>
        </w:rPr>
        <w:footnoteReference w:id="7"/>
      </w:r>
      <w:r w:rsidRPr="00FB4B55">
        <w:rPr>
          <w:rFonts w:asciiTheme="majorHAnsi" w:hAnsiTheme="majorHAnsi" w:cstheme="majorHAnsi"/>
          <w:sz w:val="24"/>
          <w:szCs w:val="24"/>
        </w:rPr>
        <w:t xml:space="preserve">. </w:t>
      </w:r>
    </w:p>
    <w:p w14:paraId="08A636FA" w14:textId="77777777" w:rsidR="006022FF" w:rsidRPr="00FB4B55" w:rsidRDefault="006022FF" w:rsidP="004F77D6">
      <w:pPr>
        <w:spacing w:before="120" w:after="0"/>
        <w:rPr>
          <w:rFonts w:asciiTheme="majorHAnsi" w:hAnsiTheme="majorHAnsi" w:cstheme="majorHAnsi"/>
          <w:sz w:val="24"/>
          <w:szCs w:val="24"/>
        </w:rPr>
      </w:pPr>
      <w:r w:rsidRPr="00FB4B55">
        <w:rPr>
          <w:rFonts w:asciiTheme="majorHAnsi" w:hAnsiTheme="majorHAnsi" w:cstheme="majorHAnsi"/>
          <w:sz w:val="24"/>
          <w:szCs w:val="24"/>
        </w:rPr>
        <w:t>Pod względem regionalizacji fizyczno-geograficznej Polski</w:t>
      </w:r>
      <w:r w:rsidRPr="00FB4B55">
        <w:rPr>
          <w:rStyle w:val="Odwoanieprzypisudolnego"/>
          <w:rFonts w:asciiTheme="majorHAnsi" w:hAnsiTheme="majorHAnsi" w:cstheme="majorHAnsi"/>
          <w:sz w:val="24"/>
          <w:szCs w:val="24"/>
        </w:rPr>
        <w:footnoteReference w:id="8"/>
      </w:r>
      <w:r w:rsidRPr="00FB4B55">
        <w:rPr>
          <w:rFonts w:asciiTheme="majorHAnsi" w:hAnsiTheme="majorHAnsi" w:cstheme="majorHAnsi"/>
          <w:sz w:val="24"/>
          <w:szCs w:val="24"/>
        </w:rPr>
        <w:t xml:space="preserve">, województwo podkarpackie leży w obrębie dwóch </w:t>
      </w:r>
      <w:proofErr w:type="spellStart"/>
      <w:r w:rsidRPr="00FB4B55">
        <w:rPr>
          <w:rFonts w:asciiTheme="majorHAnsi" w:hAnsiTheme="majorHAnsi" w:cstheme="majorHAnsi"/>
          <w:sz w:val="24"/>
          <w:szCs w:val="24"/>
        </w:rPr>
        <w:t>megaregionów</w:t>
      </w:r>
      <w:proofErr w:type="spellEnd"/>
      <w:r w:rsidRPr="00FB4B55">
        <w:rPr>
          <w:rFonts w:asciiTheme="majorHAnsi" w:hAnsiTheme="majorHAnsi" w:cstheme="majorHAnsi"/>
          <w:sz w:val="24"/>
          <w:szCs w:val="24"/>
        </w:rPr>
        <w:t>: Karpaty, Podkarpacie i Nizina Panońska</w:t>
      </w:r>
      <w:r>
        <w:rPr>
          <w:rFonts w:asciiTheme="majorHAnsi" w:hAnsiTheme="majorHAnsi" w:cstheme="majorHAnsi"/>
          <w:sz w:val="24"/>
          <w:szCs w:val="24"/>
        </w:rPr>
        <w:t>,</w:t>
      </w:r>
      <w:r w:rsidRPr="00FB4B55">
        <w:rPr>
          <w:rFonts w:asciiTheme="majorHAnsi" w:hAnsiTheme="majorHAnsi" w:cstheme="majorHAnsi"/>
          <w:sz w:val="24"/>
          <w:szCs w:val="24"/>
        </w:rPr>
        <w:t xml:space="preserve"> </w:t>
      </w:r>
      <w:proofErr w:type="spellStart"/>
      <w:r w:rsidRPr="00FB4B55">
        <w:rPr>
          <w:rFonts w:asciiTheme="majorHAnsi" w:hAnsiTheme="majorHAnsi" w:cstheme="majorHAnsi"/>
          <w:sz w:val="24"/>
          <w:szCs w:val="24"/>
        </w:rPr>
        <w:t>Pozaalpejska</w:t>
      </w:r>
      <w:proofErr w:type="spellEnd"/>
      <w:r w:rsidRPr="00FB4B55">
        <w:rPr>
          <w:rFonts w:asciiTheme="majorHAnsi" w:hAnsiTheme="majorHAnsi" w:cstheme="majorHAnsi"/>
          <w:sz w:val="24"/>
          <w:szCs w:val="24"/>
        </w:rPr>
        <w:t xml:space="preserve"> Europa Środkowa. Według podziału na prowincje, województwo znajduje się na obszarze 3 prowincji oraz w obrębie 5 </w:t>
      </w:r>
      <w:proofErr w:type="spellStart"/>
      <w:r w:rsidRPr="00FB4B55">
        <w:rPr>
          <w:rFonts w:asciiTheme="majorHAnsi" w:hAnsiTheme="majorHAnsi" w:cstheme="majorHAnsi"/>
          <w:sz w:val="24"/>
          <w:szCs w:val="24"/>
        </w:rPr>
        <w:t>podprowincji</w:t>
      </w:r>
      <w:proofErr w:type="spellEnd"/>
      <w:r w:rsidRPr="00FB4B55">
        <w:rPr>
          <w:rFonts w:asciiTheme="majorHAnsi" w:hAnsiTheme="majorHAnsi" w:cstheme="majorHAnsi"/>
          <w:sz w:val="24"/>
          <w:szCs w:val="24"/>
        </w:rPr>
        <w:t xml:space="preserve"> </w:t>
      </w:r>
      <w:r w:rsidRPr="00CF18BB">
        <w:rPr>
          <w:rFonts w:asciiTheme="majorHAnsi" w:hAnsiTheme="majorHAnsi" w:cstheme="majorHAnsi"/>
          <w:sz w:val="24"/>
          <w:szCs w:val="24"/>
        </w:rPr>
        <w:t xml:space="preserve">(Tabela </w:t>
      </w:r>
      <w:r>
        <w:rPr>
          <w:rFonts w:asciiTheme="majorHAnsi" w:hAnsiTheme="majorHAnsi" w:cstheme="majorHAnsi"/>
          <w:sz w:val="24"/>
          <w:szCs w:val="24"/>
        </w:rPr>
        <w:t>2</w:t>
      </w:r>
      <w:r w:rsidRPr="00CF18BB">
        <w:rPr>
          <w:rFonts w:asciiTheme="majorHAnsi" w:hAnsiTheme="majorHAnsi" w:cstheme="majorHAnsi"/>
          <w:sz w:val="24"/>
          <w:szCs w:val="24"/>
        </w:rPr>
        <w:t xml:space="preserve">). Rozmieszczenie poszczególnych </w:t>
      </w:r>
      <w:proofErr w:type="spellStart"/>
      <w:r w:rsidRPr="00CF18BB">
        <w:rPr>
          <w:rFonts w:asciiTheme="majorHAnsi" w:hAnsiTheme="majorHAnsi" w:cstheme="majorHAnsi"/>
          <w:sz w:val="24"/>
          <w:szCs w:val="24"/>
        </w:rPr>
        <w:t>podprowincji</w:t>
      </w:r>
      <w:proofErr w:type="spellEnd"/>
      <w:r w:rsidRPr="00CF18BB">
        <w:rPr>
          <w:rFonts w:asciiTheme="majorHAnsi" w:hAnsiTheme="majorHAnsi" w:cstheme="majorHAnsi"/>
          <w:sz w:val="24"/>
          <w:szCs w:val="24"/>
        </w:rPr>
        <w:t xml:space="preserve"> przedstawiono na Rysunku 1.</w:t>
      </w:r>
    </w:p>
    <w:p w14:paraId="6B97B9E8" w14:textId="683D31C7" w:rsidR="006022FF" w:rsidRPr="00FB4B55" w:rsidRDefault="006022FF" w:rsidP="006022FF">
      <w:pPr>
        <w:pStyle w:val="Legenda"/>
        <w:spacing w:before="120"/>
        <w:rPr>
          <w:i/>
          <w:szCs w:val="20"/>
        </w:rPr>
      </w:pPr>
      <w:bookmarkStart w:id="25" w:name="_Toc94023926"/>
      <w:bookmarkStart w:id="26" w:name="_Toc118294685"/>
      <w:r w:rsidRPr="00FB4B55">
        <w:rPr>
          <w:szCs w:val="20"/>
        </w:rPr>
        <w:t xml:space="preserve">Tabela </w:t>
      </w:r>
      <w:r w:rsidRPr="00FB4B55">
        <w:rPr>
          <w:i/>
          <w:szCs w:val="20"/>
        </w:rPr>
        <w:fldChar w:fldCharType="begin"/>
      </w:r>
      <w:r w:rsidRPr="00FB4B55">
        <w:rPr>
          <w:szCs w:val="20"/>
        </w:rPr>
        <w:instrText xml:space="preserve"> SEQ Tabela \* ARABIC </w:instrText>
      </w:r>
      <w:r w:rsidRPr="00FB4B55">
        <w:rPr>
          <w:i/>
          <w:szCs w:val="20"/>
        </w:rPr>
        <w:fldChar w:fldCharType="separate"/>
      </w:r>
      <w:r w:rsidR="00E96B36">
        <w:rPr>
          <w:noProof/>
          <w:szCs w:val="20"/>
        </w:rPr>
        <w:t>2</w:t>
      </w:r>
      <w:r w:rsidRPr="00FB4B55">
        <w:rPr>
          <w:i/>
          <w:szCs w:val="20"/>
        </w:rPr>
        <w:fldChar w:fldCharType="end"/>
      </w:r>
      <w:r w:rsidRPr="00FB4B55">
        <w:rPr>
          <w:szCs w:val="20"/>
        </w:rPr>
        <w:t xml:space="preserve">. Podział województwa na </w:t>
      </w:r>
      <w:proofErr w:type="spellStart"/>
      <w:r w:rsidRPr="00FB4B55">
        <w:rPr>
          <w:szCs w:val="20"/>
        </w:rPr>
        <w:t>megaregiony</w:t>
      </w:r>
      <w:proofErr w:type="spellEnd"/>
      <w:r w:rsidRPr="00FB4B55">
        <w:rPr>
          <w:szCs w:val="20"/>
        </w:rPr>
        <w:t xml:space="preserve">, prowincje i </w:t>
      </w:r>
      <w:proofErr w:type="spellStart"/>
      <w:r w:rsidRPr="00FB4B55">
        <w:rPr>
          <w:szCs w:val="20"/>
        </w:rPr>
        <w:t>podprowincje</w:t>
      </w:r>
      <w:proofErr w:type="spellEnd"/>
      <w:r w:rsidRPr="00FB4B55">
        <w:rPr>
          <w:szCs w:val="20"/>
        </w:rPr>
        <w:t xml:space="preserve"> wg regionalizacji fizyczno-geograficznej Polski</w:t>
      </w:r>
      <w:bookmarkEnd w:id="25"/>
      <w:bookmarkEnd w:id="26"/>
    </w:p>
    <w:tbl>
      <w:tblPr>
        <w:tblStyle w:val="Tabela-Siatka"/>
        <w:tblW w:w="9209" w:type="dxa"/>
        <w:jc w:val="center"/>
        <w:tblLook w:val="04A0" w:firstRow="1" w:lastRow="0" w:firstColumn="1" w:lastColumn="0" w:noHBand="0" w:noVBand="1"/>
        <w:tblCaption w:val="Podział województwa na megaregiony, prowincje i podprowincje wg regionalizacji fizyczno-geograficznej Polski"/>
        <w:tblDescription w:val="Tabela: Podział województwa podkarpackiego na megargiony, prowincje, podprowincje."/>
      </w:tblPr>
      <w:tblGrid>
        <w:gridCol w:w="2830"/>
        <w:gridCol w:w="2977"/>
        <w:gridCol w:w="3402"/>
      </w:tblGrid>
      <w:tr w:rsidR="006022FF" w:rsidRPr="002D36D5" w14:paraId="3C40B5AE" w14:textId="77777777" w:rsidTr="008E07B6">
        <w:trPr>
          <w:trHeight w:val="516"/>
          <w:tblHeader/>
          <w:jc w:val="center"/>
        </w:trPr>
        <w:tc>
          <w:tcPr>
            <w:tcW w:w="2830" w:type="dxa"/>
            <w:hideMark/>
          </w:tcPr>
          <w:p w14:paraId="36C3F61D" w14:textId="77777777" w:rsidR="006022FF" w:rsidRPr="00FB4B55" w:rsidRDefault="006022FF" w:rsidP="00EC11AE">
            <w:pPr>
              <w:spacing w:after="0"/>
              <w:contextualSpacing/>
              <w:rPr>
                <w:rFonts w:asciiTheme="majorHAnsi" w:hAnsiTheme="majorHAnsi" w:cstheme="majorHAnsi"/>
                <w:b/>
                <w:bCs/>
              </w:rPr>
            </w:pPr>
            <w:r w:rsidRPr="00FB4B55">
              <w:rPr>
                <w:rFonts w:asciiTheme="majorHAnsi" w:hAnsiTheme="majorHAnsi" w:cstheme="majorHAnsi"/>
                <w:b/>
                <w:bCs/>
              </w:rPr>
              <w:t xml:space="preserve">Nazwa </w:t>
            </w:r>
            <w:proofErr w:type="spellStart"/>
            <w:r w:rsidRPr="00FB4B55">
              <w:rPr>
                <w:rFonts w:asciiTheme="majorHAnsi" w:hAnsiTheme="majorHAnsi" w:cstheme="majorHAnsi"/>
                <w:b/>
                <w:bCs/>
              </w:rPr>
              <w:t>megaregionu</w:t>
            </w:r>
            <w:proofErr w:type="spellEnd"/>
          </w:p>
        </w:tc>
        <w:tc>
          <w:tcPr>
            <w:tcW w:w="2977" w:type="dxa"/>
            <w:hideMark/>
          </w:tcPr>
          <w:p w14:paraId="16C581B1" w14:textId="77777777" w:rsidR="006022FF" w:rsidRPr="00FB4B55" w:rsidRDefault="006022FF" w:rsidP="00EC11AE">
            <w:pPr>
              <w:spacing w:after="0"/>
              <w:contextualSpacing/>
              <w:rPr>
                <w:rFonts w:asciiTheme="majorHAnsi" w:hAnsiTheme="majorHAnsi" w:cstheme="majorHAnsi"/>
                <w:b/>
                <w:bCs/>
              </w:rPr>
            </w:pPr>
            <w:r w:rsidRPr="00FB4B55">
              <w:rPr>
                <w:rFonts w:asciiTheme="majorHAnsi" w:hAnsiTheme="majorHAnsi" w:cstheme="majorHAnsi"/>
                <w:b/>
                <w:bCs/>
              </w:rPr>
              <w:t>Nazwa prowincji</w:t>
            </w:r>
          </w:p>
        </w:tc>
        <w:tc>
          <w:tcPr>
            <w:tcW w:w="3402" w:type="dxa"/>
            <w:hideMark/>
          </w:tcPr>
          <w:p w14:paraId="320D1DE5" w14:textId="77777777" w:rsidR="006022FF" w:rsidRPr="00FB4B55" w:rsidRDefault="006022FF" w:rsidP="00EC11AE">
            <w:pPr>
              <w:spacing w:after="0"/>
              <w:contextualSpacing/>
              <w:rPr>
                <w:rFonts w:asciiTheme="majorHAnsi" w:hAnsiTheme="majorHAnsi" w:cstheme="majorHAnsi"/>
                <w:b/>
                <w:bCs/>
              </w:rPr>
            </w:pPr>
            <w:r w:rsidRPr="00FB4B55">
              <w:rPr>
                <w:rFonts w:asciiTheme="majorHAnsi" w:hAnsiTheme="majorHAnsi" w:cstheme="majorHAnsi"/>
                <w:b/>
                <w:bCs/>
              </w:rPr>
              <w:t xml:space="preserve">Nazwa </w:t>
            </w:r>
            <w:proofErr w:type="spellStart"/>
            <w:r w:rsidRPr="00FB4B55">
              <w:rPr>
                <w:rFonts w:asciiTheme="majorHAnsi" w:hAnsiTheme="majorHAnsi" w:cstheme="majorHAnsi"/>
                <w:b/>
                <w:bCs/>
              </w:rPr>
              <w:t>podprowincji</w:t>
            </w:r>
            <w:proofErr w:type="spellEnd"/>
          </w:p>
        </w:tc>
      </w:tr>
      <w:tr w:rsidR="006022FF" w:rsidRPr="002D36D5" w14:paraId="30690359" w14:textId="77777777" w:rsidTr="008E07B6">
        <w:trPr>
          <w:trHeight w:val="238"/>
          <w:tblHeader/>
          <w:jc w:val="center"/>
        </w:trPr>
        <w:tc>
          <w:tcPr>
            <w:tcW w:w="2830" w:type="dxa"/>
          </w:tcPr>
          <w:p w14:paraId="1986A5BC" w14:textId="77777777" w:rsidR="006022FF" w:rsidRPr="00FB4B55" w:rsidRDefault="006022FF" w:rsidP="00EC11AE">
            <w:pPr>
              <w:spacing w:after="0"/>
              <w:contextualSpacing/>
              <w:rPr>
                <w:rFonts w:asciiTheme="majorHAnsi" w:hAnsiTheme="majorHAnsi" w:cstheme="majorHAnsi"/>
              </w:rPr>
            </w:pPr>
            <w:proofErr w:type="spellStart"/>
            <w:r w:rsidRPr="00FB4B55">
              <w:rPr>
                <w:rFonts w:asciiTheme="majorHAnsi" w:hAnsiTheme="majorHAnsi" w:cstheme="majorHAnsi"/>
              </w:rPr>
              <w:t>Pozaalpejska</w:t>
            </w:r>
            <w:proofErr w:type="spellEnd"/>
            <w:r w:rsidRPr="00FB4B55">
              <w:rPr>
                <w:rFonts w:asciiTheme="majorHAnsi" w:hAnsiTheme="majorHAnsi" w:cstheme="majorHAnsi"/>
              </w:rPr>
              <w:t xml:space="preserve"> Europa Środkowa</w:t>
            </w:r>
          </w:p>
        </w:tc>
        <w:tc>
          <w:tcPr>
            <w:tcW w:w="2977" w:type="dxa"/>
          </w:tcPr>
          <w:p w14:paraId="5D90E8C0"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Wyżyny Polskie</w:t>
            </w:r>
          </w:p>
        </w:tc>
        <w:tc>
          <w:tcPr>
            <w:tcW w:w="3402" w:type="dxa"/>
          </w:tcPr>
          <w:p w14:paraId="1B3DE438"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Wyżyna Lubelsko-Lwowska</w:t>
            </w:r>
          </w:p>
        </w:tc>
      </w:tr>
      <w:tr w:rsidR="006022FF" w:rsidRPr="002D36D5" w14:paraId="11667D03" w14:textId="77777777" w:rsidTr="008E07B6">
        <w:trPr>
          <w:trHeight w:val="498"/>
          <w:tblHeader/>
          <w:jc w:val="center"/>
        </w:trPr>
        <w:tc>
          <w:tcPr>
            <w:tcW w:w="2830" w:type="dxa"/>
          </w:tcPr>
          <w:p w14:paraId="47B2405A"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Karpaty, Podkarpackie i Nizina Panońska</w:t>
            </w:r>
          </w:p>
        </w:tc>
        <w:tc>
          <w:tcPr>
            <w:tcW w:w="2977" w:type="dxa"/>
          </w:tcPr>
          <w:p w14:paraId="1C5BA06D"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Karpaty Wschodnie</w:t>
            </w:r>
            <w:r>
              <w:rPr>
                <w:rFonts w:asciiTheme="majorHAnsi" w:hAnsiTheme="majorHAnsi" w:cstheme="majorHAnsi"/>
              </w:rPr>
              <w:br/>
            </w:r>
            <w:r w:rsidRPr="00FB4B55">
              <w:rPr>
                <w:rFonts w:asciiTheme="majorHAnsi" w:hAnsiTheme="majorHAnsi" w:cstheme="majorHAnsi"/>
              </w:rPr>
              <w:t>z Podkarpaciem Wschodnim</w:t>
            </w:r>
          </w:p>
        </w:tc>
        <w:tc>
          <w:tcPr>
            <w:tcW w:w="3402" w:type="dxa"/>
          </w:tcPr>
          <w:p w14:paraId="02264660"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Wschodnie Podkarpacie</w:t>
            </w:r>
          </w:p>
        </w:tc>
      </w:tr>
      <w:tr w:rsidR="006022FF" w:rsidRPr="002D36D5" w14:paraId="71651C85" w14:textId="77777777" w:rsidTr="008E07B6">
        <w:trPr>
          <w:trHeight w:val="487"/>
          <w:tblHeader/>
          <w:jc w:val="center"/>
        </w:trPr>
        <w:tc>
          <w:tcPr>
            <w:tcW w:w="2830" w:type="dxa"/>
          </w:tcPr>
          <w:p w14:paraId="23D68F0C" w14:textId="0FC5B0E8" w:rsidR="006022FF" w:rsidRPr="00FB4B55" w:rsidRDefault="00387CD1" w:rsidP="00EC11AE">
            <w:pPr>
              <w:spacing w:after="0"/>
              <w:contextualSpacing/>
              <w:rPr>
                <w:rFonts w:asciiTheme="majorHAnsi" w:hAnsiTheme="majorHAnsi" w:cstheme="majorHAnsi"/>
              </w:rPr>
            </w:pPr>
            <w:r w:rsidRPr="00FB4B55">
              <w:rPr>
                <w:rFonts w:asciiTheme="majorHAnsi" w:hAnsiTheme="majorHAnsi" w:cstheme="majorHAnsi"/>
              </w:rPr>
              <w:t>Karpaty, Podkarpackie i Nizina Panońska</w:t>
            </w:r>
          </w:p>
        </w:tc>
        <w:tc>
          <w:tcPr>
            <w:tcW w:w="2977" w:type="dxa"/>
          </w:tcPr>
          <w:p w14:paraId="793A7741" w14:textId="7B9B8CFF" w:rsidR="006022FF" w:rsidRPr="00FB4B55" w:rsidRDefault="00D1237C" w:rsidP="00EC11AE">
            <w:pPr>
              <w:spacing w:after="0"/>
              <w:contextualSpacing/>
              <w:rPr>
                <w:rFonts w:asciiTheme="majorHAnsi" w:hAnsiTheme="majorHAnsi" w:cstheme="majorHAnsi"/>
              </w:rPr>
            </w:pPr>
            <w:r w:rsidRPr="00FB4B55">
              <w:rPr>
                <w:rFonts w:asciiTheme="majorHAnsi" w:hAnsiTheme="majorHAnsi" w:cstheme="majorHAnsi"/>
              </w:rPr>
              <w:t>Karpaty Wschodnie</w:t>
            </w:r>
            <w:r>
              <w:rPr>
                <w:rFonts w:asciiTheme="majorHAnsi" w:hAnsiTheme="majorHAnsi" w:cstheme="majorHAnsi"/>
              </w:rPr>
              <w:br/>
            </w:r>
            <w:r w:rsidRPr="00FB4B55">
              <w:rPr>
                <w:rFonts w:asciiTheme="majorHAnsi" w:hAnsiTheme="majorHAnsi" w:cstheme="majorHAnsi"/>
              </w:rPr>
              <w:t>z Podkarpaciem Wschodnim</w:t>
            </w:r>
          </w:p>
        </w:tc>
        <w:tc>
          <w:tcPr>
            <w:tcW w:w="3402" w:type="dxa"/>
          </w:tcPr>
          <w:p w14:paraId="52FDE5C8"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Zewnętrzne Karpaty Wschodnie (Beskidy Wschodnie)</w:t>
            </w:r>
          </w:p>
        </w:tc>
      </w:tr>
      <w:tr w:rsidR="006022FF" w:rsidRPr="002D36D5" w14:paraId="156D3FA1" w14:textId="77777777" w:rsidTr="008E07B6">
        <w:trPr>
          <w:trHeight w:val="450"/>
          <w:tblHeader/>
          <w:jc w:val="center"/>
        </w:trPr>
        <w:tc>
          <w:tcPr>
            <w:tcW w:w="2830" w:type="dxa"/>
          </w:tcPr>
          <w:p w14:paraId="4F04059D" w14:textId="6DE0DED9" w:rsidR="006022FF" w:rsidRPr="00FB4B55" w:rsidRDefault="002152D0" w:rsidP="00EC11AE">
            <w:pPr>
              <w:spacing w:after="0"/>
              <w:contextualSpacing/>
              <w:rPr>
                <w:rFonts w:asciiTheme="majorHAnsi" w:hAnsiTheme="majorHAnsi" w:cstheme="majorHAnsi"/>
              </w:rPr>
            </w:pPr>
            <w:r w:rsidRPr="00FB4B55">
              <w:rPr>
                <w:rFonts w:asciiTheme="majorHAnsi" w:hAnsiTheme="majorHAnsi" w:cstheme="majorHAnsi"/>
              </w:rPr>
              <w:t>Karpaty, Podkarpackie i Nizina Panońska</w:t>
            </w:r>
          </w:p>
        </w:tc>
        <w:tc>
          <w:tcPr>
            <w:tcW w:w="2977" w:type="dxa"/>
          </w:tcPr>
          <w:p w14:paraId="68583611"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Karpaty Zachodnie</w:t>
            </w:r>
            <w:r>
              <w:rPr>
                <w:rFonts w:asciiTheme="majorHAnsi" w:hAnsiTheme="majorHAnsi" w:cstheme="majorHAnsi"/>
              </w:rPr>
              <w:br/>
            </w:r>
            <w:r w:rsidRPr="00FB4B55">
              <w:rPr>
                <w:rFonts w:asciiTheme="majorHAnsi" w:hAnsiTheme="majorHAnsi" w:cstheme="majorHAnsi"/>
              </w:rPr>
              <w:t>z Podkarpaciem Zachodnim</w:t>
            </w:r>
            <w:r>
              <w:rPr>
                <w:rFonts w:asciiTheme="majorHAnsi" w:hAnsiTheme="majorHAnsi" w:cstheme="majorHAnsi"/>
              </w:rPr>
              <w:br/>
            </w:r>
            <w:r w:rsidRPr="00FB4B55">
              <w:rPr>
                <w:rFonts w:asciiTheme="majorHAnsi" w:hAnsiTheme="majorHAnsi" w:cstheme="majorHAnsi"/>
              </w:rPr>
              <w:t>i Północnym</w:t>
            </w:r>
          </w:p>
        </w:tc>
        <w:tc>
          <w:tcPr>
            <w:tcW w:w="3402" w:type="dxa"/>
            <w:tcBorders>
              <w:bottom w:val="single" w:sz="4" w:space="0" w:color="auto"/>
            </w:tcBorders>
          </w:tcPr>
          <w:p w14:paraId="1B1F28CF"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Zewnętrzne Karpaty Zachodnie</w:t>
            </w:r>
          </w:p>
        </w:tc>
      </w:tr>
      <w:tr w:rsidR="006022FF" w:rsidRPr="002D36D5" w14:paraId="5ADFEFEB" w14:textId="77777777" w:rsidTr="008E07B6">
        <w:trPr>
          <w:trHeight w:val="300"/>
          <w:tblHeader/>
          <w:jc w:val="center"/>
        </w:trPr>
        <w:tc>
          <w:tcPr>
            <w:tcW w:w="2830" w:type="dxa"/>
          </w:tcPr>
          <w:p w14:paraId="1B2EC055" w14:textId="08D87557" w:rsidR="006022FF" w:rsidRPr="00FB4B55" w:rsidRDefault="00387CD1" w:rsidP="00EC11AE">
            <w:pPr>
              <w:spacing w:after="0"/>
              <w:contextualSpacing/>
              <w:rPr>
                <w:rFonts w:asciiTheme="majorHAnsi" w:hAnsiTheme="majorHAnsi" w:cstheme="majorHAnsi"/>
              </w:rPr>
            </w:pPr>
            <w:r w:rsidRPr="00FB4B55">
              <w:rPr>
                <w:rFonts w:asciiTheme="majorHAnsi" w:hAnsiTheme="majorHAnsi" w:cstheme="majorHAnsi"/>
              </w:rPr>
              <w:t>Karpaty, Podkarpackie i Nizina Panońska</w:t>
            </w:r>
          </w:p>
        </w:tc>
        <w:tc>
          <w:tcPr>
            <w:tcW w:w="2977" w:type="dxa"/>
            <w:tcBorders>
              <w:bottom w:val="single" w:sz="4" w:space="0" w:color="auto"/>
            </w:tcBorders>
          </w:tcPr>
          <w:p w14:paraId="6B95433C" w14:textId="2B180F8B" w:rsidR="006022FF" w:rsidRPr="00FB4B55" w:rsidRDefault="00D1237C" w:rsidP="00EC11AE">
            <w:pPr>
              <w:spacing w:after="0"/>
              <w:contextualSpacing/>
              <w:rPr>
                <w:rFonts w:asciiTheme="majorHAnsi" w:hAnsiTheme="majorHAnsi" w:cstheme="majorHAnsi"/>
              </w:rPr>
            </w:pPr>
            <w:r w:rsidRPr="00FB4B55">
              <w:rPr>
                <w:rFonts w:asciiTheme="majorHAnsi" w:hAnsiTheme="majorHAnsi" w:cstheme="majorHAnsi"/>
              </w:rPr>
              <w:t>Karpaty Zachodnie</w:t>
            </w:r>
            <w:r>
              <w:rPr>
                <w:rFonts w:asciiTheme="majorHAnsi" w:hAnsiTheme="majorHAnsi" w:cstheme="majorHAnsi"/>
              </w:rPr>
              <w:br/>
            </w:r>
            <w:r w:rsidRPr="00FB4B55">
              <w:rPr>
                <w:rFonts w:asciiTheme="majorHAnsi" w:hAnsiTheme="majorHAnsi" w:cstheme="majorHAnsi"/>
              </w:rPr>
              <w:t>z Podkarpaciem Zachodnim</w:t>
            </w:r>
            <w:r>
              <w:rPr>
                <w:rFonts w:asciiTheme="majorHAnsi" w:hAnsiTheme="majorHAnsi" w:cstheme="majorHAnsi"/>
              </w:rPr>
              <w:br/>
            </w:r>
            <w:r w:rsidRPr="00FB4B55">
              <w:rPr>
                <w:rFonts w:asciiTheme="majorHAnsi" w:hAnsiTheme="majorHAnsi" w:cstheme="majorHAnsi"/>
              </w:rPr>
              <w:t>i Północnym</w:t>
            </w:r>
          </w:p>
        </w:tc>
        <w:tc>
          <w:tcPr>
            <w:tcW w:w="3402" w:type="dxa"/>
            <w:tcBorders>
              <w:top w:val="single" w:sz="4" w:space="0" w:color="auto"/>
              <w:bottom w:val="single" w:sz="4" w:space="0" w:color="auto"/>
              <w:right w:val="single" w:sz="4" w:space="0" w:color="auto"/>
            </w:tcBorders>
          </w:tcPr>
          <w:p w14:paraId="58414424" w14:textId="77777777" w:rsidR="006022FF" w:rsidRPr="00FB4B55" w:rsidRDefault="006022FF" w:rsidP="00EC11AE">
            <w:pPr>
              <w:spacing w:after="0"/>
              <w:contextualSpacing/>
              <w:rPr>
                <w:rFonts w:asciiTheme="majorHAnsi" w:hAnsiTheme="majorHAnsi" w:cstheme="majorHAnsi"/>
              </w:rPr>
            </w:pPr>
            <w:r w:rsidRPr="00FB4B55">
              <w:rPr>
                <w:rFonts w:asciiTheme="majorHAnsi" w:hAnsiTheme="majorHAnsi" w:cstheme="majorHAnsi"/>
              </w:rPr>
              <w:t>Podkarpacie Północne</w:t>
            </w:r>
          </w:p>
        </w:tc>
      </w:tr>
    </w:tbl>
    <w:p w14:paraId="5C03F837" w14:textId="77777777" w:rsidR="006022FF" w:rsidRPr="00923DC1" w:rsidRDefault="006022FF" w:rsidP="006022FF">
      <w:pPr>
        <w:spacing w:before="120" w:after="0"/>
        <w:rPr>
          <w:rFonts w:asciiTheme="majorHAnsi" w:hAnsiTheme="majorHAnsi" w:cstheme="majorHAnsi"/>
          <w:iCs w:val="0"/>
          <w:sz w:val="18"/>
          <w:szCs w:val="18"/>
        </w:rPr>
      </w:pPr>
      <w:r w:rsidRPr="00923DC1">
        <w:rPr>
          <w:rFonts w:asciiTheme="majorHAnsi" w:hAnsiTheme="majorHAnsi" w:cstheme="majorHAnsi"/>
          <w:sz w:val="18"/>
          <w:szCs w:val="18"/>
        </w:rPr>
        <w:t xml:space="preserve">źródło: opracowanie własne na podstawie danych </w:t>
      </w:r>
      <w:hyperlink r:id="rId12" w:history="1">
        <w:r w:rsidRPr="00C5103B">
          <w:rPr>
            <w:rStyle w:val="Hipercze"/>
            <w:rFonts w:asciiTheme="majorHAnsi" w:hAnsiTheme="majorHAnsi" w:cstheme="majorHAnsi"/>
            <w:color w:val="auto"/>
            <w:sz w:val="18"/>
            <w:szCs w:val="18"/>
            <w:u w:val="none"/>
          </w:rPr>
          <w:t>GDOŚ</w:t>
        </w:r>
      </w:hyperlink>
    </w:p>
    <w:p w14:paraId="1F563AC3" w14:textId="77777777" w:rsidR="006022FF" w:rsidRPr="00923DC1" w:rsidRDefault="006022FF" w:rsidP="004F77D6">
      <w:pPr>
        <w:spacing w:before="120" w:after="0"/>
        <w:rPr>
          <w:rFonts w:asciiTheme="majorHAnsi" w:hAnsiTheme="majorHAnsi" w:cstheme="majorHAnsi"/>
          <w:sz w:val="24"/>
          <w:szCs w:val="24"/>
        </w:rPr>
      </w:pPr>
      <w:r w:rsidRPr="00923DC1">
        <w:rPr>
          <w:rFonts w:asciiTheme="majorHAnsi" w:hAnsiTheme="majorHAnsi" w:cstheme="majorHAnsi"/>
          <w:b/>
          <w:sz w:val="24"/>
          <w:szCs w:val="24"/>
        </w:rPr>
        <w:t>Wyżyna Lubelsko-Lwowska</w:t>
      </w:r>
      <w:r w:rsidRPr="00923DC1">
        <w:rPr>
          <w:rFonts w:asciiTheme="majorHAnsi" w:hAnsiTheme="majorHAnsi" w:cstheme="majorHAnsi"/>
          <w:sz w:val="24"/>
          <w:szCs w:val="24"/>
        </w:rPr>
        <w:t xml:space="preserve"> pod względem geologicznym jest to niecka zbudowana</w:t>
      </w:r>
      <w:r>
        <w:rPr>
          <w:rFonts w:asciiTheme="majorHAnsi" w:hAnsiTheme="majorHAnsi" w:cstheme="majorHAnsi"/>
          <w:sz w:val="24"/>
          <w:szCs w:val="24"/>
        </w:rPr>
        <w:br/>
      </w:r>
      <w:r w:rsidRPr="00923DC1">
        <w:rPr>
          <w:rFonts w:asciiTheme="majorHAnsi" w:hAnsiTheme="majorHAnsi" w:cstheme="majorHAnsi"/>
          <w:sz w:val="24"/>
          <w:szCs w:val="24"/>
        </w:rPr>
        <w:t>z kredowych warstw, ale jednocześnie podniesiona przez ruchy tektoniczne. Procesy erozyjne rozczłonkowały wyżynę na łagodne garby. Pochylona jest ona w kierunku północnym. Zbudowana jest naprzemiennie z odpornych opok i gezów oraz mniej odpornych margli, co znajduje swoje odbicie w występowaniu pasów wzniesień i obniżeń. Zajmuje ok. 308,8 km² województwa podkarpackiego (1,7% powierzchni).</w:t>
      </w:r>
    </w:p>
    <w:p w14:paraId="4A190A14" w14:textId="77777777" w:rsidR="006022FF" w:rsidRPr="00923DC1" w:rsidRDefault="006022FF" w:rsidP="004F77D6">
      <w:pPr>
        <w:spacing w:before="120" w:after="0"/>
        <w:rPr>
          <w:rFonts w:asciiTheme="majorHAnsi" w:hAnsiTheme="majorHAnsi" w:cstheme="majorHAnsi"/>
          <w:sz w:val="24"/>
          <w:szCs w:val="28"/>
        </w:rPr>
      </w:pPr>
      <w:r w:rsidRPr="00923DC1">
        <w:rPr>
          <w:rFonts w:asciiTheme="majorHAnsi" w:hAnsiTheme="majorHAnsi" w:cstheme="majorHAnsi"/>
          <w:b/>
          <w:bCs/>
          <w:sz w:val="24"/>
          <w:szCs w:val="28"/>
        </w:rPr>
        <w:lastRenderedPageBreak/>
        <w:t>Wschodnie Podkarpacie</w:t>
      </w:r>
      <w:r w:rsidRPr="00923DC1">
        <w:rPr>
          <w:rFonts w:asciiTheme="majorHAnsi" w:hAnsiTheme="majorHAnsi" w:cstheme="majorHAnsi"/>
          <w:sz w:val="24"/>
          <w:szCs w:val="28"/>
        </w:rPr>
        <w:t xml:space="preserve"> znajduje się prawie w całości na Ukrainie i tylko mały fragment makroregionu Płaskowyżu </w:t>
      </w:r>
      <w:proofErr w:type="spellStart"/>
      <w:r w:rsidRPr="00923DC1">
        <w:rPr>
          <w:rFonts w:asciiTheme="majorHAnsi" w:hAnsiTheme="majorHAnsi" w:cstheme="majorHAnsi"/>
          <w:sz w:val="24"/>
          <w:szCs w:val="28"/>
        </w:rPr>
        <w:t>Sańsko</w:t>
      </w:r>
      <w:proofErr w:type="spellEnd"/>
      <w:r w:rsidRPr="00923DC1">
        <w:rPr>
          <w:rFonts w:asciiTheme="majorHAnsi" w:hAnsiTheme="majorHAnsi" w:cstheme="majorHAnsi"/>
          <w:sz w:val="24"/>
          <w:szCs w:val="28"/>
        </w:rPr>
        <w:t xml:space="preserve">-Dniestrzańskiego leży w granicach Polski. Płaskowyż ten ograniczony od zachodu progiem Pogórza Przemyskiego pokrywają lessy. Leży w dorzeczu </w:t>
      </w:r>
      <w:proofErr w:type="spellStart"/>
      <w:r w:rsidRPr="00923DC1">
        <w:rPr>
          <w:rFonts w:asciiTheme="majorHAnsi" w:hAnsiTheme="majorHAnsi" w:cstheme="majorHAnsi"/>
          <w:sz w:val="24"/>
          <w:szCs w:val="28"/>
        </w:rPr>
        <w:t>Wiaru</w:t>
      </w:r>
      <w:proofErr w:type="spellEnd"/>
      <w:r w:rsidRPr="00923DC1">
        <w:rPr>
          <w:rFonts w:asciiTheme="majorHAnsi" w:hAnsiTheme="majorHAnsi" w:cstheme="majorHAnsi"/>
          <w:sz w:val="24"/>
          <w:szCs w:val="28"/>
        </w:rPr>
        <w:t>, prawego dopływu Sanu i zajmuje zaledwie 88 km</w:t>
      </w:r>
      <w:r w:rsidRPr="00923DC1">
        <w:rPr>
          <w:rFonts w:asciiTheme="majorHAnsi" w:hAnsiTheme="majorHAnsi" w:cstheme="majorHAnsi"/>
          <w:sz w:val="24"/>
          <w:szCs w:val="28"/>
          <w:vertAlign w:val="superscript"/>
        </w:rPr>
        <w:t>2</w:t>
      </w:r>
      <w:r w:rsidRPr="00923DC1">
        <w:rPr>
          <w:rFonts w:asciiTheme="majorHAnsi" w:hAnsiTheme="majorHAnsi" w:cstheme="majorHAnsi"/>
          <w:sz w:val="24"/>
          <w:szCs w:val="28"/>
        </w:rPr>
        <w:t xml:space="preserve"> (0,5% terytorium województwa podkarpackiego).</w:t>
      </w:r>
    </w:p>
    <w:p w14:paraId="3DA486CB" w14:textId="77777777" w:rsidR="006022FF" w:rsidRPr="00923DC1" w:rsidRDefault="006022FF" w:rsidP="004F77D6">
      <w:pPr>
        <w:spacing w:before="120" w:after="0"/>
        <w:rPr>
          <w:rFonts w:asciiTheme="majorHAnsi" w:hAnsiTheme="majorHAnsi" w:cstheme="majorHAnsi"/>
          <w:sz w:val="24"/>
          <w:szCs w:val="28"/>
        </w:rPr>
      </w:pPr>
      <w:r w:rsidRPr="00923DC1">
        <w:rPr>
          <w:rFonts w:asciiTheme="majorHAnsi" w:hAnsiTheme="majorHAnsi" w:cstheme="majorHAnsi"/>
          <w:b/>
          <w:bCs/>
          <w:sz w:val="24"/>
          <w:szCs w:val="28"/>
        </w:rPr>
        <w:t xml:space="preserve">Zewnętrzne Karpaty Wschodnie (Beskidy Wschodnie) </w:t>
      </w:r>
      <w:r w:rsidRPr="00923DC1">
        <w:rPr>
          <w:rFonts w:asciiTheme="majorHAnsi" w:hAnsiTheme="majorHAnsi" w:cstheme="majorHAnsi"/>
          <w:sz w:val="24"/>
          <w:szCs w:val="28"/>
        </w:rPr>
        <w:t>to przedłużenie regionu Karpat Zachodnich Zewnętrznych.</w:t>
      </w:r>
      <w:r w:rsidRPr="00923DC1">
        <w:rPr>
          <w:rFonts w:asciiTheme="majorHAnsi" w:hAnsiTheme="majorHAnsi" w:cstheme="majorHAnsi"/>
          <w:b/>
          <w:bCs/>
          <w:sz w:val="24"/>
          <w:szCs w:val="28"/>
        </w:rPr>
        <w:t xml:space="preserve"> </w:t>
      </w:r>
      <w:r w:rsidRPr="00923DC1">
        <w:rPr>
          <w:rFonts w:asciiTheme="majorHAnsi" w:hAnsiTheme="majorHAnsi" w:cstheme="majorHAnsi"/>
          <w:sz w:val="24"/>
          <w:szCs w:val="28"/>
        </w:rPr>
        <w:t>Maksymalne wysokości</w:t>
      </w:r>
      <w:r>
        <w:rPr>
          <w:rFonts w:asciiTheme="majorHAnsi" w:hAnsiTheme="majorHAnsi" w:cstheme="majorHAnsi"/>
          <w:sz w:val="24"/>
          <w:szCs w:val="28"/>
        </w:rPr>
        <w:t xml:space="preserve"> </w:t>
      </w:r>
      <w:r w:rsidRPr="00923DC1">
        <w:rPr>
          <w:rFonts w:asciiTheme="majorHAnsi" w:hAnsiTheme="majorHAnsi" w:cstheme="majorHAnsi"/>
          <w:sz w:val="24"/>
          <w:szCs w:val="28"/>
        </w:rPr>
        <w:t>osiągają zaledwie 1346 m n.p.m. Występuje specyficzny układ pięter klimatyczno-roślinnych: brak jest piętra górnoreglowego ze świerkiem i kosodrzewiną.</w:t>
      </w:r>
      <w:r w:rsidRPr="00923DC1">
        <w:rPr>
          <w:rFonts w:asciiTheme="majorHAnsi" w:hAnsiTheme="majorHAnsi" w:cstheme="majorHAnsi"/>
        </w:rPr>
        <w:t xml:space="preserve"> </w:t>
      </w:r>
      <w:r w:rsidRPr="00923DC1">
        <w:rPr>
          <w:rFonts w:asciiTheme="majorHAnsi" w:hAnsiTheme="majorHAnsi" w:cstheme="majorHAnsi"/>
          <w:sz w:val="24"/>
          <w:szCs w:val="28"/>
        </w:rPr>
        <w:t>Obszar zajmuje 2212,8 km², czyli ok. 12,4% powierzchni województwa podkarpackiego</w:t>
      </w:r>
      <w:r>
        <w:rPr>
          <w:rFonts w:asciiTheme="majorHAnsi" w:hAnsiTheme="majorHAnsi" w:cstheme="majorHAnsi"/>
          <w:sz w:val="24"/>
          <w:szCs w:val="28"/>
        </w:rPr>
        <w:t>.</w:t>
      </w:r>
    </w:p>
    <w:p w14:paraId="00D16626" w14:textId="424A8E13" w:rsidR="003E3986" w:rsidRPr="00923DC1" w:rsidRDefault="003E3986" w:rsidP="003E3986">
      <w:pPr>
        <w:spacing w:before="120" w:after="0"/>
        <w:rPr>
          <w:rFonts w:asciiTheme="majorHAnsi" w:hAnsiTheme="majorHAnsi" w:cstheme="majorHAnsi"/>
          <w:sz w:val="24"/>
          <w:szCs w:val="28"/>
        </w:rPr>
      </w:pPr>
      <w:r w:rsidRPr="00923DC1">
        <w:rPr>
          <w:rFonts w:asciiTheme="majorHAnsi" w:hAnsiTheme="majorHAnsi" w:cstheme="majorHAnsi"/>
          <w:b/>
          <w:bCs/>
          <w:sz w:val="24"/>
          <w:szCs w:val="28"/>
        </w:rPr>
        <w:t>Zewnętrzne Karpaty Zachodnie</w:t>
      </w:r>
      <w:r w:rsidRPr="00923DC1">
        <w:rPr>
          <w:rFonts w:asciiTheme="majorHAnsi" w:hAnsiTheme="majorHAnsi" w:cstheme="majorHAnsi"/>
          <w:sz w:val="24"/>
          <w:szCs w:val="28"/>
        </w:rPr>
        <w:t xml:space="preserve"> pod względem geologicznym składają</w:t>
      </w:r>
      <w:r w:rsidR="005867DC">
        <w:rPr>
          <w:rFonts w:asciiTheme="majorHAnsi" w:hAnsiTheme="majorHAnsi" w:cstheme="majorHAnsi"/>
          <w:sz w:val="24"/>
          <w:szCs w:val="28"/>
        </w:rPr>
        <w:t xml:space="preserve"> się</w:t>
      </w:r>
      <w:r w:rsidRPr="00923DC1">
        <w:rPr>
          <w:rFonts w:asciiTheme="majorHAnsi" w:hAnsiTheme="majorHAnsi" w:cstheme="majorHAnsi"/>
          <w:sz w:val="24"/>
          <w:szCs w:val="28"/>
        </w:rPr>
        <w:t xml:space="preserve"> z kilku nasuniętych</w:t>
      </w:r>
      <w:r>
        <w:rPr>
          <w:rFonts w:asciiTheme="majorHAnsi" w:hAnsiTheme="majorHAnsi" w:cstheme="majorHAnsi"/>
          <w:sz w:val="24"/>
          <w:szCs w:val="28"/>
        </w:rPr>
        <w:br/>
      </w:r>
      <w:r w:rsidRPr="00923DC1">
        <w:rPr>
          <w:rFonts w:asciiTheme="majorHAnsi" w:hAnsiTheme="majorHAnsi" w:cstheme="majorHAnsi"/>
          <w:sz w:val="24"/>
          <w:szCs w:val="28"/>
        </w:rPr>
        <w:t xml:space="preserve">z południa płaszczowin, złożonych z naprzemianległych piaskowców, zlepieńców i łupków </w:t>
      </w:r>
      <w:proofErr w:type="spellStart"/>
      <w:r w:rsidRPr="00923DC1">
        <w:rPr>
          <w:rFonts w:asciiTheme="majorHAnsi" w:hAnsiTheme="majorHAnsi" w:cstheme="majorHAnsi"/>
          <w:sz w:val="24"/>
          <w:szCs w:val="28"/>
        </w:rPr>
        <w:t>paleogeńskich</w:t>
      </w:r>
      <w:proofErr w:type="spellEnd"/>
      <w:r w:rsidRPr="00923DC1">
        <w:rPr>
          <w:rFonts w:asciiTheme="majorHAnsi" w:hAnsiTheme="majorHAnsi" w:cstheme="majorHAnsi"/>
          <w:sz w:val="24"/>
          <w:szCs w:val="28"/>
        </w:rPr>
        <w:t xml:space="preserve"> i </w:t>
      </w:r>
      <w:proofErr w:type="spellStart"/>
      <w:r w:rsidRPr="00923DC1">
        <w:rPr>
          <w:rFonts w:asciiTheme="majorHAnsi" w:hAnsiTheme="majorHAnsi" w:cstheme="majorHAnsi"/>
          <w:sz w:val="24"/>
          <w:szCs w:val="28"/>
        </w:rPr>
        <w:t>górnokredowych</w:t>
      </w:r>
      <w:proofErr w:type="spellEnd"/>
      <w:r w:rsidRPr="00923DC1">
        <w:rPr>
          <w:rFonts w:asciiTheme="majorHAnsi" w:hAnsiTheme="majorHAnsi" w:cstheme="majorHAnsi"/>
          <w:sz w:val="24"/>
          <w:szCs w:val="28"/>
        </w:rPr>
        <w:t xml:space="preserve"> (fliszu).</w:t>
      </w:r>
      <w:r w:rsidRPr="00923DC1">
        <w:rPr>
          <w:rFonts w:asciiTheme="majorHAnsi" w:hAnsiTheme="majorHAnsi" w:cstheme="majorHAnsi"/>
        </w:rPr>
        <w:t xml:space="preserve"> </w:t>
      </w:r>
      <w:r w:rsidRPr="006E5BFF">
        <w:rPr>
          <w:rFonts w:asciiTheme="majorHAnsi" w:hAnsiTheme="majorHAnsi" w:cstheme="majorHAnsi"/>
          <w:sz w:val="24"/>
          <w:szCs w:val="24"/>
        </w:rPr>
        <w:t>Północn</w:t>
      </w:r>
      <w:r>
        <w:rPr>
          <w:rFonts w:asciiTheme="majorHAnsi" w:hAnsiTheme="majorHAnsi" w:cstheme="majorHAnsi"/>
          <w:sz w:val="24"/>
          <w:szCs w:val="24"/>
        </w:rPr>
        <w:t xml:space="preserve">ą część </w:t>
      </w:r>
      <w:proofErr w:type="spellStart"/>
      <w:r>
        <w:rPr>
          <w:rFonts w:asciiTheme="majorHAnsi" w:hAnsiTheme="majorHAnsi" w:cstheme="majorHAnsi"/>
          <w:sz w:val="24"/>
          <w:szCs w:val="24"/>
        </w:rPr>
        <w:t>podprowincji</w:t>
      </w:r>
      <w:proofErr w:type="spellEnd"/>
      <w:r>
        <w:rPr>
          <w:rFonts w:asciiTheme="majorHAnsi" w:hAnsiTheme="majorHAnsi" w:cstheme="majorHAnsi"/>
          <w:sz w:val="24"/>
          <w:szCs w:val="24"/>
        </w:rPr>
        <w:t xml:space="preserve"> stanowi</w:t>
      </w:r>
      <w:r w:rsidRPr="006E5BFF">
        <w:rPr>
          <w:rFonts w:asciiTheme="majorHAnsi" w:hAnsiTheme="majorHAnsi" w:cstheme="majorHAnsi"/>
          <w:sz w:val="24"/>
          <w:szCs w:val="24"/>
        </w:rPr>
        <w:t xml:space="preserve"> </w:t>
      </w:r>
      <w:r w:rsidRPr="00923DC1">
        <w:rPr>
          <w:rFonts w:asciiTheme="majorHAnsi" w:hAnsiTheme="majorHAnsi" w:cstheme="majorHAnsi"/>
          <w:sz w:val="24"/>
          <w:szCs w:val="28"/>
        </w:rPr>
        <w:t>pogórz</w:t>
      </w:r>
      <w:r>
        <w:rPr>
          <w:rFonts w:asciiTheme="majorHAnsi" w:hAnsiTheme="majorHAnsi" w:cstheme="majorHAnsi"/>
          <w:sz w:val="24"/>
          <w:szCs w:val="28"/>
        </w:rPr>
        <w:t>e</w:t>
      </w:r>
      <w:r w:rsidR="005867DC">
        <w:rPr>
          <w:rFonts w:asciiTheme="majorHAnsi" w:hAnsiTheme="majorHAnsi" w:cstheme="majorHAnsi"/>
          <w:sz w:val="24"/>
          <w:szCs w:val="28"/>
        </w:rPr>
        <w:br/>
      </w:r>
      <w:r w:rsidRPr="00923DC1">
        <w:rPr>
          <w:rFonts w:asciiTheme="majorHAnsi" w:hAnsiTheme="majorHAnsi" w:cstheme="majorHAnsi"/>
          <w:sz w:val="24"/>
          <w:szCs w:val="28"/>
        </w:rPr>
        <w:t>o krajobrazie rozciętej erozyjnie wyżyny, na której wysokości względne między dnem dolin</w:t>
      </w:r>
      <w:r>
        <w:rPr>
          <w:rFonts w:asciiTheme="majorHAnsi" w:hAnsiTheme="majorHAnsi" w:cstheme="majorHAnsi"/>
          <w:sz w:val="24"/>
          <w:szCs w:val="28"/>
        </w:rPr>
        <w:t>,</w:t>
      </w:r>
      <w:r w:rsidR="005867DC">
        <w:rPr>
          <w:rFonts w:asciiTheme="majorHAnsi" w:hAnsiTheme="majorHAnsi" w:cstheme="majorHAnsi"/>
          <w:sz w:val="24"/>
          <w:szCs w:val="28"/>
        </w:rPr>
        <w:br/>
      </w:r>
      <w:r w:rsidRPr="00923DC1">
        <w:rPr>
          <w:rFonts w:asciiTheme="majorHAnsi" w:hAnsiTheme="majorHAnsi" w:cstheme="majorHAnsi"/>
          <w:sz w:val="24"/>
          <w:szCs w:val="28"/>
        </w:rPr>
        <w:t>a wierzchowinami dochodzą do 100–150 m</w:t>
      </w:r>
      <w:r>
        <w:rPr>
          <w:rFonts w:asciiTheme="majorHAnsi" w:hAnsiTheme="majorHAnsi" w:cstheme="majorHAnsi"/>
          <w:sz w:val="24"/>
          <w:szCs w:val="28"/>
        </w:rPr>
        <w:t>.</w:t>
      </w:r>
      <w:r w:rsidRPr="00923DC1">
        <w:rPr>
          <w:rFonts w:asciiTheme="majorHAnsi" w:hAnsiTheme="majorHAnsi" w:cstheme="majorHAnsi"/>
          <w:sz w:val="24"/>
          <w:szCs w:val="28"/>
        </w:rPr>
        <w:t xml:space="preserve"> </w:t>
      </w:r>
      <w:r w:rsidRPr="007E02E9">
        <w:rPr>
          <w:rFonts w:asciiTheme="majorHAnsi" w:hAnsiTheme="majorHAnsi" w:cstheme="majorHAnsi"/>
          <w:sz w:val="24"/>
          <w:szCs w:val="28"/>
        </w:rPr>
        <w:t>Zróżnicowanie struktury geologicznej</w:t>
      </w:r>
      <w:r w:rsidR="00B61119">
        <w:rPr>
          <w:rFonts w:asciiTheme="majorHAnsi" w:hAnsiTheme="majorHAnsi" w:cstheme="majorHAnsi"/>
          <w:sz w:val="24"/>
          <w:szCs w:val="28"/>
        </w:rPr>
        <w:br/>
      </w:r>
      <w:r w:rsidRPr="007E02E9">
        <w:rPr>
          <w:rFonts w:asciiTheme="majorHAnsi" w:hAnsiTheme="majorHAnsi" w:cstheme="majorHAnsi"/>
          <w:sz w:val="24"/>
          <w:szCs w:val="28"/>
        </w:rPr>
        <w:t>i urzeźbienia</w:t>
      </w:r>
      <w:r>
        <w:rPr>
          <w:rFonts w:asciiTheme="majorHAnsi" w:hAnsiTheme="majorHAnsi" w:cstheme="majorHAnsi"/>
          <w:sz w:val="24"/>
          <w:szCs w:val="28"/>
        </w:rPr>
        <w:t xml:space="preserve"> </w:t>
      </w:r>
      <w:r w:rsidRPr="007E02E9">
        <w:rPr>
          <w:rFonts w:asciiTheme="majorHAnsi" w:hAnsiTheme="majorHAnsi" w:cstheme="majorHAnsi"/>
          <w:sz w:val="24"/>
          <w:szCs w:val="28"/>
        </w:rPr>
        <w:t>Zewnętrznych Karpat Zachodnich stanowi podstawę</w:t>
      </w:r>
      <w:r>
        <w:rPr>
          <w:rFonts w:asciiTheme="majorHAnsi" w:hAnsiTheme="majorHAnsi" w:cstheme="majorHAnsi"/>
          <w:sz w:val="24"/>
          <w:szCs w:val="28"/>
        </w:rPr>
        <w:t xml:space="preserve"> </w:t>
      </w:r>
      <w:r w:rsidRPr="007E02E9">
        <w:rPr>
          <w:rFonts w:asciiTheme="majorHAnsi" w:hAnsiTheme="majorHAnsi" w:cstheme="majorHAnsi"/>
          <w:sz w:val="24"/>
          <w:szCs w:val="28"/>
        </w:rPr>
        <w:t>do wyodrębnienia</w:t>
      </w:r>
      <w:r w:rsidR="00B61119">
        <w:rPr>
          <w:rFonts w:asciiTheme="majorHAnsi" w:hAnsiTheme="majorHAnsi" w:cstheme="majorHAnsi"/>
          <w:sz w:val="24"/>
          <w:szCs w:val="28"/>
        </w:rPr>
        <w:br/>
      </w:r>
      <w:r w:rsidRPr="007E02E9">
        <w:rPr>
          <w:rFonts w:asciiTheme="majorHAnsi" w:hAnsiTheme="majorHAnsi" w:cstheme="majorHAnsi"/>
          <w:sz w:val="24"/>
          <w:szCs w:val="28"/>
        </w:rPr>
        <w:t>w granicach Polski kilku makroregionów.</w:t>
      </w:r>
      <w:r>
        <w:rPr>
          <w:rFonts w:asciiTheme="majorHAnsi" w:hAnsiTheme="majorHAnsi" w:cstheme="majorHAnsi"/>
          <w:sz w:val="24"/>
          <w:szCs w:val="28"/>
        </w:rPr>
        <w:t xml:space="preserve"> </w:t>
      </w:r>
      <w:r w:rsidRPr="007E02E9">
        <w:rPr>
          <w:rFonts w:asciiTheme="majorHAnsi" w:hAnsiTheme="majorHAnsi" w:cstheme="majorHAnsi"/>
          <w:sz w:val="24"/>
          <w:szCs w:val="28"/>
        </w:rPr>
        <w:t>Są to: Pogórze Zachodniobeskidzkie (513.3),</w:t>
      </w:r>
      <w:r>
        <w:rPr>
          <w:rFonts w:asciiTheme="majorHAnsi" w:hAnsiTheme="majorHAnsi" w:cstheme="majorHAnsi"/>
          <w:sz w:val="24"/>
          <w:szCs w:val="28"/>
        </w:rPr>
        <w:t xml:space="preserve"> </w:t>
      </w:r>
      <w:r w:rsidRPr="007E02E9">
        <w:rPr>
          <w:rFonts w:asciiTheme="majorHAnsi" w:hAnsiTheme="majorHAnsi" w:cstheme="majorHAnsi"/>
          <w:sz w:val="24"/>
          <w:szCs w:val="28"/>
        </w:rPr>
        <w:t xml:space="preserve">Beskidy Zachodnie (513.4–5), Pogórze </w:t>
      </w:r>
      <w:proofErr w:type="spellStart"/>
      <w:r w:rsidRPr="007E02E9">
        <w:rPr>
          <w:rFonts w:asciiTheme="majorHAnsi" w:hAnsiTheme="majorHAnsi" w:cstheme="majorHAnsi"/>
          <w:sz w:val="24"/>
          <w:szCs w:val="28"/>
        </w:rPr>
        <w:t>Środkowobeskidzkie</w:t>
      </w:r>
      <w:proofErr w:type="spellEnd"/>
      <w:r>
        <w:rPr>
          <w:rFonts w:asciiTheme="majorHAnsi" w:hAnsiTheme="majorHAnsi" w:cstheme="majorHAnsi"/>
          <w:sz w:val="24"/>
          <w:szCs w:val="28"/>
        </w:rPr>
        <w:t xml:space="preserve"> </w:t>
      </w:r>
      <w:r w:rsidRPr="007E02E9">
        <w:rPr>
          <w:rFonts w:asciiTheme="majorHAnsi" w:hAnsiTheme="majorHAnsi" w:cstheme="majorHAnsi"/>
          <w:sz w:val="24"/>
          <w:szCs w:val="28"/>
        </w:rPr>
        <w:t>(513.6) oraz Beskidy Środkowe lub inaczej</w:t>
      </w:r>
      <w:r>
        <w:rPr>
          <w:rFonts w:asciiTheme="majorHAnsi" w:hAnsiTheme="majorHAnsi" w:cstheme="majorHAnsi"/>
          <w:sz w:val="24"/>
          <w:szCs w:val="28"/>
        </w:rPr>
        <w:t xml:space="preserve"> </w:t>
      </w:r>
      <w:r w:rsidRPr="007E02E9">
        <w:rPr>
          <w:rFonts w:asciiTheme="majorHAnsi" w:hAnsiTheme="majorHAnsi" w:cstheme="majorHAnsi"/>
          <w:sz w:val="24"/>
          <w:szCs w:val="28"/>
        </w:rPr>
        <w:t>Beskid Niski (513.7)</w:t>
      </w:r>
      <w:r w:rsidRPr="007E02E9" w:rsidDel="00212611">
        <w:rPr>
          <w:rFonts w:asciiTheme="majorHAnsi" w:hAnsiTheme="majorHAnsi" w:cstheme="majorHAnsi"/>
          <w:sz w:val="24"/>
          <w:szCs w:val="28"/>
        </w:rPr>
        <w:t xml:space="preserve"> </w:t>
      </w:r>
      <w:r w:rsidRPr="00923DC1">
        <w:rPr>
          <w:rFonts w:asciiTheme="majorHAnsi" w:hAnsiTheme="majorHAnsi" w:cstheme="majorHAnsi"/>
          <w:sz w:val="24"/>
          <w:szCs w:val="28"/>
        </w:rPr>
        <w:t>W granica województwa podkarpackiego mieści się 6383,5 km</w:t>
      </w:r>
      <w:r w:rsidRPr="00923DC1">
        <w:rPr>
          <w:rFonts w:asciiTheme="majorHAnsi" w:hAnsiTheme="majorHAnsi" w:cstheme="majorHAnsi"/>
          <w:sz w:val="24"/>
          <w:szCs w:val="28"/>
          <w:vertAlign w:val="superscript"/>
        </w:rPr>
        <w:t>2</w:t>
      </w:r>
      <w:r w:rsidRPr="00923DC1">
        <w:rPr>
          <w:rFonts w:asciiTheme="majorHAnsi" w:hAnsiTheme="majorHAnsi" w:cstheme="majorHAnsi"/>
          <w:sz w:val="24"/>
          <w:szCs w:val="28"/>
        </w:rPr>
        <w:t xml:space="preserve"> omawianej </w:t>
      </w:r>
      <w:proofErr w:type="spellStart"/>
      <w:r w:rsidRPr="00923DC1">
        <w:rPr>
          <w:rFonts w:asciiTheme="majorHAnsi" w:hAnsiTheme="majorHAnsi" w:cstheme="majorHAnsi"/>
          <w:sz w:val="24"/>
          <w:szCs w:val="28"/>
        </w:rPr>
        <w:t>podprowincji</w:t>
      </w:r>
      <w:proofErr w:type="spellEnd"/>
      <w:r w:rsidRPr="00923DC1">
        <w:rPr>
          <w:rFonts w:asciiTheme="majorHAnsi" w:hAnsiTheme="majorHAnsi" w:cstheme="majorHAnsi"/>
          <w:sz w:val="24"/>
          <w:szCs w:val="28"/>
        </w:rPr>
        <w:t>.</w:t>
      </w:r>
    </w:p>
    <w:p w14:paraId="3DE9AB04" w14:textId="7DB4836D" w:rsidR="006022FF" w:rsidRDefault="006022FF" w:rsidP="004F77D6">
      <w:pPr>
        <w:spacing w:before="120" w:after="0"/>
        <w:rPr>
          <w:rFonts w:asciiTheme="majorHAnsi" w:hAnsiTheme="majorHAnsi" w:cstheme="majorHAnsi"/>
          <w:sz w:val="24"/>
          <w:szCs w:val="24"/>
        </w:rPr>
      </w:pPr>
      <w:r w:rsidRPr="00923DC1">
        <w:rPr>
          <w:rFonts w:asciiTheme="majorHAnsi" w:hAnsiTheme="majorHAnsi" w:cstheme="majorHAnsi"/>
          <w:b/>
          <w:bCs/>
          <w:sz w:val="24"/>
          <w:szCs w:val="24"/>
        </w:rPr>
        <w:t>Podkarpacie Północne</w:t>
      </w:r>
      <w:r w:rsidRPr="00923DC1">
        <w:rPr>
          <w:rFonts w:asciiTheme="majorHAnsi" w:hAnsiTheme="majorHAnsi" w:cstheme="majorHAnsi"/>
          <w:sz w:val="24"/>
          <w:szCs w:val="24"/>
        </w:rPr>
        <w:t xml:space="preserve"> to przedgórski rów tektoniczny, który wypełniony jest mioceńskimi osadami morskimi i oddziela Karpaty Zachodnie od Wyżyn Polskich. </w:t>
      </w:r>
      <w:proofErr w:type="spellStart"/>
      <w:r w:rsidRPr="00923DC1">
        <w:rPr>
          <w:rFonts w:asciiTheme="majorHAnsi" w:hAnsiTheme="majorHAnsi" w:cstheme="majorHAnsi"/>
          <w:sz w:val="24"/>
          <w:szCs w:val="24"/>
        </w:rPr>
        <w:t>Podprowincja</w:t>
      </w:r>
      <w:proofErr w:type="spellEnd"/>
      <w:r w:rsidRPr="00923DC1">
        <w:rPr>
          <w:rFonts w:asciiTheme="majorHAnsi" w:hAnsiTheme="majorHAnsi" w:cstheme="majorHAnsi"/>
          <w:sz w:val="24"/>
          <w:szCs w:val="24"/>
        </w:rPr>
        <w:t xml:space="preserve"> zajmuje 8850,2 km², czyli ok. 49,6% powierzchni województwa podkarpackiego. W skład tej jednostki, na terenie województwa wchodzi jeden makroregion – Kotlina Sandomierska</w:t>
      </w:r>
      <w:r w:rsidRPr="00923DC1">
        <w:rPr>
          <w:rStyle w:val="Odwoanieprzypisudolnego"/>
          <w:rFonts w:asciiTheme="majorHAnsi" w:hAnsiTheme="majorHAnsi" w:cstheme="majorHAnsi"/>
          <w:sz w:val="24"/>
          <w:szCs w:val="24"/>
        </w:rPr>
        <w:footnoteReference w:id="9"/>
      </w:r>
      <w:r w:rsidRPr="00923DC1">
        <w:rPr>
          <w:rFonts w:asciiTheme="majorHAnsi" w:hAnsiTheme="majorHAnsi" w:cstheme="majorHAnsi"/>
          <w:sz w:val="24"/>
          <w:szCs w:val="24"/>
        </w:rPr>
        <w:t>.</w:t>
      </w:r>
    </w:p>
    <w:p w14:paraId="7E52B062" w14:textId="12CA2464" w:rsidR="001D0177" w:rsidRPr="00923DC1" w:rsidRDefault="001D0177" w:rsidP="001D0177">
      <w:pPr>
        <w:pStyle w:val="Legenda"/>
        <w:spacing w:before="120"/>
        <w:rPr>
          <w:szCs w:val="20"/>
        </w:rPr>
      </w:pPr>
      <w:bookmarkStart w:id="28" w:name="_Toc117492462"/>
      <w:bookmarkStart w:id="29" w:name="_Toc121998347"/>
      <w:r w:rsidRPr="00923DC1">
        <w:rPr>
          <w:szCs w:val="20"/>
        </w:rPr>
        <w:lastRenderedPageBreak/>
        <w:t xml:space="preserve">Rysunek </w:t>
      </w:r>
      <w:r w:rsidRPr="00923DC1">
        <w:rPr>
          <w:szCs w:val="20"/>
        </w:rPr>
        <w:fldChar w:fldCharType="begin"/>
      </w:r>
      <w:r w:rsidRPr="00923DC1">
        <w:rPr>
          <w:szCs w:val="20"/>
        </w:rPr>
        <w:instrText xml:space="preserve"> SEQ Rysunek \* ARABIC </w:instrText>
      </w:r>
      <w:r w:rsidRPr="00923DC1">
        <w:rPr>
          <w:szCs w:val="20"/>
        </w:rPr>
        <w:fldChar w:fldCharType="separate"/>
      </w:r>
      <w:r w:rsidR="00E96B36">
        <w:rPr>
          <w:noProof/>
          <w:szCs w:val="20"/>
        </w:rPr>
        <w:t>1</w:t>
      </w:r>
      <w:r w:rsidRPr="00923DC1">
        <w:rPr>
          <w:szCs w:val="20"/>
        </w:rPr>
        <w:fldChar w:fldCharType="end"/>
      </w:r>
      <w:r w:rsidRPr="00923DC1">
        <w:rPr>
          <w:szCs w:val="20"/>
        </w:rPr>
        <w:t xml:space="preserve">. Położenie i podział fizyczno-geograficzny województwa podkarpackiego na </w:t>
      </w:r>
      <w:proofErr w:type="spellStart"/>
      <w:r w:rsidRPr="00923DC1">
        <w:rPr>
          <w:szCs w:val="20"/>
        </w:rPr>
        <w:t>podprowincje</w:t>
      </w:r>
      <w:bookmarkEnd w:id="28"/>
      <w:bookmarkEnd w:id="29"/>
      <w:proofErr w:type="spellEnd"/>
    </w:p>
    <w:p w14:paraId="0A9EBBB2" w14:textId="1C60F620" w:rsidR="006022FF" w:rsidRPr="00C76E31" w:rsidRDefault="001D0177" w:rsidP="00C76E31">
      <w:pPr>
        <w:spacing w:before="120" w:after="0"/>
        <w:rPr>
          <w:rStyle w:val="Wyrnieniedelikatne"/>
          <w:iCs/>
          <w:color w:val="auto"/>
        </w:rPr>
      </w:pPr>
      <w:r>
        <w:rPr>
          <w:noProof/>
          <w:lang w:eastAsia="pl-PL"/>
        </w:rPr>
        <w:drawing>
          <wp:inline distT="0" distB="0" distL="0" distR="0" wp14:anchorId="1BCB4B1B" wp14:editId="610CFE82">
            <wp:extent cx="5753100" cy="6086475"/>
            <wp:effectExtent l="0" t="0" r="0" b="9525"/>
            <wp:docPr id="4" name="Obraz 4" descr="Mapa. Położenie województwa podkarpackiego względem podziału na województwa oraz podział na podprowincje: Podkarpacie Północne,  Wyżyna Lubelsko – Lwowska, Wschodnie Podkarpacie, Zewnętrzne Karpaty Wschodnie, Zewnętrzne Karpaty Zachodnie..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Położenie województwa podkarpackiego względem podziału na województwa oraz podział na podprowincje: Podkarpacie Północne,  Wyżyna Lubelsko – Lwowska, Wschodnie Podkarpacie, Zewnętrzne Karpaty Wschodnie, Zewnętrzne Karpaty Zachodnie.. Podkład mapy stanowi granica województwa, sieć głównych rzek i jezior oraz główne mias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6086475"/>
                    </a:xfrm>
                    <a:prstGeom prst="rect">
                      <a:avLst/>
                    </a:prstGeom>
                    <a:noFill/>
                    <a:ln>
                      <a:noFill/>
                    </a:ln>
                  </pic:spPr>
                </pic:pic>
              </a:graphicData>
            </a:graphic>
          </wp:inline>
        </w:drawing>
      </w:r>
      <w:r w:rsidRPr="00923DC1">
        <w:rPr>
          <w:rFonts w:asciiTheme="majorHAnsi" w:hAnsiTheme="majorHAnsi" w:cstheme="majorHAnsi"/>
          <w:sz w:val="18"/>
          <w:szCs w:val="18"/>
        </w:rPr>
        <w:t>źródło: opracowanie własne na podstawie MPHP 10 oraz danych</w:t>
      </w:r>
      <w:r w:rsidRPr="008D56D9">
        <w:rPr>
          <w:rFonts w:asciiTheme="majorHAnsi" w:hAnsiTheme="majorHAnsi" w:cstheme="majorHAnsi"/>
          <w:sz w:val="18"/>
          <w:szCs w:val="18"/>
        </w:rPr>
        <w:t xml:space="preserve"> </w:t>
      </w:r>
      <w:hyperlink r:id="rId14" w:history="1">
        <w:r w:rsidRPr="008D56D9">
          <w:rPr>
            <w:rStyle w:val="Hipercze"/>
            <w:rFonts w:asciiTheme="majorHAnsi" w:hAnsiTheme="majorHAnsi" w:cstheme="majorHAnsi"/>
            <w:color w:val="auto"/>
            <w:sz w:val="18"/>
            <w:szCs w:val="18"/>
            <w:u w:val="none"/>
          </w:rPr>
          <w:t>GDOŚ</w:t>
        </w:r>
      </w:hyperlink>
    </w:p>
    <w:p w14:paraId="66D61E50" w14:textId="745E1B50" w:rsidR="00DA5E57" w:rsidRDefault="005662ED" w:rsidP="005800A3">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30" w:name="_Toc118386946"/>
      <w:r w:rsidRPr="00BA5E23">
        <w:rPr>
          <w:rStyle w:val="Wyrnieniedelikatne"/>
          <w:rFonts w:asciiTheme="majorHAnsi" w:eastAsiaTheme="majorEastAsia" w:hAnsiTheme="majorHAnsi" w:cstheme="majorHAnsi"/>
          <w:bCs/>
          <w:color w:val="auto"/>
          <w:sz w:val="24"/>
          <w:szCs w:val="24"/>
        </w:rPr>
        <w:t>Powierzchnia ziemi i gleby</w:t>
      </w:r>
      <w:bookmarkEnd w:id="30"/>
      <w:r w:rsidR="002E79C0" w:rsidRPr="00BA5E23">
        <w:rPr>
          <w:rStyle w:val="Wyrnieniedelikatne"/>
          <w:rFonts w:asciiTheme="majorHAnsi" w:eastAsiaTheme="majorEastAsia" w:hAnsiTheme="majorHAnsi" w:cstheme="majorHAnsi"/>
          <w:bCs/>
          <w:color w:val="auto"/>
          <w:sz w:val="24"/>
          <w:szCs w:val="24"/>
        </w:rPr>
        <w:t xml:space="preserve"> </w:t>
      </w:r>
    </w:p>
    <w:p w14:paraId="6C8BF0E6" w14:textId="77777777" w:rsidR="004E3232" w:rsidRPr="00DA5E57" w:rsidRDefault="004E3232" w:rsidP="00C76E31">
      <w:pPr>
        <w:spacing w:before="120" w:after="0"/>
        <w:rPr>
          <w:rFonts w:asciiTheme="majorHAnsi" w:hAnsiTheme="majorHAnsi" w:cstheme="majorHAnsi"/>
          <w:sz w:val="24"/>
        </w:rPr>
      </w:pPr>
      <w:r w:rsidRPr="00DA5E57">
        <w:rPr>
          <w:rFonts w:asciiTheme="majorHAnsi" w:hAnsiTheme="majorHAnsi" w:cstheme="majorHAnsi"/>
          <w:sz w:val="24"/>
        </w:rPr>
        <w:t xml:space="preserve">Aktualne użytkowanie gruntów w województwie podkarpackim omówiono na podstawie projektu CORINE Land </w:t>
      </w:r>
      <w:proofErr w:type="spellStart"/>
      <w:r w:rsidRPr="00DA5E57">
        <w:rPr>
          <w:rFonts w:asciiTheme="majorHAnsi" w:hAnsiTheme="majorHAnsi" w:cstheme="majorHAnsi"/>
          <w:sz w:val="24"/>
        </w:rPr>
        <w:t>Cover</w:t>
      </w:r>
      <w:proofErr w:type="spellEnd"/>
      <w:r w:rsidRPr="00DA5E57">
        <w:rPr>
          <w:rFonts w:asciiTheme="majorHAnsi" w:hAnsiTheme="majorHAnsi" w:cstheme="majorHAnsi"/>
          <w:sz w:val="24"/>
        </w:rPr>
        <w:t xml:space="preserve"> 2018 (CLC 2018). Na poniższych rysunkach przedstawiono pokrycie powierzchni województwa oraz procentowy udział form zagospodarowania terenu w podziale na pięć głównych typów: tereny antropogeniczne, tereny rolne, lasy i ekosystemy </w:t>
      </w:r>
      <w:proofErr w:type="spellStart"/>
      <w:r w:rsidRPr="00DA5E57">
        <w:rPr>
          <w:rFonts w:asciiTheme="majorHAnsi" w:hAnsiTheme="majorHAnsi" w:cstheme="majorHAnsi"/>
          <w:sz w:val="24"/>
        </w:rPr>
        <w:t>seminaturalne</w:t>
      </w:r>
      <w:proofErr w:type="spellEnd"/>
      <w:r w:rsidRPr="00DA5E57">
        <w:rPr>
          <w:rFonts w:asciiTheme="majorHAnsi" w:hAnsiTheme="majorHAnsi" w:cstheme="majorHAnsi"/>
          <w:sz w:val="24"/>
        </w:rPr>
        <w:t>, obszary podmokłe, obszary wodne</w:t>
      </w:r>
      <w:r w:rsidRPr="00DA5E57">
        <w:rPr>
          <w:rStyle w:val="Odwoanieprzypisudolnego"/>
          <w:rFonts w:asciiTheme="majorHAnsi" w:hAnsiTheme="majorHAnsi" w:cstheme="majorHAnsi"/>
          <w:sz w:val="24"/>
        </w:rPr>
        <w:footnoteReference w:id="10"/>
      </w:r>
      <w:r w:rsidRPr="00DA5E57">
        <w:rPr>
          <w:rFonts w:asciiTheme="majorHAnsi" w:hAnsiTheme="majorHAnsi" w:cstheme="majorHAnsi"/>
          <w:sz w:val="24"/>
        </w:rPr>
        <w:t>.</w:t>
      </w:r>
    </w:p>
    <w:p w14:paraId="4FA59493" w14:textId="1178283B" w:rsidR="004E3232" w:rsidRPr="00DA5E57" w:rsidRDefault="004E3232" w:rsidP="004E3232">
      <w:pPr>
        <w:pStyle w:val="Legenda"/>
        <w:spacing w:before="120"/>
        <w:rPr>
          <w:i/>
        </w:rPr>
      </w:pPr>
      <w:bookmarkStart w:id="31" w:name="_Toc94868115"/>
      <w:bookmarkStart w:id="32" w:name="_Toc117492463"/>
      <w:bookmarkStart w:id="33" w:name="_Toc121998348"/>
      <w:r w:rsidRPr="00DA5E57">
        <w:lastRenderedPageBreak/>
        <w:t xml:space="preserve">Rysunek </w:t>
      </w:r>
      <w:r w:rsidRPr="00DA5E57">
        <w:rPr>
          <w:i/>
        </w:rPr>
        <w:fldChar w:fldCharType="begin"/>
      </w:r>
      <w:r w:rsidRPr="00DA5E57">
        <w:instrText xml:space="preserve"> SEQ Rysunek \* ARABIC </w:instrText>
      </w:r>
      <w:r w:rsidRPr="00DA5E57">
        <w:rPr>
          <w:i/>
        </w:rPr>
        <w:fldChar w:fldCharType="separate"/>
      </w:r>
      <w:r w:rsidR="00E96B36">
        <w:rPr>
          <w:noProof/>
        </w:rPr>
        <w:t>2</w:t>
      </w:r>
      <w:r w:rsidRPr="00DA5E57">
        <w:rPr>
          <w:i/>
        </w:rPr>
        <w:fldChar w:fldCharType="end"/>
      </w:r>
      <w:r>
        <w:rPr>
          <w:i/>
        </w:rPr>
        <w:t>.</w:t>
      </w:r>
      <w:r w:rsidRPr="00DA5E57">
        <w:t xml:space="preserve"> Pokrycie terenu województwa podkarpackiego według CORINE Land </w:t>
      </w:r>
      <w:proofErr w:type="spellStart"/>
      <w:r w:rsidRPr="00DA5E57">
        <w:t>Cover</w:t>
      </w:r>
      <w:proofErr w:type="spellEnd"/>
      <w:r w:rsidRPr="00DA5E57">
        <w:t xml:space="preserve"> 2018</w:t>
      </w:r>
      <w:bookmarkEnd w:id="31"/>
      <w:bookmarkEnd w:id="32"/>
      <w:bookmarkEnd w:id="33"/>
    </w:p>
    <w:p w14:paraId="1E41B055" w14:textId="77777777" w:rsidR="004E3232" w:rsidRPr="00BF6C2E" w:rsidRDefault="004E3232" w:rsidP="004E3232">
      <w:pPr>
        <w:rPr>
          <w:rFonts w:eastAsia="Calibri"/>
          <w:i/>
          <w:iCs w:val="0"/>
          <w:szCs w:val="18"/>
        </w:rPr>
      </w:pPr>
      <w:r w:rsidRPr="00BF6C2E">
        <w:rPr>
          <w:noProof/>
          <w:sz w:val="24"/>
          <w:lang w:eastAsia="pl-PL"/>
        </w:rPr>
        <w:drawing>
          <wp:inline distT="0" distB="0" distL="0" distR="0" wp14:anchorId="6B7808DF" wp14:editId="76F946D9">
            <wp:extent cx="5753100" cy="6115050"/>
            <wp:effectExtent l="0" t="0" r="0" b="0"/>
            <wp:docPr id="6" name="Obraz 6" descr="Mapa. Rozmieszczenie form pokrycia terenu (tereny antropogeniczne, tereny rolne, lasy i ekosystemy seminaturalne, obszary podmokłe i obszary wodne) województwa podkarpackiego. Podkład mapy stanowi granica województwa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Rozmieszczenie form pokrycia terenu (tereny antropogeniczne, tereny rolne, lasy i ekosystemy seminaturalne, obszary podmokłe i obszary wodne) województwa podkarpackiego. Podkład mapy stanowi granica województwa oraz główne mias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inline>
        </w:drawing>
      </w:r>
      <w:r w:rsidRPr="006E03F9">
        <w:rPr>
          <w:rFonts w:asciiTheme="majorHAnsi" w:eastAsia="Calibri" w:hAnsiTheme="majorHAnsi" w:cstheme="majorHAnsi"/>
          <w:sz w:val="18"/>
          <w:szCs w:val="18"/>
        </w:rPr>
        <w:t xml:space="preserve">źródło: opracowano na podstawie </w:t>
      </w:r>
      <w:hyperlink r:id="rId16" w:history="1">
        <w:r w:rsidRPr="0082477D">
          <w:rPr>
            <w:rStyle w:val="Hipercze"/>
            <w:rFonts w:asciiTheme="majorHAnsi" w:eastAsia="Calibri" w:hAnsiTheme="majorHAnsi" w:cstheme="majorHAnsi"/>
            <w:color w:val="auto"/>
            <w:sz w:val="18"/>
            <w:szCs w:val="18"/>
            <w:u w:val="none"/>
          </w:rPr>
          <w:t xml:space="preserve">CORINE Land </w:t>
        </w:r>
        <w:proofErr w:type="spellStart"/>
        <w:r w:rsidRPr="0082477D">
          <w:rPr>
            <w:rStyle w:val="Hipercze"/>
            <w:rFonts w:asciiTheme="majorHAnsi" w:eastAsia="Calibri" w:hAnsiTheme="majorHAnsi" w:cstheme="majorHAnsi"/>
            <w:color w:val="auto"/>
            <w:sz w:val="18"/>
            <w:szCs w:val="18"/>
            <w:u w:val="none"/>
          </w:rPr>
          <w:t>Cover</w:t>
        </w:r>
        <w:proofErr w:type="spellEnd"/>
        <w:r w:rsidRPr="0082477D">
          <w:rPr>
            <w:rStyle w:val="Hipercze"/>
            <w:rFonts w:asciiTheme="majorHAnsi" w:eastAsia="Calibri" w:hAnsiTheme="majorHAnsi" w:cstheme="majorHAnsi"/>
            <w:color w:val="auto"/>
            <w:sz w:val="18"/>
            <w:szCs w:val="18"/>
            <w:u w:val="none"/>
          </w:rPr>
          <w:t xml:space="preserve"> 2018</w:t>
        </w:r>
      </w:hyperlink>
      <w:r w:rsidRPr="0082477D">
        <w:rPr>
          <w:rFonts w:eastAsia="Calibri"/>
          <w:sz w:val="18"/>
          <w:szCs w:val="16"/>
        </w:rPr>
        <w:t xml:space="preserve"> </w:t>
      </w:r>
    </w:p>
    <w:p w14:paraId="59167A0E" w14:textId="3C952A06" w:rsidR="004E3232" w:rsidRPr="006E03F9" w:rsidRDefault="004E3232" w:rsidP="004E3232">
      <w:pPr>
        <w:pStyle w:val="Legenda"/>
        <w:rPr>
          <w:i/>
        </w:rPr>
      </w:pPr>
      <w:bookmarkStart w:id="34" w:name="_Toc94868116"/>
      <w:bookmarkStart w:id="35" w:name="_Toc117492464"/>
      <w:bookmarkStart w:id="36" w:name="_Toc121998349"/>
      <w:r w:rsidRPr="006E03F9">
        <w:lastRenderedPageBreak/>
        <w:t xml:space="preserve">Rysunek </w:t>
      </w:r>
      <w:r w:rsidRPr="006E03F9">
        <w:rPr>
          <w:i/>
        </w:rPr>
        <w:fldChar w:fldCharType="begin"/>
      </w:r>
      <w:r w:rsidRPr="006E03F9">
        <w:instrText xml:space="preserve"> SEQ Rysunek \* ARABIC </w:instrText>
      </w:r>
      <w:r w:rsidRPr="006E03F9">
        <w:rPr>
          <w:i/>
        </w:rPr>
        <w:fldChar w:fldCharType="separate"/>
      </w:r>
      <w:r w:rsidR="00E96B36">
        <w:rPr>
          <w:noProof/>
        </w:rPr>
        <w:t>3</w:t>
      </w:r>
      <w:r w:rsidRPr="006E03F9">
        <w:rPr>
          <w:i/>
        </w:rPr>
        <w:fldChar w:fldCharType="end"/>
      </w:r>
      <w:r w:rsidRPr="006E03F9">
        <w:rPr>
          <w:i/>
        </w:rPr>
        <w:t>.</w:t>
      </w:r>
      <w:r w:rsidRPr="006E03F9">
        <w:t xml:space="preserve"> Procentowy udział poszczególnych form zagospodarowania terenu na obszarze województwa p</w:t>
      </w:r>
      <w:bookmarkEnd w:id="34"/>
      <w:r w:rsidRPr="006E03F9">
        <w:t>odkarpackiego</w:t>
      </w:r>
      <w:bookmarkEnd w:id="35"/>
      <w:bookmarkEnd w:id="36"/>
    </w:p>
    <w:p w14:paraId="4E55485F" w14:textId="77777777" w:rsidR="004E3232" w:rsidRPr="00BF6C2E" w:rsidRDefault="004E3232" w:rsidP="004E3232">
      <w:pPr>
        <w:rPr>
          <w:sz w:val="24"/>
        </w:rPr>
      </w:pPr>
      <w:r>
        <w:rPr>
          <w:noProof/>
          <w:sz w:val="24"/>
          <w:lang w:eastAsia="pl-PL"/>
        </w:rPr>
        <w:drawing>
          <wp:inline distT="0" distB="0" distL="0" distR="0" wp14:anchorId="541FEC24" wp14:editId="67B2FDEA">
            <wp:extent cx="4953000" cy="2794000"/>
            <wp:effectExtent l="0" t="0" r="0" b="0"/>
            <wp:docPr id="17" name="Obraz 17" descr="Wykres kołowy. Procentowy udział poszczególnych form zagospodarowania terenu na obszarz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kołowy. Procentowy udział poszczególnych form zagospodarowania terenu na obszarze województwa podkarpackiego"/>
                    <pic:cNvPicPr/>
                  </pic:nvPicPr>
                  <pic:blipFill>
                    <a:blip r:embed="rId17"/>
                    <a:stretch>
                      <a:fillRect/>
                    </a:stretch>
                  </pic:blipFill>
                  <pic:spPr>
                    <a:xfrm>
                      <a:off x="0" y="0"/>
                      <a:ext cx="4953000" cy="2794000"/>
                    </a:xfrm>
                    <a:prstGeom prst="rect">
                      <a:avLst/>
                    </a:prstGeom>
                  </pic:spPr>
                </pic:pic>
              </a:graphicData>
            </a:graphic>
          </wp:inline>
        </w:drawing>
      </w:r>
    </w:p>
    <w:p w14:paraId="38C643D2" w14:textId="77777777" w:rsidR="004E3232" w:rsidRPr="00DB10D1" w:rsidRDefault="004E3232" w:rsidP="004E3232">
      <w:pPr>
        <w:spacing w:after="120"/>
        <w:rPr>
          <w:rFonts w:asciiTheme="majorHAnsi" w:hAnsiTheme="majorHAnsi" w:cstheme="majorHAnsi"/>
          <w:bCs/>
          <w:iCs w:val="0"/>
          <w:sz w:val="18"/>
          <w:szCs w:val="16"/>
        </w:rPr>
      </w:pPr>
      <w:r w:rsidRPr="00DB10D1">
        <w:rPr>
          <w:rFonts w:asciiTheme="majorHAnsi" w:hAnsiTheme="majorHAnsi" w:cstheme="majorHAnsi"/>
          <w:bCs/>
          <w:sz w:val="18"/>
          <w:szCs w:val="16"/>
          <w:lang w:eastAsia="ar-SA"/>
        </w:rPr>
        <w:t>źródło</w:t>
      </w:r>
      <w:r w:rsidRPr="00DB10D1">
        <w:rPr>
          <w:rFonts w:asciiTheme="majorHAnsi" w:hAnsiTheme="majorHAnsi" w:cstheme="majorHAnsi"/>
          <w:bCs/>
          <w:sz w:val="18"/>
          <w:szCs w:val="16"/>
        </w:rPr>
        <w:t xml:space="preserve">: opracowano na podstawie CORINE Land </w:t>
      </w:r>
      <w:proofErr w:type="spellStart"/>
      <w:r w:rsidRPr="00DB10D1">
        <w:rPr>
          <w:rFonts w:asciiTheme="majorHAnsi" w:hAnsiTheme="majorHAnsi" w:cstheme="majorHAnsi"/>
          <w:bCs/>
          <w:sz w:val="18"/>
          <w:szCs w:val="16"/>
        </w:rPr>
        <w:t>Cover</w:t>
      </w:r>
      <w:proofErr w:type="spellEnd"/>
      <w:r w:rsidRPr="00DB10D1">
        <w:rPr>
          <w:rFonts w:asciiTheme="majorHAnsi" w:hAnsiTheme="majorHAnsi" w:cstheme="majorHAnsi"/>
          <w:bCs/>
          <w:sz w:val="18"/>
          <w:szCs w:val="16"/>
        </w:rPr>
        <w:t xml:space="preserve"> 2018</w:t>
      </w:r>
    </w:p>
    <w:p w14:paraId="2924AAEE"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 xml:space="preserve">W województwie podkarpackim dominują tereny rolne oraz lasy i ekosystemy </w:t>
      </w:r>
      <w:proofErr w:type="spellStart"/>
      <w:r w:rsidRPr="00DB10D1">
        <w:rPr>
          <w:rFonts w:asciiTheme="majorHAnsi" w:hAnsiTheme="majorHAnsi" w:cstheme="majorHAnsi"/>
          <w:sz w:val="24"/>
          <w:szCs w:val="24"/>
        </w:rPr>
        <w:t>seminaturalne</w:t>
      </w:r>
      <w:proofErr w:type="spellEnd"/>
      <w:r w:rsidRPr="00DB10D1">
        <w:rPr>
          <w:rFonts w:asciiTheme="majorHAnsi" w:hAnsiTheme="majorHAnsi" w:cstheme="majorHAnsi"/>
          <w:sz w:val="24"/>
          <w:szCs w:val="24"/>
        </w:rPr>
        <w:t>. Tereny rolne obejmujące grunty orne, uprawy trwałe, łąki i pastwiska oraz obszary upraw mieszanych, zajmują ok. 48,7</w:t>
      </w:r>
      <w:r>
        <w:rPr>
          <w:rFonts w:asciiTheme="majorHAnsi" w:hAnsiTheme="majorHAnsi" w:cstheme="majorHAnsi"/>
          <w:sz w:val="24"/>
          <w:szCs w:val="24"/>
        </w:rPr>
        <w:t>2</w:t>
      </w:r>
      <w:r w:rsidRPr="00DB10D1">
        <w:rPr>
          <w:rFonts w:asciiTheme="majorHAnsi" w:hAnsiTheme="majorHAnsi" w:cstheme="majorHAnsi"/>
          <w:sz w:val="24"/>
          <w:szCs w:val="24"/>
        </w:rPr>
        <w:t>% powierzchni województwa.</w:t>
      </w:r>
    </w:p>
    <w:p w14:paraId="7EBE258E"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 xml:space="preserve">Lasy i ekosystemy </w:t>
      </w:r>
      <w:proofErr w:type="spellStart"/>
      <w:r w:rsidRPr="00DB10D1">
        <w:rPr>
          <w:rFonts w:asciiTheme="majorHAnsi" w:hAnsiTheme="majorHAnsi" w:cstheme="majorHAnsi"/>
          <w:sz w:val="24"/>
          <w:szCs w:val="24"/>
        </w:rPr>
        <w:t>seminaturalne</w:t>
      </w:r>
      <w:proofErr w:type="spellEnd"/>
      <w:r w:rsidRPr="00DB10D1">
        <w:rPr>
          <w:rFonts w:asciiTheme="majorHAnsi" w:hAnsiTheme="majorHAnsi" w:cstheme="majorHAnsi"/>
          <w:sz w:val="24"/>
          <w:szCs w:val="24"/>
        </w:rPr>
        <w:t>, do których należą lasy, zespoły roślinności drzewiastej</w:t>
      </w:r>
      <w:r>
        <w:rPr>
          <w:rFonts w:asciiTheme="majorHAnsi" w:hAnsiTheme="majorHAnsi" w:cstheme="majorHAnsi"/>
          <w:sz w:val="24"/>
          <w:szCs w:val="24"/>
        </w:rPr>
        <w:br/>
      </w:r>
      <w:r w:rsidRPr="00DB10D1">
        <w:rPr>
          <w:rFonts w:asciiTheme="majorHAnsi" w:hAnsiTheme="majorHAnsi" w:cstheme="majorHAnsi"/>
          <w:sz w:val="24"/>
          <w:szCs w:val="24"/>
        </w:rPr>
        <w:t xml:space="preserve">i krzewiastej oraz tereny otwarte, pozbawione roślinności lub z rzadkim pokryciem roślinnym, stanowią 43,67% </w:t>
      </w:r>
      <w:r w:rsidRPr="00A265FE">
        <w:rPr>
          <w:rFonts w:asciiTheme="majorHAnsi" w:hAnsiTheme="majorHAnsi" w:cstheme="majorHAnsi"/>
          <w:sz w:val="24"/>
          <w:szCs w:val="24"/>
        </w:rPr>
        <w:t>powierzchni. Lasy w granicach województwa podkarpackiego rozmieszczone są nierównomiernie. Największe kompleksy lasów znajdują się na południu, południowym - wschodzie i północy województwa: Lasy Bieszczadzkie, Lasy Birczańskie, Lasy Janowskie, Puszcza Sandomierska</w:t>
      </w:r>
      <w:r w:rsidRPr="00A265FE">
        <w:rPr>
          <w:rStyle w:val="Odwoanieprzypisudolnego"/>
          <w:rFonts w:asciiTheme="majorHAnsi" w:hAnsiTheme="majorHAnsi" w:cstheme="majorHAnsi"/>
          <w:sz w:val="24"/>
          <w:szCs w:val="24"/>
        </w:rPr>
        <w:footnoteReference w:id="11"/>
      </w:r>
      <w:r w:rsidRPr="00A265FE">
        <w:rPr>
          <w:rFonts w:asciiTheme="majorHAnsi" w:hAnsiTheme="majorHAnsi" w:cstheme="majorHAnsi"/>
          <w:sz w:val="24"/>
          <w:szCs w:val="24"/>
        </w:rPr>
        <w:t>.</w:t>
      </w:r>
    </w:p>
    <w:p w14:paraId="5FB3A229"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Tereny antropogeniczne, do których zaliczają się tereny zabudowy miejskiej, miejskie tereny zielone i wypoczynkowe, tereny przemysłowe, handlowe i komunikacyjne oraz kopalnie, wyrobiska i budowy zajmują około 6,72% powierzchni województwa podkarpackiego. Tereny antropogeniczne są przede wszystkim wokół miast: Dębica, Krosno, Mielec, Przemyśl, Rzeszów.</w:t>
      </w:r>
    </w:p>
    <w:p w14:paraId="0960D631"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Obszary podmokłe zajmują znikomy obszar – 0,04% powierzchni województwa podkarpackiego. Tereny obszarów wodnych mają niewielki udział w powierzchni województwa podkarpackiego, niecały 1%.</w:t>
      </w:r>
    </w:p>
    <w:p w14:paraId="6305BA5D" w14:textId="77777777" w:rsidR="004E3232" w:rsidRPr="00DB10D1" w:rsidRDefault="004E3232" w:rsidP="00C76E31">
      <w:pPr>
        <w:spacing w:before="120" w:after="0"/>
        <w:rPr>
          <w:rFonts w:asciiTheme="majorHAnsi" w:hAnsiTheme="majorHAnsi" w:cstheme="majorHAnsi"/>
          <w:b/>
          <w:bCs/>
          <w:sz w:val="24"/>
          <w:szCs w:val="24"/>
        </w:rPr>
      </w:pPr>
      <w:r w:rsidRPr="00DB10D1">
        <w:rPr>
          <w:rFonts w:asciiTheme="majorHAnsi" w:hAnsiTheme="majorHAnsi" w:cstheme="majorHAnsi"/>
          <w:b/>
          <w:bCs/>
          <w:sz w:val="24"/>
          <w:szCs w:val="24"/>
        </w:rPr>
        <w:t>Gleby</w:t>
      </w:r>
    </w:p>
    <w:p w14:paraId="6DCB7433"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Województwo podkarpackie charakteryzuje się zróżnicowaniem typów gleb, co ma związek</w:t>
      </w:r>
      <w:r>
        <w:rPr>
          <w:rFonts w:asciiTheme="majorHAnsi" w:hAnsiTheme="majorHAnsi" w:cstheme="majorHAnsi"/>
          <w:sz w:val="24"/>
          <w:szCs w:val="24"/>
        </w:rPr>
        <w:br/>
      </w:r>
      <w:r w:rsidRPr="00DB10D1">
        <w:rPr>
          <w:rFonts w:asciiTheme="majorHAnsi" w:hAnsiTheme="majorHAnsi" w:cstheme="majorHAnsi"/>
          <w:sz w:val="24"/>
          <w:szCs w:val="24"/>
        </w:rPr>
        <w:t>z rzeźbą terenu. Na obszarach o charakterze nizinnym występują głównie gleby płowe</w:t>
      </w:r>
      <w:r>
        <w:rPr>
          <w:rFonts w:asciiTheme="majorHAnsi" w:hAnsiTheme="majorHAnsi" w:cstheme="majorHAnsi"/>
          <w:sz w:val="24"/>
          <w:szCs w:val="24"/>
        </w:rPr>
        <w:br/>
      </w:r>
      <w:r w:rsidRPr="00DB10D1">
        <w:rPr>
          <w:rFonts w:asciiTheme="majorHAnsi" w:hAnsiTheme="majorHAnsi" w:cstheme="majorHAnsi"/>
          <w:sz w:val="24"/>
          <w:szCs w:val="24"/>
        </w:rPr>
        <w:t xml:space="preserve">i brunatne wytworzone z piasków, glin, iłów i utworów pyłowych. Obszary wyżynne i górskie </w:t>
      </w:r>
      <w:r w:rsidRPr="00DB10D1">
        <w:rPr>
          <w:rFonts w:asciiTheme="majorHAnsi" w:hAnsiTheme="majorHAnsi" w:cstheme="majorHAnsi"/>
          <w:sz w:val="24"/>
          <w:szCs w:val="24"/>
        </w:rPr>
        <w:lastRenderedPageBreak/>
        <w:t xml:space="preserve">pokryte są przeważająco przez gleby brunatne wytworzone ze skał fliszowych. W rejonie Jarosławia, Przemyśla i Przeworska zalegają </w:t>
      </w:r>
      <w:r>
        <w:rPr>
          <w:rFonts w:asciiTheme="majorHAnsi" w:hAnsiTheme="majorHAnsi" w:cstheme="majorHAnsi"/>
          <w:sz w:val="24"/>
          <w:szCs w:val="24"/>
        </w:rPr>
        <w:t>c</w:t>
      </w:r>
      <w:r w:rsidRPr="00DB10D1">
        <w:rPr>
          <w:rFonts w:asciiTheme="majorHAnsi" w:hAnsiTheme="majorHAnsi" w:cstheme="majorHAnsi"/>
          <w:sz w:val="24"/>
          <w:szCs w:val="24"/>
        </w:rPr>
        <w:t>zarnoziemy. W dolinach rzek Wisły, Sanu, Wisłoki i Wisłoka oraz w sąsiedztwie lokalnych rzek zalegają mady</w:t>
      </w:r>
      <w:r w:rsidRPr="00DB10D1">
        <w:rPr>
          <w:rStyle w:val="Odwoanieprzypisudolnego"/>
          <w:rFonts w:asciiTheme="majorHAnsi" w:hAnsiTheme="majorHAnsi" w:cstheme="majorHAnsi"/>
          <w:sz w:val="24"/>
          <w:szCs w:val="24"/>
        </w:rPr>
        <w:footnoteReference w:id="12"/>
      </w:r>
      <w:r w:rsidRPr="00DB10D1">
        <w:rPr>
          <w:rFonts w:asciiTheme="majorHAnsi" w:hAnsiTheme="majorHAnsi" w:cstheme="majorHAnsi"/>
          <w:sz w:val="24"/>
          <w:szCs w:val="24"/>
        </w:rPr>
        <w:t>.</w:t>
      </w:r>
    </w:p>
    <w:p w14:paraId="3135B061" w14:textId="77777777" w:rsidR="004E3232" w:rsidRPr="00DB10D1"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Województwo posiada ogólnie korzystne warunki przyrodnicze dla produkcji rolniczej. Dominują gleby należące do IV, III i V klasy bonitacyjnej zajmujące łącznie 87% powierzchni użytków rolnych. Gleby bardzo słabe, nadające się pod zalesienie (klasa VI) zajmują 8% powierzchni. Natomiast udział gleb najlepszych (klasa I) i bardzo dobrych (klasa II) jest niewielki – łącznie zajmują 5% powierzchni użytków rolnych</w:t>
      </w:r>
      <w:r w:rsidRPr="00DB10D1">
        <w:rPr>
          <w:rStyle w:val="Odwoanieprzypisudolnego"/>
          <w:rFonts w:asciiTheme="majorHAnsi" w:hAnsiTheme="majorHAnsi" w:cstheme="majorHAnsi"/>
          <w:sz w:val="24"/>
          <w:szCs w:val="24"/>
        </w:rPr>
        <w:footnoteReference w:id="13"/>
      </w:r>
      <w:r w:rsidRPr="00DB10D1">
        <w:rPr>
          <w:rFonts w:asciiTheme="majorHAnsi" w:hAnsiTheme="majorHAnsi" w:cstheme="majorHAnsi"/>
          <w:sz w:val="24"/>
          <w:szCs w:val="24"/>
        </w:rPr>
        <w:t>.</w:t>
      </w:r>
    </w:p>
    <w:p w14:paraId="73BC49C9" w14:textId="77777777" w:rsidR="004E3232" w:rsidRPr="009D0980" w:rsidRDefault="004E3232" w:rsidP="00C76E31">
      <w:pPr>
        <w:spacing w:before="120" w:after="0"/>
        <w:rPr>
          <w:rFonts w:asciiTheme="majorHAnsi" w:hAnsiTheme="majorHAnsi" w:cstheme="majorHAnsi"/>
          <w:sz w:val="24"/>
          <w:szCs w:val="24"/>
        </w:rPr>
      </w:pPr>
      <w:r w:rsidRPr="00DB10D1">
        <w:rPr>
          <w:rFonts w:asciiTheme="majorHAnsi" w:hAnsiTheme="majorHAnsi" w:cstheme="majorHAnsi"/>
          <w:sz w:val="24"/>
          <w:szCs w:val="24"/>
        </w:rPr>
        <w:t xml:space="preserve">Czynnikiem obniżającym jakość gleb jest znaczne ich zakwaszenie. Na podstawie danych Krajowej Stacji Chemiczno-Rolniczej, około 82% gleb w województwie podkarpackim ma odczyn kwaśny, w tym 58% o </w:t>
      </w:r>
      <w:proofErr w:type="spellStart"/>
      <w:r w:rsidRPr="00DB10D1">
        <w:rPr>
          <w:rFonts w:asciiTheme="majorHAnsi" w:hAnsiTheme="majorHAnsi" w:cstheme="majorHAnsi"/>
          <w:sz w:val="24"/>
          <w:szCs w:val="24"/>
        </w:rPr>
        <w:t>pH</w:t>
      </w:r>
      <w:proofErr w:type="spellEnd"/>
      <w:r w:rsidRPr="00DB10D1">
        <w:rPr>
          <w:rFonts w:asciiTheme="majorHAnsi" w:hAnsiTheme="majorHAnsi" w:cstheme="majorHAnsi"/>
          <w:sz w:val="24"/>
          <w:szCs w:val="24"/>
        </w:rPr>
        <w:t xml:space="preserve"> ≤ 5,5 (bardzo kwaśny i kwaśny). Udział gleb koniecznie </w:t>
      </w:r>
      <w:r w:rsidRPr="009D0980">
        <w:rPr>
          <w:rFonts w:asciiTheme="majorHAnsi" w:hAnsiTheme="majorHAnsi" w:cstheme="majorHAnsi"/>
          <w:sz w:val="24"/>
          <w:szCs w:val="24"/>
        </w:rPr>
        <w:t>wymagających wapnowania w przebadanej przez stacje powierzchni, wynosił</w:t>
      </w:r>
      <w:r w:rsidRPr="009D0980">
        <w:rPr>
          <w:rFonts w:asciiTheme="majorHAnsi" w:hAnsiTheme="majorHAnsi" w:cstheme="majorHAnsi"/>
          <w:sz w:val="24"/>
          <w:szCs w:val="24"/>
        </w:rPr>
        <w:br/>
        <w:t>w województwie 47%. W przypadku 28% gleb wapnowanie jest potrzebne lub wskazane</w:t>
      </w:r>
      <w:r w:rsidRPr="009D0980">
        <w:rPr>
          <w:rStyle w:val="Odwoanieprzypisudolnego"/>
          <w:rFonts w:asciiTheme="majorHAnsi" w:hAnsiTheme="majorHAnsi" w:cstheme="majorHAnsi"/>
          <w:sz w:val="24"/>
          <w:szCs w:val="24"/>
        </w:rPr>
        <w:footnoteReference w:id="14"/>
      </w:r>
      <w:r w:rsidRPr="009D0980">
        <w:rPr>
          <w:rFonts w:asciiTheme="majorHAnsi" w:hAnsiTheme="majorHAnsi" w:cstheme="majorHAnsi"/>
          <w:sz w:val="24"/>
          <w:szCs w:val="24"/>
        </w:rPr>
        <w:t>.</w:t>
      </w:r>
    </w:p>
    <w:p w14:paraId="196787FA" w14:textId="77777777" w:rsidR="004E3232" w:rsidRPr="00A265FE" w:rsidRDefault="004E3232" w:rsidP="00C76E31">
      <w:pPr>
        <w:spacing w:before="120" w:after="0"/>
        <w:rPr>
          <w:rFonts w:asciiTheme="majorHAnsi" w:hAnsiTheme="majorHAnsi" w:cstheme="majorHAnsi"/>
          <w:iCs w:val="0"/>
          <w:sz w:val="24"/>
          <w:szCs w:val="24"/>
        </w:rPr>
      </w:pPr>
      <w:r w:rsidRPr="00A265FE">
        <w:rPr>
          <w:rFonts w:asciiTheme="majorHAnsi" w:hAnsiTheme="majorHAnsi" w:cstheme="majorHAnsi"/>
          <w:sz w:val="24"/>
          <w:szCs w:val="24"/>
        </w:rPr>
        <w:t>Gleby stanowią podstawę produkcji żywności, a także pełnią wiele funkcji środowiskowych. Ochrona gleb ma fundamentalne znaczenie dla kształtowania warunków życia człowieka oraz utrzymania bezpieczeństwa środowiskowego, uzależnionego w znacznym stopniu od funkcji retencyjnej gleby, filtracyjnej, czy zapewnienia bioróżnorodności roślin i zwierząt</w:t>
      </w:r>
      <w:r w:rsidRPr="00A265FE">
        <w:rPr>
          <w:rStyle w:val="Odwoanieprzypisudolnego"/>
          <w:rFonts w:asciiTheme="majorHAnsi" w:hAnsiTheme="majorHAnsi" w:cstheme="majorHAnsi"/>
          <w:iCs w:val="0"/>
          <w:sz w:val="24"/>
          <w:szCs w:val="24"/>
        </w:rPr>
        <w:footnoteReference w:id="15"/>
      </w:r>
      <w:r w:rsidRPr="00A265FE">
        <w:rPr>
          <w:rFonts w:asciiTheme="majorHAnsi" w:hAnsiTheme="majorHAnsi" w:cstheme="majorHAnsi"/>
          <w:sz w:val="24"/>
          <w:szCs w:val="24"/>
        </w:rPr>
        <w:t>. Zmiany klimatu mogą negatywnie wpłynąć na wszystkie te funkcje pełnione przez glebę. Globalny trend wzrostu średnich temperatur powietrza przyczynia się do występowania suszy glebowej i wpływa na przesuszenie gleb, co w konsekwencji prowadzi do zwiększenia erozji wodnej oraz powoduje straty w produkcji roślinnej. Na terenie województwa podkarpackiego realizowane są działania ograniczające negatywne skutki zmian klimatycznych w środowisku glebowym polegające na:</w:t>
      </w:r>
    </w:p>
    <w:p w14:paraId="33D84149" w14:textId="6BDC3115"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promowaniu praktyk agrotechnicznych przeciwdziałających erozji glebowej wodnej, utracie substancji organicznej oraz zanieczyszczeniu wód składnikami wypłukiwanymi z gleb</w:t>
      </w:r>
      <w:r w:rsidR="0082477D">
        <w:rPr>
          <w:rFonts w:asciiTheme="majorHAnsi" w:hAnsiTheme="majorHAnsi" w:cstheme="majorHAnsi"/>
        </w:rPr>
        <w:t>;</w:t>
      </w:r>
    </w:p>
    <w:p w14:paraId="0A4D6198" w14:textId="1F777234"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utrzymywaniu roślinności w okresach między dwoma plonami głównymi co ogranicza zanieczyszczanie wód oraz erozję</w:t>
      </w:r>
      <w:r w:rsidR="0082477D">
        <w:rPr>
          <w:rFonts w:asciiTheme="majorHAnsi" w:hAnsiTheme="majorHAnsi" w:cstheme="majorHAnsi"/>
        </w:rPr>
        <w:t>;</w:t>
      </w:r>
    </w:p>
    <w:p w14:paraId="55A5B00D" w14:textId="051DC129"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zapobieganiu zasklepianiu gleb na terenach zurbanizowanych</w:t>
      </w:r>
      <w:r w:rsidR="0082477D">
        <w:rPr>
          <w:rFonts w:asciiTheme="majorHAnsi" w:hAnsiTheme="majorHAnsi" w:cstheme="majorHAnsi"/>
        </w:rPr>
        <w:t>;</w:t>
      </w:r>
    </w:p>
    <w:p w14:paraId="505FC687" w14:textId="17B84424"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rewitalizacji przyrodniczej, w tym przywracanie zdegradowanym terenom zieleni i zbiornikom wodnym ich pierwotnych funkcji, ze szczególnym uwzględnieniem małej retencji w miastach</w:t>
      </w:r>
      <w:r w:rsidR="0082477D">
        <w:rPr>
          <w:rFonts w:asciiTheme="majorHAnsi" w:hAnsiTheme="majorHAnsi" w:cstheme="majorHAnsi"/>
        </w:rPr>
        <w:t>;</w:t>
      </w:r>
    </w:p>
    <w:p w14:paraId="055000CA" w14:textId="371F57B8" w:rsidR="004E3232" w:rsidRPr="00A265FE" w:rsidRDefault="004E3232">
      <w:pPr>
        <w:pStyle w:val="Default"/>
        <w:numPr>
          <w:ilvl w:val="0"/>
          <w:numId w:val="11"/>
        </w:numPr>
        <w:spacing w:before="120" w:line="276" w:lineRule="auto"/>
        <w:rPr>
          <w:rFonts w:asciiTheme="majorHAnsi" w:hAnsiTheme="majorHAnsi" w:cstheme="majorHAnsi"/>
        </w:rPr>
      </w:pPr>
      <w:r w:rsidRPr="00A265FE">
        <w:rPr>
          <w:rFonts w:asciiTheme="majorHAnsi" w:hAnsiTheme="majorHAnsi" w:cstheme="majorHAnsi"/>
        </w:rPr>
        <w:t>właściwym zagospodarowaniu terenów podatnych na tworzenie się osuwisk</w:t>
      </w:r>
      <w:r w:rsidR="0082477D">
        <w:rPr>
          <w:rFonts w:asciiTheme="majorHAnsi" w:hAnsiTheme="majorHAnsi" w:cstheme="majorHAnsi"/>
        </w:rPr>
        <w:t>;</w:t>
      </w:r>
    </w:p>
    <w:p w14:paraId="693AED64" w14:textId="77777777" w:rsidR="004E3232" w:rsidRPr="00A265FE" w:rsidRDefault="004E3232">
      <w:pPr>
        <w:pStyle w:val="Default"/>
        <w:numPr>
          <w:ilvl w:val="0"/>
          <w:numId w:val="11"/>
        </w:numPr>
        <w:spacing w:before="120" w:line="276" w:lineRule="auto"/>
        <w:rPr>
          <w:rFonts w:asciiTheme="majorHAnsi" w:hAnsiTheme="majorHAnsi" w:cstheme="majorHAnsi"/>
        </w:rPr>
      </w:pPr>
      <w:proofErr w:type="spellStart"/>
      <w:r w:rsidRPr="00A265FE">
        <w:rPr>
          <w:rFonts w:asciiTheme="majorHAnsi" w:hAnsiTheme="majorHAnsi" w:cstheme="majorHAnsi"/>
        </w:rPr>
        <w:lastRenderedPageBreak/>
        <w:t>mikroretencji</w:t>
      </w:r>
      <w:proofErr w:type="spellEnd"/>
      <w:r w:rsidRPr="00A265FE">
        <w:rPr>
          <w:rFonts w:asciiTheme="majorHAnsi" w:hAnsiTheme="majorHAnsi" w:cstheme="majorHAnsi"/>
        </w:rPr>
        <w:t xml:space="preserve"> m.in. wzbogacanie krajobrazu wiejskiego w wodę i roślinność (stawy i oczka śródpolne)</w:t>
      </w:r>
      <w:r w:rsidRPr="00A265FE">
        <w:rPr>
          <w:rStyle w:val="Odwoanieprzypisudolnego"/>
          <w:rFonts w:asciiTheme="majorHAnsi" w:hAnsiTheme="majorHAnsi" w:cstheme="majorHAnsi"/>
        </w:rPr>
        <w:footnoteReference w:id="16"/>
      </w:r>
      <w:r w:rsidRPr="00A265FE">
        <w:rPr>
          <w:rFonts w:asciiTheme="majorHAnsi" w:hAnsiTheme="majorHAnsi" w:cstheme="majorHAnsi"/>
        </w:rPr>
        <w:t>.</w:t>
      </w:r>
    </w:p>
    <w:p w14:paraId="14B21562" w14:textId="77777777" w:rsidR="004E3232" w:rsidRPr="009D0980" w:rsidRDefault="004E3232" w:rsidP="00C76E31">
      <w:pPr>
        <w:spacing w:before="120" w:after="0"/>
        <w:rPr>
          <w:rFonts w:asciiTheme="majorHAnsi" w:hAnsiTheme="majorHAnsi" w:cstheme="majorHAnsi"/>
          <w:sz w:val="24"/>
          <w:szCs w:val="24"/>
        </w:rPr>
      </w:pPr>
      <w:r w:rsidRPr="00A265FE">
        <w:rPr>
          <w:rFonts w:asciiTheme="majorHAnsi" w:hAnsiTheme="majorHAnsi" w:cstheme="majorHAnsi"/>
          <w:sz w:val="24"/>
          <w:szCs w:val="24"/>
        </w:rPr>
        <w:t>W województwie podkarpackim gleby szczególnie wrażliwe na suszę występują w jego środkowej i północnej części, natomiast 36% powierzchni jest zagrożone wystąpieniem erozji wodnej, w tym 17% w stopniu silnym. Obszar województwa</w:t>
      </w:r>
      <w:r w:rsidRPr="009D0980">
        <w:rPr>
          <w:rFonts w:asciiTheme="majorHAnsi" w:hAnsiTheme="majorHAnsi" w:cstheme="majorHAnsi"/>
          <w:sz w:val="24"/>
          <w:szCs w:val="24"/>
        </w:rPr>
        <w:t xml:space="preserve"> pokrywa znaczna ilość wąwozów, przez co występuje również zagrożenie erozją wąwozową. Największe ryzyko degradacji gleb wskutek erozji wodnej i wąwozowej występuje na terenach pogórzy i gór, szczególnie w powiatach: bieszczadzkim, brzozowskim, dębickim, jasielskim, Krosno, Przemyśl, ropczycko-sędziszowskim, strzyżowskim</w:t>
      </w:r>
      <w:r w:rsidRPr="009D0980">
        <w:rPr>
          <w:rStyle w:val="Odwoanieprzypisudolnego"/>
          <w:rFonts w:asciiTheme="majorHAnsi" w:hAnsiTheme="majorHAnsi" w:cstheme="majorHAnsi"/>
          <w:sz w:val="24"/>
          <w:szCs w:val="24"/>
        </w:rPr>
        <w:footnoteReference w:id="17"/>
      </w:r>
      <w:r w:rsidRPr="009D0980">
        <w:rPr>
          <w:rFonts w:asciiTheme="majorHAnsi" w:hAnsiTheme="majorHAnsi" w:cstheme="majorHAnsi"/>
          <w:sz w:val="24"/>
          <w:szCs w:val="24"/>
        </w:rPr>
        <w:t>.</w:t>
      </w:r>
      <w:r w:rsidRPr="009D0980">
        <w:rPr>
          <w:rFonts w:asciiTheme="majorHAnsi" w:hAnsiTheme="majorHAnsi" w:cstheme="majorHAnsi"/>
        </w:rPr>
        <w:t xml:space="preserve"> </w:t>
      </w:r>
    </w:p>
    <w:p w14:paraId="46BBB173" w14:textId="73D59650" w:rsidR="004E3232" w:rsidRPr="005D4CDC" w:rsidRDefault="004E3232" w:rsidP="00750765">
      <w:pPr>
        <w:spacing w:before="120" w:after="0"/>
        <w:rPr>
          <w:rStyle w:val="Wyrnieniedelikatne"/>
          <w:rFonts w:asciiTheme="majorHAnsi" w:hAnsiTheme="majorHAnsi" w:cstheme="majorHAnsi"/>
          <w:iCs/>
          <w:color w:val="auto"/>
          <w:sz w:val="24"/>
          <w:szCs w:val="24"/>
        </w:rPr>
      </w:pPr>
      <w:r w:rsidRPr="009D0980">
        <w:rPr>
          <w:rFonts w:asciiTheme="majorHAnsi" w:hAnsiTheme="majorHAnsi" w:cstheme="majorHAnsi"/>
          <w:sz w:val="24"/>
          <w:szCs w:val="24"/>
        </w:rPr>
        <w:t>Na koniec 2021 roku powierzchnia gruntów zdewastowanych (grunty, które utraciły całkowicie wartość użytkową) i zdegradowanych (gruntów, których wartość użytkowa rolnicza lub leśna zmalała) wymagających rekultywacji i zagospodarowania wynosiła 1,8 tys. ha. W ciągu roku zrekultywowano 113 ha (o 8,7% więcej niż w 2020 r.) i zagospodarowano 50 ha gruntów (głównie na cele rolnicze – 96,0%). Natomiast w trybie przepisów prawnych</w:t>
      </w:r>
      <w:r w:rsidRPr="009D0980">
        <w:rPr>
          <w:rFonts w:asciiTheme="majorHAnsi" w:hAnsiTheme="majorHAnsi" w:cstheme="majorHAnsi"/>
          <w:sz w:val="24"/>
          <w:szCs w:val="24"/>
        </w:rPr>
        <w:br/>
        <w:t xml:space="preserve">o ochronie gruntów rolnych i leśnych, z produkcji rolniczej i leśnej wyłączono 274 ha gruntów, z czego 260 ha stanowiły grunty rolne, a 14 ha grunty leśne. Spośród wyłączonych gruntów rolnych i leśnych, największy odsetek (56,6%) przeznaczono pod budowę osiedli mieszkaniowych, </w:t>
      </w:r>
      <w:r w:rsidR="002F617C">
        <w:rPr>
          <w:rFonts w:asciiTheme="majorHAnsi" w:hAnsiTheme="majorHAnsi" w:cstheme="majorHAnsi"/>
          <w:sz w:val="24"/>
          <w:szCs w:val="24"/>
        </w:rPr>
        <w:t xml:space="preserve">a </w:t>
      </w:r>
      <w:r w:rsidRPr="009D0980">
        <w:rPr>
          <w:rFonts w:asciiTheme="majorHAnsi" w:hAnsiTheme="majorHAnsi" w:cstheme="majorHAnsi"/>
          <w:sz w:val="24"/>
          <w:szCs w:val="24"/>
        </w:rPr>
        <w:t>29,2% – na tereny przemysłowe</w:t>
      </w:r>
      <w:r w:rsidRPr="009D0980">
        <w:rPr>
          <w:rStyle w:val="Odwoanieprzypisudolnego"/>
          <w:rFonts w:asciiTheme="majorHAnsi" w:hAnsiTheme="majorHAnsi" w:cstheme="majorHAnsi"/>
          <w:sz w:val="24"/>
          <w:szCs w:val="24"/>
        </w:rPr>
        <w:footnoteReference w:id="18"/>
      </w:r>
      <w:r w:rsidRPr="009D0980">
        <w:rPr>
          <w:rFonts w:asciiTheme="majorHAnsi" w:hAnsiTheme="majorHAnsi" w:cstheme="majorHAnsi"/>
          <w:sz w:val="24"/>
          <w:szCs w:val="24"/>
        </w:rPr>
        <w:t>.</w:t>
      </w:r>
    </w:p>
    <w:p w14:paraId="1D86C7AF" w14:textId="5F8D6395" w:rsidR="005662ED" w:rsidRDefault="005662ED" w:rsidP="00750765">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43" w:name="_Toc118386947"/>
      <w:r w:rsidRPr="00BA5E23">
        <w:rPr>
          <w:rStyle w:val="Wyrnieniedelikatne"/>
          <w:rFonts w:asciiTheme="majorHAnsi" w:eastAsiaTheme="majorEastAsia" w:hAnsiTheme="majorHAnsi" w:cstheme="majorHAnsi"/>
          <w:bCs/>
          <w:color w:val="auto"/>
          <w:sz w:val="24"/>
          <w:szCs w:val="24"/>
        </w:rPr>
        <w:t>Wody powierzchniowe</w:t>
      </w:r>
      <w:bookmarkEnd w:id="43"/>
      <w:r w:rsidR="00166A97" w:rsidRPr="00BA5E23">
        <w:rPr>
          <w:rStyle w:val="Wyrnieniedelikatne"/>
          <w:rFonts w:asciiTheme="majorHAnsi" w:eastAsiaTheme="majorEastAsia" w:hAnsiTheme="majorHAnsi" w:cstheme="majorHAnsi"/>
          <w:bCs/>
          <w:color w:val="auto"/>
          <w:sz w:val="24"/>
          <w:szCs w:val="24"/>
        </w:rPr>
        <w:t xml:space="preserve"> </w:t>
      </w:r>
    </w:p>
    <w:p w14:paraId="57217218" w14:textId="77777777" w:rsidR="00021949" w:rsidRDefault="00021949" w:rsidP="00750765">
      <w:pPr>
        <w:spacing w:before="120" w:after="0"/>
        <w:rPr>
          <w:rFonts w:ascii="Calibri" w:hAnsi="Calibri" w:cs="Calibri"/>
          <w:sz w:val="24"/>
          <w:szCs w:val="24"/>
        </w:rPr>
      </w:pPr>
      <w:bookmarkStart w:id="44" w:name="_Toc89110820"/>
      <w:r w:rsidRPr="00684C47">
        <w:rPr>
          <w:rFonts w:ascii="Calibri" w:hAnsi="Calibri" w:cs="Calibri"/>
          <w:sz w:val="24"/>
          <w:szCs w:val="24"/>
        </w:rPr>
        <w:t>Podstawowe informacje dot. występowania wód powierzchniowych w obszarze województwa podkarpackiego przedstawiono na podstawie Mapy Podziału Hydrograficznego Polski w skali 1:10000 (MPHP 10)</w:t>
      </w:r>
      <w:r w:rsidRPr="00684C47">
        <w:rPr>
          <w:rStyle w:val="Odwoanieprzypisudolnego"/>
          <w:rFonts w:ascii="Calibri" w:hAnsi="Calibri" w:cs="Calibri"/>
          <w:sz w:val="24"/>
          <w:szCs w:val="24"/>
        </w:rPr>
        <w:footnoteReference w:id="19"/>
      </w:r>
      <w:r>
        <w:rPr>
          <w:rFonts w:ascii="Calibri" w:hAnsi="Calibri" w:cs="Calibri"/>
          <w:sz w:val="24"/>
          <w:szCs w:val="24"/>
        </w:rPr>
        <w:t>.</w:t>
      </w:r>
      <w:r w:rsidRPr="00684C47">
        <w:rPr>
          <w:rFonts w:ascii="Calibri" w:hAnsi="Calibri" w:cs="Calibri"/>
          <w:sz w:val="24"/>
          <w:szCs w:val="24"/>
        </w:rPr>
        <w:t xml:space="preserve"> </w:t>
      </w:r>
      <w:r>
        <w:rPr>
          <w:rFonts w:ascii="Calibri" w:hAnsi="Calibri" w:cs="Calibri"/>
          <w:sz w:val="24"/>
          <w:szCs w:val="24"/>
        </w:rPr>
        <w:t>Mapa stanowi</w:t>
      </w:r>
      <w:r w:rsidRPr="00684C47">
        <w:rPr>
          <w:rFonts w:ascii="Calibri" w:hAnsi="Calibri" w:cs="Calibri"/>
          <w:sz w:val="24"/>
          <w:szCs w:val="24"/>
        </w:rPr>
        <w:t xml:space="preserve"> główn</w:t>
      </w:r>
      <w:r>
        <w:rPr>
          <w:rFonts w:ascii="Calibri" w:hAnsi="Calibri" w:cs="Calibri"/>
          <w:sz w:val="24"/>
          <w:szCs w:val="24"/>
        </w:rPr>
        <w:t>e</w:t>
      </w:r>
      <w:r w:rsidRPr="00684C47">
        <w:rPr>
          <w:rFonts w:ascii="Calibri" w:hAnsi="Calibri" w:cs="Calibri"/>
          <w:sz w:val="24"/>
          <w:szCs w:val="24"/>
        </w:rPr>
        <w:t xml:space="preserve"> źródł</w:t>
      </w:r>
      <w:r>
        <w:rPr>
          <w:rFonts w:ascii="Calibri" w:hAnsi="Calibri" w:cs="Calibri"/>
          <w:sz w:val="24"/>
          <w:szCs w:val="24"/>
        </w:rPr>
        <w:t>o</w:t>
      </w:r>
      <w:r w:rsidRPr="00684C47">
        <w:rPr>
          <w:rFonts w:ascii="Calibri" w:hAnsi="Calibri" w:cs="Calibri"/>
          <w:sz w:val="24"/>
          <w:szCs w:val="24"/>
        </w:rPr>
        <w:t xml:space="preserve"> informacji o podziale hydrograficznym Polski</w:t>
      </w:r>
      <w:r>
        <w:rPr>
          <w:rFonts w:ascii="Calibri" w:hAnsi="Calibri" w:cs="Calibri"/>
          <w:sz w:val="24"/>
          <w:szCs w:val="24"/>
        </w:rPr>
        <w:t xml:space="preserve">. </w:t>
      </w:r>
      <w:r w:rsidRPr="00684C47">
        <w:rPr>
          <w:rFonts w:ascii="Calibri" w:hAnsi="Calibri" w:cs="Calibri"/>
          <w:sz w:val="24"/>
          <w:szCs w:val="24"/>
        </w:rPr>
        <w:t xml:space="preserve"> </w:t>
      </w:r>
      <w:r>
        <w:rPr>
          <w:rFonts w:ascii="Calibri" w:hAnsi="Calibri" w:cs="Calibri"/>
          <w:sz w:val="24"/>
          <w:szCs w:val="24"/>
        </w:rPr>
        <w:t>Posłużono się również</w:t>
      </w:r>
      <w:r w:rsidRPr="00684C47">
        <w:rPr>
          <w:rFonts w:ascii="Calibri" w:hAnsi="Calibri" w:cs="Calibri"/>
          <w:sz w:val="24"/>
          <w:szCs w:val="24"/>
        </w:rPr>
        <w:t xml:space="preserve"> informacj</w:t>
      </w:r>
      <w:r>
        <w:rPr>
          <w:rFonts w:ascii="Calibri" w:hAnsi="Calibri" w:cs="Calibri"/>
          <w:sz w:val="24"/>
          <w:szCs w:val="24"/>
        </w:rPr>
        <w:t>ami</w:t>
      </w:r>
      <w:r w:rsidRPr="00684C47">
        <w:rPr>
          <w:rFonts w:ascii="Calibri" w:hAnsi="Calibri" w:cs="Calibri"/>
          <w:sz w:val="24"/>
          <w:szCs w:val="24"/>
        </w:rPr>
        <w:t xml:space="preserve"> nt. podziału kraju na obszary dorzeczy, regiony wodne i zlewnie, który stanowi podstawę zarządzania zasobami wodnymi. </w:t>
      </w:r>
    </w:p>
    <w:p w14:paraId="16C357F0" w14:textId="164E5BB8" w:rsidR="00ED0C79" w:rsidRPr="00684C47" w:rsidRDefault="00ED0C79" w:rsidP="00750765">
      <w:pPr>
        <w:spacing w:before="120" w:after="0"/>
        <w:rPr>
          <w:rFonts w:ascii="Calibri" w:hAnsi="Calibri" w:cs="Calibri"/>
          <w:sz w:val="24"/>
          <w:szCs w:val="24"/>
        </w:rPr>
      </w:pPr>
      <w:r w:rsidRPr="00684C47">
        <w:rPr>
          <w:rFonts w:ascii="Calibri" w:hAnsi="Calibri" w:cs="Calibri"/>
          <w:sz w:val="24"/>
          <w:szCs w:val="24"/>
        </w:rPr>
        <w:t>Obszar województwa podkarpackiego zlokalizowany jest w obrębie obszaru dorzecza Wisły (17610,10 km</w:t>
      </w:r>
      <w:r w:rsidRPr="00684C47">
        <w:rPr>
          <w:rFonts w:ascii="Calibri" w:hAnsi="Calibri" w:cs="Calibri"/>
          <w:sz w:val="24"/>
          <w:szCs w:val="24"/>
          <w:vertAlign w:val="superscript"/>
        </w:rPr>
        <w:t>2</w:t>
      </w:r>
      <w:r w:rsidRPr="00684C47">
        <w:rPr>
          <w:rFonts w:ascii="Calibri" w:hAnsi="Calibri" w:cs="Calibri"/>
          <w:sz w:val="24"/>
          <w:szCs w:val="24"/>
        </w:rPr>
        <w:t>) oraz w obrębie obszaru dorzecza Dniestru (232,83 km</w:t>
      </w:r>
      <w:r w:rsidRPr="00684C47">
        <w:rPr>
          <w:rFonts w:ascii="Calibri" w:hAnsi="Calibri" w:cs="Calibri"/>
          <w:sz w:val="24"/>
          <w:szCs w:val="24"/>
          <w:vertAlign w:val="superscript"/>
        </w:rPr>
        <w:t>2</w:t>
      </w:r>
      <w:r w:rsidRPr="00684C47">
        <w:rPr>
          <w:rFonts w:ascii="Calibri" w:hAnsi="Calibri" w:cs="Calibri"/>
          <w:sz w:val="24"/>
          <w:szCs w:val="24"/>
        </w:rPr>
        <w:t>), w zasięgu regionów wodnych</w:t>
      </w:r>
      <w:r w:rsidRPr="00684C47">
        <w:rPr>
          <w:rStyle w:val="Odwoanieprzypisudolnego"/>
          <w:rFonts w:ascii="Calibri" w:hAnsi="Calibri" w:cs="Calibri"/>
          <w:sz w:val="24"/>
          <w:szCs w:val="24"/>
        </w:rPr>
        <w:footnoteReference w:id="20"/>
      </w:r>
      <w:r w:rsidR="002F617C">
        <w:rPr>
          <w:rFonts w:ascii="Calibri" w:hAnsi="Calibri" w:cs="Calibri"/>
          <w:sz w:val="24"/>
          <w:szCs w:val="24"/>
        </w:rPr>
        <w:t xml:space="preserve"> tj.</w:t>
      </w:r>
      <w:r w:rsidRPr="00684C47">
        <w:rPr>
          <w:rFonts w:ascii="Calibri" w:hAnsi="Calibri" w:cs="Calibri"/>
          <w:sz w:val="24"/>
          <w:szCs w:val="24"/>
        </w:rPr>
        <w:t>:</w:t>
      </w:r>
    </w:p>
    <w:p w14:paraId="5F114C8E" w14:textId="3FEDC322"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Bugu</w:t>
      </w:r>
      <w:r w:rsidR="002F192D">
        <w:rPr>
          <w:rFonts w:asciiTheme="majorHAnsi" w:hAnsiTheme="majorHAnsi" w:cstheme="majorHAnsi"/>
        </w:rPr>
        <w:t>;</w:t>
      </w:r>
    </w:p>
    <w:p w14:paraId="35B2D088" w14:textId="78CE53C8"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Dniestru</w:t>
      </w:r>
      <w:r w:rsidR="002F192D">
        <w:rPr>
          <w:rFonts w:asciiTheme="majorHAnsi" w:hAnsiTheme="majorHAnsi" w:cstheme="majorHAnsi"/>
        </w:rPr>
        <w:t>;</w:t>
      </w:r>
    </w:p>
    <w:p w14:paraId="27F6CF4B" w14:textId="34BC2C9A"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Górnej- Wschodniej Wisły</w:t>
      </w:r>
      <w:r w:rsidR="002F192D">
        <w:rPr>
          <w:rFonts w:asciiTheme="majorHAnsi" w:hAnsiTheme="majorHAnsi" w:cstheme="majorHAnsi"/>
        </w:rPr>
        <w:t>;</w:t>
      </w:r>
    </w:p>
    <w:p w14:paraId="427B3A93" w14:textId="77777777" w:rsidR="00ED0C79" w:rsidRPr="002F192D" w:rsidRDefault="00ED0C79">
      <w:pPr>
        <w:pStyle w:val="Default"/>
        <w:numPr>
          <w:ilvl w:val="0"/>
          <w:numId w:val="11"/>
        </w:numPr>
        <w:spacing w:before="120" w:line="276" w:lineRule="auto"/>
        <w:rPr>
          <w:rFonts w:asciiTheme="majorHAnsi" w:hAnsiTheme="majorHAnsi" w:cstheme="majorHAnsi"/>
        </w:rPr>
      </w:pPr>
      <w:r w:rsidRPr="002F192D">
        <w:rPr>
          <w:rFonts w:asciiTheme="majorHAnsi" w:hAnsiTheme="majorHAnsi" w:cstheme="majorHAnsi"/>
        </w:rPr>
        <w:t>Górnej- Zachodniej Wisły.</w:t>
      </w:r>
    </w:p>
    <w:p w14:paraId="0C82FA70" w14:textId="77777777" w:rsidR="00ED0C79" w:rsidRPr="00684C47" w:rsidRDefault="00ED0C79" w:rsidP="00E06A00">
      <w:pPr>
        <w:spacing w:before="120" w:after="0"/>
        <w:rPr>
          <w:rFonts w:ascii="Calibri" w:hAnsi="Calibri" w:cs="Calibri"/>
          <w:sz w:val="24"/>
          <w:szCs w:val="24"/>
          <w:highlight w:val="yellow"/>
        </w:rPr>
      </w:pPr>
      <w:r w:rsidRPr="00684C47">
        <w:rPr>
          <w:rFonts w:ascii="Calibri" w:hAnsi="Calibri" w:cs="Calibri"/>
          <w:sz w:val="24"/>
          <w:szCs w:val="24"/>
        </w:rPr>
        <w:lastRenderedPageBreak/>
        <w:t>Podział na obszary dorzeczy i regiony wodne zastosowany w niniejszej Prognozie jest podziałem wprowadzonym ustawą Prawo wodne</w:t>
      </w:r>
      <w:r w:rsidRPr="00684C47">
        <w:rPr>
          <w:rStyle w:val="Odwoanieprzypisudolnego"/>
          <w:rFonts w:ascii="Calibri" w:hAnsi="Calibri" w:cs="Calibri"/>
          <w:sz w:val="24"/>
          <w:szCs w:val="24"/>
        </w:rPr>
        <w:footnoteReference w:id="21"/>
      </w:r>
      <w:r w:rsidRPr="00684C47">
        <w:rPr>
          <w:rFonts w:ascii="Calibri" w:hAnsi="Calibri" w:cs="Calibri"/>
          <w:sz w:val="24"/>
          <w:szCs w:val="24"/>
        </w:rPr>
        <w:t xml:space="preserve"> w 2017 r. Na poniższym rysunku przedstawiono ww. informacje.</w:t>
      </w:r>
    </w:p>
    <w:p w14:paraId="17CE56C8" w14:textId="18688837" w:rsidR="00ED0C79" w:rsidRPr="00684C47" w:rsidRDefault="00ED0C79" w:rsidP="00E06A00">
      <w:pPr>
        <w:spacing w:before="120" w:after="0"/>
        <w:rPr>
          <w:rFonts w:ascii="Calibri" w:hAnsi="Calibri" w:cs="Calibri"/>
          <w:sz w:val="24"/>
          <w:szCs w:val="24"/>
        </w:rPr>
      </w:pPr>
      <w:bookmarkStart w:id="45" w:name="_Toc94023863"/>
      <w:bookmarkStart w:id="46" w:name="_Toc117492465"/>
      <w:bookmarkStart w:id="47" w:name="_Toc121998350"/>
      <w:r w:rsidRPr="00684C47">
        <w:rPr>
          <w:rFonts w:ascii="Calibri" w:hAnsi="Calibri" w:cs="Calibri"/>
          <w:sz w:val="24"/>
          <w:szCs w:val="24"/>
        </w:rPr>
        <w:t xml:space="preserve">Rysunek </w:t>
      </w:r>
      <w:r w:rsidRPr="00684C47">
        <w:rPr>
          <w:rFonts w:ascii="Calibri" w:hAnsi="Calibri" w:cs="Calibri"/>
          <w:noProof/>
          <w:sz w:val="24"/>
          <w:szCs w:val="24"/>
        </w:rPr>
        <w:fldChar w:fldCharType="begin"/>
      </w:r>
      <w:r w:rsidRPr="00684C47">
        <w:rPr>
          <w:rFonts w:ascii="Calibri" w:hAnsi="Calibri" w:cs="Calibri"/>
          <w:noProof/>
          <w:sz w:val="24"/>
          <w:szCs w:val="24"/>
        </w:rPr>
        <w:instrText xml:space="preserve"> SEQ Rysunek \* ARABIC </w:instrText>
      </w:r>
      <w:r w:rsidRPr="00684C47">
        <w:rPr>
          <w:rFonts w:ascii="Calibri" w:hAnsi="Calibri" w:cs="Calibri"/>
          <w:noProof/>
          <w:sz w:val="24"/>
          <w:szCs w:val="24"/>
        </w:rPr>
        <w:fldChar w:fldCharType="separate"/>
      </w:r>
      <w:r w:rsidR="00E96B36">
        <w:rPr>
          <w:rFonts w:ascii="Calibri" w:hAnsi="Calibri" w:cs="Calibri"/>
          <w:noProof/>
          <w:sz w:val="24"/>
          <w:szCs w:val="24"/>
        </w:rPr>
        <w:t>4</w:t>
      </w:r>
      <w:r w:rsidRPr="00684C47">
        <w:rPr>
          <w:rFonts w:ascii="Calibri" w:hAnsi="Calibri" w:cs="Calibri"/>
          <w:noProof/>
          <w:sz w:val="24"/>
          <w:szCs w:val="24"/>
        </w:rPr>
        <w:fldChar w:fldCharType="end"/>
      </w:r>
      <w:r w:rsidRPr="00684C47">
        <w:rPr>
          <w:rFonts w:ascii="Calibri" w:hAnsi="Calibri" w:cs="Calibri"/>
          <w:noProof/>
          <w:sz w:val="24"/>
          <w:szCs w:val="24"/>
        </w:rPr>
        <w:t>.</w:t>
      </w:r>
      <w:r w:rsidRPr="00684C47">
        <w:rPr>
          <w:rFonts w:ascii="Calibri" w:hAnsi="Calibri" w:cs="Calibri"/>
          <w:sz w:val="24"/>
          <w:szCs w:val="24"/>
        </w:rPr>
        <w:t xml:space="preserve"> Sieć hydrograficzna w obszarze województwa podkarpackiego z uwzględnieniem podziału na obszary dorzeczy i regiony wodne</w:t>
      </w:r>
      <w:bookmarkEnd w:id="45"/>
      <w:bookmarkEnd w:id="46"/>
      <w:bookmarkEnd w:id="47"/>
    </w:p>
    <w:p w14:paraId="61E4040E" w14:textId="77777777" w:rsidR="00ED0C79" w:rsidRPr="00684C47" w:rsidRDefault="00ED0C79" w:rsidP="00ED0C79">
      <w:pPr>
        <w:rPr>
          <w:rFonts w:ascii="Calibri" w:hAnsi="Calibri" w:cs="Calibri"/>
          <w:sz w:val="24"/>
          <w:szCs w:val="24"/>
        </w:rPr>
      </w:pPr>
      <w:r w:rsidRPr="00684C47">
        <w:rPr>
          <w:rFonts w:ascii="Calibri" w:hAnsi="Calibri" w:cs="Calibri"/>
          <w:noProof/>
          <w:lang w:eastAsia="pl-PL"/>
        </w:rPr>
        <w:drawing>
          <wp:inline distT="0" distB="0" distL="0" distR="0" wp14:anchorId="62C83243" wp14:editId="353D3165">
            <wp:extent cx="5666400" cy="6120000"/>
            <wp:effectExtent l="0" t="0" r="0" b="0"/>
            <wp:docPr id="8" name="Obraz 8" descr="Mapa. Rozmieszczenie sieci hydrograficznej w zasięgu województwa podkarpackiego z uwzględnieniem podziału na obszary dorzeczy i regiony wo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sieci hydrograficznej w zasięgu województwa podkarpackiego z uwzględnieniem podziału na obszary dorzeczy i regiony wod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6400" cy="6120000"/>
                    </a:xfrm>
                    <a:prstGeom prst="rect">
                      <a:avLst/>
                    </a:prstGeom>
                    <a:noFill/>
                    <a:ln>
                      <a:noFill/>
                    </a:ln>
                  </pic:spPr>
                </pic:pic>
              </a:graphicData>
            </a:graphic>
          </wp:inline>
        </w:drawing>
      </w:r>
    </w:p>
    <w:p w14:paraId="037C7F48" w14:textId="77777777" w:rsidR="00ED0C79" w:rsidRPr="00684C47" w:rsidRDefault="00ED0C79" w:rsidP="00ED0C79">
      <w:pPr>
        <w:jc w:val="both"/>
        <w:rPr>
          <w:rFonts w:ascii="Calibri" w:hAnsi="Calibri" w:cs="Calibri"/>
          <w:bCs/>
          <w:iCs w:val="0"/>
          <w:sz w:val="18"/>
          <w:szCs w:val="18"/>
        </w:rPr>
      </w:pPr>
      <w:r w:rsidRPr="00684C47">
        <w:rPr>
          <w:rFonts w:ascii="Calibri" w:hAnsi="Calibri" w:cs="Calibri"/>
          <w:bCs/>
          <w:sz w:val="18"/>
          <w:szCs w:val="18"/>
          <w:lang w:eastAsia="ar-SA"/>
        </w:rPr>
        <w:t>źródło</w:t>
      </w:r>
      <w:r w:rsidRPr="00684C47">
        <w:rPr>
          <w:rFonts w:ascii="Calibri" w:hAnsi="Calibri" w:cs="Calibri"/>
          <w:bCs/>
          <w:sz w:val="18"/>
          <w:szCs w:val="18"/>
        </w:rPr>
        <w:t>: opracowanie własne na podstawie MPHP 10 i podziału na obszary dorzeczy (</w:t>
      </w:r>
      <w:proofErr w:type="spellStart"/>
      <w:r w:rsidRPr="00684C47">
        <w:rPr>
          <w:rFonts w:ascii="Calibri" w:hAnsi="Calibri" w:cs="Calibri"/>
          <w:bCs/>
          <w:sz w:val="18"/>
          <w:szCs w:val="18"/>
        </w:rPr>
        <w:t>jcwp</w:t>
      </w:r>
      <w:proofErr w:type="spellEnd"/>
      <w:r w:rsidRPr="00684C47">
        <w:rPr>
          <w:rFonts w:ascii="Calibri" w:hAnsi="Calibri" w:cs="Calibri"/>
          <w:bCs/>
          <w:sz w:val="18"/>
          <w:szCs w:val="18"/>
        </w:rPr>
        <w:t xml:space="preserve"> v.16)</w:t>
      </w:r>
    </w:p>
    <w:p w14:paraId="5A2B99BD" w14:textId="77777777" w:rsidR="00ED0C79" w:rsidRDefault="00ED0C79" w:rsidP="00ED0C79">
      <w:pPr>
        <w:spacing w:after="0" w:line="240" w:lineRule="auto"/>
        <w:rPr>
          <w:rFonts w:ascii="Calibri" w:hAnsi="Calibri" w:cs="Calibri"/>
          <w:bCs/>
          <w:iCs w:val="0"/>
          <w:sz w:val="24"/>
          <w:szCs w:val="24"/>
          <w:lang w:eastAsia="ar-SA"/>
        </w:rPr>
      </w:pPr>
      <w:r>
        <w:rPr>
          <w:rFonts w:ascii="Calibri" w:hAnsi="Calibri" w:cs="Calibri"/>
          <w:bCs/>
          <w:iCs w:val="0"/>
          <w:sz w:val="24"/>
          <w:szCs w:val="24"/>
          <w:lang w:eastAsia="ar-SA"/>
        </w:rPr>
        <w:br w:type="page"/>
      </w:r>
    </w:p>
    <w:p w14:paraId="55B5C46C" w14:textId="7F4D1635" w:rsidR="00ED0C79" w:rsidRPr="00217161" w:rsidRDefault="00ED0C79" w:rsidP="00E06A00">
      <w:pPr>
        <w:spacing w:before="120" w:after="0"/>
        <w:rPr>
          <w:rFonts w:ascii="Calibri" w:hAnsi="Calibri" w:cs="Calibri"/>
          <w:b/>
          <w:bCs/>
          <w:iCs w:val="0"/>
          <w:sz w:val="24"/>
          <w:szCs w:val="24"/>
        </w:rPr>
      </w:pPr>
      <w:r w:rsidRPr="00217161">
        <w:rPr>
          <w:rFonts w:ascii="Calibri" w:hAnsi="Calibri" w:cs="Calibri"/>
          <w:b/>
          <w:bCs/>
          <w:sz w:val="24"/>
          <w:szCs w:val="24"/>
        </w:rPr>
        <w:lastRenderedPageBreak/>
        <w:t>Podział na jednolite części wód powierzchniowych (</w:t>
      </w:r>
      <w:proofErr w:type="spellStart"/>
      <w:r w:rsidRPr="00217161">
        <w:rPr>
          <w:rFonts w:ascii="Calibri" w:hAnsi="Calibri" w:cs="Calibri"/>
          <w:b/>
          <w:bCs/>
          <w:sz w:val="24"/>
          <w:szCs w:val="24"/>
        </w:rPr>
        <w:t>jcwp</w:t>
      </w:r>
      <w:proofErr w:type="spellEnd"/>
      <w:r w:rsidRPr="00217161">
        <w:rPr>
          <w:rFonts w:ascii="Calibri" w:hAnsi="Calibri" w:cs="Calibri"/>
          <w:b/>
          <w:bCs/>
          <w:sz w:val="24"/>
          <w:szCs w:val="24"/>
        </w:rPr>
        <w:t xml:space="preserve">) </w:t>
      </w:r>
    </w:p>
    <w:p w14:paraId="393D3821" w14:textId="77777777" w:rsidR="00ED0C79" w:rsidRPr="00684C47" w:rsidRDefault="00ED0C79" w:rsidP="00E06A00">
      <w:pPr>
        <w:spacing w:before="120" w:after="0"/>
        <w:rPr>
          <w:rFonts w:ascii="Calibri" w:hAnsi="Calibri" w:cs="Calibri"/>
          <w:sz w:val="24"/>
          <w:szCs w:val="24"/>
        </w:rPr>
      </w:pPr>
      <w:r w:rsidRPr="00684C47">
        <w:rPr>
          <w:rFonts w:ascii="Calibri" w:hAnsi="Calibri" w:cs="Calibri"/>
          <w:sz w:val="24"/>
          <w:szCs w:val="24"/>
        </w:rPr>
        <w:t xml:space="preserve">W dokumencie posłużono się podziałem na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opracowanym na kolejny cykl planistyczny tj. na lata 2022-2027, który został uwzględniony w projekcie II </w:t>
      </w:r>
      <w:proofErr w:type="spellStart"/>
      <w:r w:rsidRPr="00684C47">
        <w:rPr>
          <w:rFonts w:ascii="Calibri" w:hAnsi="Calibri" w:cs="Calibri"/>
          <w:sz w:val="24"/>
          <w:szCs w:val="24"/>
        </w:rPr>
        <w:t>aPGW</w:t>
      </w:r>
      <w:proofErr w:type="spellEnd"/>
      <w:r w:rsidRPr="00684C47">
        <w:rPr>
          <w:rFonts w:ascii="Calibri" w:hAnsi="Calibri" w:cs="Calibri"/>
          <w:sz w:val="24"/>
          <w:szCs w:val="24"/>
        </w:rPr>
        <w:t xml:space="preserve">. </w:t>
      </w:r>
    </w:p>
    <w:p w14:paraId="7C9F1C1B" w14:textId="77777777" w:rsidR="00ED0C79" w:rsidRPr="00684C47" w:rsidRDefault="00ED0C79" w:rsidP="00E06A00">
      <w:pPr>
        <w:spacing w:before="120" w:after="0"/>
        <w:rPr>
          <w:rFonts w:ascii="Calibri" w:hAnsi="Calibri" w:cs="Calibri"/>
          <w:sz w:val="24"/>
          <w:szCs w:val="24"/>
        </w:rPr>
      </w:pPr>
      <w:r w:rsidRPr="00684C47">
        <w:rPr>
          <w:rFonts w:ascii="Calibri" w:hAnsi="Calibri" w:cs="Calibri"/>
          <w:sz w:val="24"/>
          <w:szCs w:val="24"/>
        </w:rPr>
        <w:t xml:space="preserve">Na obszarze województwa podkarpackiego wyznaczono następujące kategorie </w:t>
      </w:r>
      <w:proofErr w:type="spellStart"/>
      <w:r w:rsidRPr="00684C47">
        <w:rPr>
          <w:rFonts w:ascii="Calibri" w:hAnsi="Calibri" w:cs="Calibri"/>
          <w:sz w:val="24"/>
          <w:szCs w:val="24"/>
        </w:rPr>
        <w:t>jcwp</w:t>
      </w:r>
      <w:proofErr w:type="spellEnd"/>
      <w:r w:rsidRPr="00684C47">
        <w:rPr>
          <w:rFonts w:ascii="Calibri" w:hAnsi="Calibri" w:cs="Calibri"/>
          <w:sz w:val="24"/>
          <w:szCs w:val="24"/>
        </w:rPr>
        <w:t>:</w:t>
      </w:r>
    </w:p>
    <w:p w14:paraId="7F063B01" w14:textId="7180B583" w:rsidR="00ED0C79" w:rsidRPr="00E06A00" w:rsidRDefault="00ED0C79">
      <w:pPr>
        <w:pStyle w:val="Default"/>
        <w:numPr>
          <w:ilvl w:val="0"/>
          <w:numId w:val="11"/>
        </w:numPr>
        <w:spacing w:before="120" w:line="276" w:lineRule="auto"/>
        <w:rPr>
          <w:rFonts w:asciiTheme="majorHAnsi" w:hAnsiTheme="majorHAnsi" w:cstheme="majorHAnsi"/>
        </w:rPr>
      </w:pPr>
      <w:r w:rsidRPr="00E06A00">
        <w:rPr>
          <w:rFonts w:asciiTheme="majorHAnsi" w:hAnsiTheme="majorHAnsi" w:cstheme="majorHAnsi"/>
        </w:rPr>
        <w:t xml:space="preserve">205 </w:t>
      </w:r>
      <w:proofErr w:type="spellStart"/>
      <w:r w:rsidRPr="00E06A00">
        <w:rPr>
          <w:rFonts w:asciiTheme="majorHAnsi" w:hAnsiTheme="majorHAnsi" w:cstheme="majorHAnsi"/>
        </w:rPr>
        <w:t>jcwp</w:t>
      </w:r>
      <w:proofErr w:type="spellEnd"/>
      <w:r w:rsidRPr="00E06A00">
        <w:rPr>
          <w:rFonts w:asciiTheme="majorHAnsi" w:hAnsiTheme="majorHAnsi" w:cstheme="majorHAnsi"/>
        </w:rPr>
        <w:t xml:space="preserve"> rzecznych</w:t>
      </w:r>
      <w:r w:rsidR="00E06A00">
        <w:rPr>
          <w:rFonts w:asciiTheme="majorHAnsi" w:hAnsiTheme="majorHAnsi" w:cstheme="majorHAnsi"/>
        </w:rPr>
        <w:t>;</w:t>
      </w:r>
    </w:p>
    <w:p w14:paraId="2D1297AA" w14:textId="77777777" w:rsidR="00ED0C79" w:rsidRPr="00E06A00" w:rsidRDefault="00ED0C79">
      <w:pPr>
        <w:pStyle w:val="Default"/>
        <w:numPr>
          <w:ilvl w:val="0"/>
          <w:numId w:val="11"/>
        </w:numPr>
        <w:spacing w:before="120" w:line="276" w:lineRule="auto"/>
        <w:rPr>
          <w:rFonts w:asciiTheme="majorHAnsi" w:hAnsiTheme="majorHAnsi" w:cstheme="majorHAnsi"/>
        </w:rPr>
      </w:pPr>
      <w:r w:rsidRPr="00E06A00">
        <w:rPr>
          <w:rFonts w:asciiTheme="majorHAnsi" w:hAnsiTheme="majorHAnsi" w:cstheme="majorHAnsi"/>
        </w:rPr>
        <w:t xml:space="preserve">3 </w:t>
      </w:r>
      <w:proofErr w:type="spellStart"/>
      <w:r w:rsidRPr="00E06A00">
        <w:rPr>
          <w:rFonts w:asciiTheme="majorHAnsi" w:hAnsiTheme="majorHAnsi" w:cstheme="majorHAnsi"/>
        </w:rPr>
        <w:t>jcwp</w:t>
      </w:r>
      <w:proofErr w:type="spellEnd"/>
      <w:r w:rsidRPr="00E06A00">
        <w:rPr>
          <w:rFonts w:asciiTheme="majorHAnsi" w:hAnsiTheme="majorHAnsi" w:cstheme="majorHAnsi"/>
        </w:rPr>
        <w:t xml:space="preserve"> zbiornikowe.</w:t>
      </w:r>
    </w:p>
    <w:p w14:paraId="3D5129CD" w14:textId="0F3E9759" w:rsidR="00ED0C79" w:rsidRPr="00574C07" w:rsidRDefault="00ED0C79" w:rsidP="00E06A00">
      <w:pPr>
        <w:spacing w:before="120" w:after="0"/>
        <w:rPr>
          <w:rFonts w:ascii="Calibri" w:hAnsi="Calibri" w:cs="Calibri"/>
          <w:sz w:val="24"/>
          <w:szCs w:val="24"/>
        </w:rPr>
      </w:pPr>
      <w:bookmarkStart w:id="48" w:name="_Toc117492466"/>
      <w:bookmarkStart w:id="49" w:name="_Toc121998351"/>
      <w:r w:rsidRPr="00574C07">
        <w:rPr>
          <w:rFonts w:ascii="Calibri" w:hAnsi="Calibri" w:cs="Calibri"/>
          <w:sz w:val="24"/>
          <w:szCs w:val="24"/>
        </w:rPr>
        <w:t xml:space="preserve">Rysunek </w:t>
      </w:r>
      <w:r w:rsidRPr="00574C07">
        <w:rPr>
          <w:rFonts w:ascii="Calibri" w:hAnsi="Calibri" w:cs="Calibri"/>
          <w:noProof/>
          <w:sz w:val="24"/>
          <w:szCs w:val="24"/>
        </w:rPr>
        <w:fldChar w:fldCharType="begin"/>
      </w:r>
      <w:r w:rsidRPr="00574C07">
        <w:rPr>
          <w:rFonts w:ascii="Calibri" w:hAnsi="Calibri" w:cs="Calibri"/>
          <w:noProof/>
          <w:sz w:val="24"/>
          <w:szCs w:val="24"/>
        </w:rPr>
        <w:instrText xml:space="preserve"> SEQ Rysunek \* ARABIC </w:instrText>
      </w:r>
      <w:r w:rsidRPr="00574C07">
        <w:rPr>
          <w:rFonts w:ascii="Calibri" w:hAnsi="Calibri" w:cs="Calibri"/>
          <w:noProof/>
          <w:sz w:val="24"/>
          <w:szCs w:val="24"/>
        </w:rPr>
        <w:fldChar w:fldCharType="separate"/>
      </w:r>
      <w:r w:rsidR="00E96B36">
        <w:rPr>
          <w:rFonts w:ascii="Calibri" w:hAnsi="Calibri" w:cs="Calibri"/>
          <w:noProof/>
          <w:sz w:val="24"/>
          <w:szCs w:val="24"/>
        </w:rPr>
        <w:t>5</w:t>
      </w:r>
      <w:r w:rsidRPr="00574C07">
        <w:rPr>
          <w:rFonts w:ascii="Calibri" w:hAnsi="Calibri" w:cs="Calibri"/>
          <w:noProof/>
          <w:sz w:val="24"/>
          <w:szCs w:val="24"/>
        </w:rPr>
        <w:fldChar w:fldCharType="end"/>
      </w:r>
      <w:r w:rsidRPr="00574C07">
        <w:rPr>
          <w:rFonts w:ascii="Calibri" w:hAnsi="Calibri" w:cs="Calibri"/>
          <w:noProof/>
          <w:sz w:val="24"/>
          <w:szCs w:val="24"/>
        </w:rPr>
        <w:t>.</w:t>
      </w:r>
      <w:r w:rsidRPr="00574C07">
        <w:rPr>
          <w:rFonts w:ascii="Calibri" w:hAnsi="Calibri" w:cs="Calibri"/>
          <w:sz w:val="24"/>
          <w:szCs w:val="24"/>
        </w:rPr>
        <w:t xml:space="preserve"> </w:t>
      </w:r>
      <w:r>
        <w:rPr>
          <w:rFonts w:ascii="Calibri" w:hAnsi="Calibri" w:cs="Calibri"/>
          <w:sz w:val="24"/>
          <w:szCs w:val="24"/>
        </w:rPr>
        <w:t>Podział na JCWP</w:t>
      </w:r>
      <w:r w:rsidRPr="00574C07">
        <w:rPr>
          <w:rFonts w:ascii="Calibri" w:hAnsi="Calibri" w:cs="Calibri"/>
          <w:sz w:val="24"/>
          <w:szCs w:val="24"/>
        </w:rPr>
        <w:t xml:space="preserve"> w obszarze województwa podkarpackiego z uwzględnieniem podziału na obszary dorzeczy i regiony wodne</w:t>
      </w:r>
      <w:bookmarkEnd w:id="48"/>
      <w:bookmarkEnd w:id="49"/>
    </w:p>
    <w:p w14:paraId="6DBD7D87" w14:textId="77777777" w:rsidR="00ED0C79" w:rsidRDefault="00ED0C79" w:rsidP="00ED0C79">
      <w:pPr>
        <w:jc w:val="both"/>
        <w:rPr>
          <w:rFonts w:ascii="Calibri" w:hAnsi="Calibri" w:cs="Calibri"/>
          <w:sz w:val="24"/>
          <w:szCs w:val="24"/>
        </w:rPr>
      </w:pPr>
      <w:r w:rsidRPr="0016546E">
        <w:rPr>
          <w:rFonts w:asciiTheme="minorHAnsi" w:hAnsiTheme="minorHAnsi" w:cstheme="minorHAnsi"/>
          <w:noProof/>
          <w:lang w:eastAsia="pl-PL"/>
        </w:rPr>
        <w:drawing>
          <wp:inline distT="0" distB="0" distL="0" distR="0" wp14:anchorId="079CCF9A" wp14:editId="25D50D9B">
            <wp:extent cx="5760000" cy="6120000"/>
            <wp:effectExtent l="0" t="0" r="0" b="0"/>
            <wp:docPr id="19" name="Obraz 19" descr="Mapa. Podział sieci hydrograficznej w zasięgu województwa podkarpackiego na jednolite części wód powierzchniowych rzeczne i zbiorni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sieci hydrograficznej w zasięgu województwa podkarpackiego na jednolite części wód powierzchniowych rzeczne i zbiornikow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6120000"/>
                    </a:xfrm>
                    <a:prstGeom prst="rect">
                      <a:avLst/>
                    </a:prstGeom>
                    <a:noFill/>
                    <a:ln>
                      <a:noFill/>
                    </a:ln>
                  </pic:spPr>
                </pic:pic>
              </a:graphicData>
            </a:graphic>
          </wp:inline>
        </w:drawing>
      </w:r>
    </w:p>
    <w:p w14:paraId="19859F01" w14:textId="77777777" w:rsidR="00ED0C79" w:rsidRPr="00684C47" w:rsidRDefault="00ED0C79" w:rsidP="00ED0C79">
      <w:pPr>
        <w:jc w:val="both"/>
        <w:rPr>
          <w:rFonts w:ascii="Calibri" w:hAnsi="Calibri" w:cs="Calibri"/>
          <w:bCs/>
          <w:iCs w:val="0"/>
          <w:sz w:val="18"/>
          <w:szCs w:val="18"/>
        </w:rPr>
      </w:pPr>
      <w:r w:rsidRPr="00684C47">
        <w:rPr>
          <w:rFonts w:ascii="Calibri" w:hAnsi="Calibri" w:cs="Calibri"/>
          <w:bCs/>
          <w:sz w:val="18"/>
          <w:szCs w:val="18"/>
          <w:lang w:eastAsia="ar-SA"/>
        </w:rPr>
        <w:t>źródło</w:t>
      </w:r>
      <w:r w:rsidRPr="00684C47">
        <w:rPr>
          <w:rFonts w:ascii="Calibri" w:hAnsi="Calibri" w:cs="Calibri"/>
          <w:bCs/>
          <w:sz w:val="18"/>
          <w:szCs w:val="18"/>
        </w:rPr>
        <w:t xml:space="preserve">: opracowanie własne na podstawie MPHP 10 i podziału na </w:t>
      </w:r>
      <w:r>
        <w:rPr>
          <w:rFonts w:ascii="Calibri" w:hAnsi="Calibri" w:cs="Calibri"/>
          <w:bCs/>
          <w:iCs w:val="0"/>
          <w:sz w:val="18"/>
          <w:szCs w:val="18"/>
        </w:rPr>
        <w:t>części wód</w:t>
      </w:r>
      <w:r w:rsidRPr="00684C47">
        <w:rPr>
          <w:rFonts w:ascii="Calibri" w:hAnsi="Calibri" w:cs="Calibri"/>
          <w:bCs/>
          <w:sz w:val="18"/>
          <w:szCs w:val="18"/>
        </w:rPr>
        <w:t xml:space="preserve"> (</w:t>
      </w:r>
      <w:proofErr w:type="spellStart"/>
      <w:r w:rsidRPr="00684C47">
        <w:rPr>
          <w:rFonts w:ascii="Calibri" w:hAnsi="Calibri" w:cs="Calibri"/>
          <w:bCs/>
          <w:sz w:val="18"/>
          <w:szCs w:val="18"/>
        </w:rPr>
        <w:t>jcwp</w:t>
      </w:r>
      <w:proofErr w:type="spellEnd"/>
      <w:r w:rsidRPr="00684C47">
        <w:rPr>
          <w:rFonts w:ascii="Calibri" w:hAnsi="Calibri" w:cs="Calibri"/>
          <w:bCs/>
          <w:sz w:val="18"/>
          <w:szCs w:val="18"/>
        </w:rPr>
        <w:t xml:space="preserve"> v.16)</w:t>
      </w:r>
    </w:p>
    <w:p w14:paraId="36319FB0" w14:textId="77777777" w:rsidR="00ED0C79" w:rsidRPr="00684C47" w:rsidRDefault="00ED0C79" w:rsidP="008F2E90">
      <w:pPr>
        <w:spacing w:before="120" w:after="0"/>
        <w:jc w:val="both"/>
        <w:rPr>
          <w:rFonts w:ascii="Calibri" w:hAnsi="Calibri" w:cs="Calibri"/>
          <w:sz w:val="24"/>
          <w:szCs w:val="24"/>
        </w:rPr>
      </w:pPr>
      <w:r w:rsidRPr="00684C47">
        <w:rPr>
          <w:rFonts w:ascii="Calibri" w:hAnsi="Calibri" w:cs="Calibri"/>
          <w:sz w:val="24"/>
          <w:szCs w:val="24"/>
        </w:rPr>
        <w:lastRenderedPageBreak/>
        <w:t xml:space="preserve">Liczebność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w poszczególnych kategoriach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z uwzględnieniem statusu części wód (naturalne (NAT), silnie zmienione (SZCW), sztuczne (SCW)), przedstawiono w poniższej tabeli. </w:t>
      </w:r>
    </w:p>
    <w:p w14:paraId="28C7F0DD" w14:textId="21E0C4D3" w:rsidR="00ED0C79" w:rsidRDefault="00ED0C79" w:rsidP="008F2E90">
      <w:pPr>
        <w:pStyle w:val="Legenda"/>
        <w:spacing w:before="120"/>
        <w:rPr>
          <w:rFonts w:ascii="Calibri" w:hAnsi="Calibri" w:cs="Calibri"/>
        </w:rPr>
      </w:pPr>
      <w:bookmarkStart w:id="50" w:name="_Toc54439404"/>
      <w:bookmarkStart w:id="51" w:name="_Toc74564825"/>
      <w:bookmarkStart w:id="52" w:name="_Toc94023927"/>
      <w:bookmarkStart w:id="53" w:name="_Toc118294686"/>
      <w:r w:rsidRPr="00684C47">
        <w:rPr>
          <w:rFonts w:ascii="Calibri" w:hAnsi="Calibri" w:cs="Calibri"/>
        </w:rPr>
        <w:t xml:space="preserve">Tabela </w:t>
      </w:r>
      <w:r w:rsidRPr="00684C47">
        <w:rPr>
          <w:rFonts w:ascii="Calibri" w:hAnsi="Calibri" w:cs="Calibri"/>
          <w:i/>
        </w:rPr>
        <w:fldChar w:fldCharType="begin"/>
      </w:r>
      <w:r w:rsidRPr="00684C47">
        <w:rPr>
          <w:rFonts w:ascii="Calibri" w:hAnsi="Calibri" w:cs="Calibri"/>
        </w:rPr>
        <w:instrText xml:space="preserve"> SEQ Tabela \* ARABIC </w:instrText>
      </w:r>
      <w:r w:rsidRPr="00684C47">
        <w:rPr>
          <w:rFonts w:ascii="Calibri" w:hAnsi="Calibri" w:cs="Calibri"/>
          <w:i/>
        </w:rPr>
        <w:fldChar w:fldCharType="separate"/>
      </w:r>
      <w:r w:rsidR="00E96B36">
        <w:rPr>
          <w:rFonts w:ascii="Calibri" w:hAnsi="Calibri" w:cs="Calibri"/>
          <w:noProof/>
        </w:rPr>
        <w:t>3</w:t>
      </w:r>
      <w:r w:rsidRPr="00684C47">
        <w:rPr>
          <w:rFonts w:ascii="Calibri" w:hAnsi="Calibri" w:cs="Calibri"/>
          <w:i/>
        </w:rPr>
        <w:fldChar w:fldCharType="end"/>
      </w:r>
      <w:r w:rsidRPr="00684C47">
        <w:rPr>
          <w:rFonts w:ascii="Calibri" w:hAnsi="Calibri" w:cs="Calibri"/>
        </w:rPr>
        <w:t xml:space="preserve">. Zestawienie </w:t>
      </w:r>
      <w:proofErr w:type="spellStart"/>
      <w:r w:rsidRPr="00684C47">
        <w:rPr>
          <w:rFonts w:ascii="Calibri" w:hAnsi="Calibri" w:cs="Calibri"/>
        </w:rPr>
        <w:t>jcwp</w:t>
      </w:r>
      <w:proofErr w:type="spellEnd"/>
      <w:r w:rsidRPr="00684C47">
        <w:rPr>
          <w:rFonts w:ascii="Calibri" w:hAnsi="Calibri" w:cs="Calibri"/>
        </w:rPr>
        <w:t xml:space="preserve"> na obszarze województwa podkarpackiego w podziale na </w:t>
      </w:r>
      <w:bookmarkEnd w:id="50"/>
      <w:bookmarkEnd w:id="51"/>
      <w:r w:rsidRPr="00684C47">
        <w:rPr>
          <w:rFonts w:ascii="Calibri" w:hAnsi="Calibri" w:cs="Calibri"/>
        </w:rPr>
        <w:t>regiony wodne</w:t>
      </w:r>
      <w:bookmarkEnd w:id="52"/>
      <w:bookmarkEnd w:id="53"/>
    </w:p>
    <w:tbl>
      <w:tblPr>
        <w:tblStyle w:val="Tabela-Siatka"/>
        <w:tblW w:w="0" w:type="auto"/>
        <w:tblLook w:val="04A0" w:firstRow="1" w:lastRow="0" w:firstColumn="1" w:lastColumn="0" w:noHBand="0" w:noVBand="1"/>
        <w:tblCaption w:val="Zestawienie jcwp na obszarze województwa podkarpackiego w podziale na regiony wodne"/>
        <w:tblDescription w:val="Liczebność jednolitych części wód powierzchniowych wg rodzajów (jcwp: rzeczne, zbiornikowe), w regionach wodnych, w obszarze województwa podkarpackiego."/>
      </w:tblPr>
      <w:tblGrid>
        <w:gridCol w:w="1510"/>
        <w:gridCol w:w="1510"/>
        <w:gridCol w:w="1510"/>
        <w:gridCol w:w="1510"/>
        <w:gridCol w:w="1510"/>
        <w:gridCol w:w="1510"/>
      </w:tblGrid>
      <w:tr w:rsidR="00F163A7" w14:paraId="5D183224" w14:textId="77777777" w:rsidTr="008100D4">
        <w:trPr>
          <w:tblHeader/>
        </w:trPr>
        <w:tc>
          <w:tcPr>
            <w:tcW w:w="1510" w:type="dxa"/>
          </w:tcPr>
          <w:p w14:paraId="25E54D1C" w14:textId="2685B4C8" w:rsidR="00F163A7" w:rsidRDefault="00F163A7" w:rsidP="008739F0">
            <w:pPr>
              <w:spacing w:after="0"/>
              <w:rPr>
                <w:lang w:eastAsia="ar-SA"/>
              </w:rPr>
            </w:pPr>
            <w:r w:rsidRPr="001119BC">
              <w:rPr>
                <w:rFonts w:ascii="Calibri" w:hAnsi="Calibri" w:cs="Calibri"/>
                <w:b/>
              </w:rPr>
              <w:t>Nazwa regionu wodnego</w:t>
            </w:r>
          </w:p>
        </w:tc>
        <w:tc>
          <w:tcPr>
            <w:tcW w:w="1510" w:type="dxa"/>
          </w:tcPr>
          <w:p w14:paraId="68CBE098" w14:textId="4FC0D147"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b/>
              </w:rPr>
              <w:t xml:space="preserve">Rodzaj </w:t>
            </w:r>
            <w:proofErr w:type="spellStart"/>
            <w:r w:rsidRPr="00F163A7">
              <w:rPr>
                <w:rFonts w:asciiTheme="majorHAnsi" w:hAnsiTheme="majorHAnsi" w:cstheme="majorHAnsi"/>
                <w:b/>
              </w:rPr>
              <w:t>jcwp</w:t>
            </w:r>
            <w:proofErr w:type="spellEnd"/>
          </w:p>
        </w:tc>
        <w:tc>
          <w:tcPr>
            <w:tcW w:w="1510" w:type="dxa"/>
          </w:tcPr>
          <w:p w14:paraId="7074149D" w14:textId="24CC97E2"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b/>
              </w:rPr>
              <w:t xml:space="preserve">Łączna liczba </w:t>
            </w:r>
            <w:proofErr w:type="spellStart"/>
            <w:r w:rsidRPr="00F163A7">
              <w:rPr>
                <w:rFonts w:asciiTheme="majorHAnsi" w:hAnsiTheme="majorHAnsi" w:cstheme="majorHAnsi"/>
                <w:b/>
              </w:rPr>
              <w:t>jcwp</w:t>
            </w:r>
            <w:proofErr w:type="spellEnd"/>
          </w:p>
        </w:tc>
        <w:tc>
          <w:tcPr>
            <w:tcW w:w="1510" w:type="dxa"/>
          </w:tcPr>
          <w:p w14:paraId="3047AC5E" w14:textId="0438EC02" w:rsidR="00F163A7" w:rsidRDefault="00F163A7" w:rsidP="008739F0">
            <w:pPr>
              <w:spacing w:after="0"/>
              <w:rPr>
                <w:lang w:eastAsia="ar-SA"/>
              </w:rPr>
            </w:pPr>
            <w:r w:rsidRPr="001119BC">
              <w:rPr>
                <w:rFonts w:ascii="Calibri" w:hAnsi="Calibri" w:cs="Calibri"/>
                <w:b/>
              </w:rPr>
              <w:t xml:space="preserve">Liczba </w:t>
            </w:r>
            <w:proofErr w:type="spellStart"/>
            <w:r w:rsidRPr="001119BC">
              <w:rPr>
                <w:rFonts w:ascii="Calibri" w:hAnsi="Calibri" w:cs="Calibri"/>
                <w:b/>
              </w:rPr>
              <w:t>jcwp</w:t>
            </w:r>
            <w:proofErr w:type="spellEnd"/>
            <w:r w:rsidRPr="001119BC">
              <w:rPr>
                <w:rFonts w:ascii="Calibri" w:hAnsi="Calibri" w:cs="Calibri"/>
                <w:b/>
              </w:rPr>
              <w:t xml:space="preserve"> NAT</w:t>
            </w:r>
          </w:p>
        </w:tc>
        <w:tc>
          <w:tcPr>
            <w:tcW w:w="1510" w:type="dxa"/>
          </w:tcPr>
          <w:p w14:paraId="48AC6A30" w14:textId="72A6B04D" w:rsidR="00F163A7" w:rsidRDefault="00F163A7" w:rsidP="008739F0">
            <w:pPr>
              <w:spacing w:after="0"/>
              <w:rPr>
                <w:lang w:eastAsia="ar-SA"/>
              </w:rPr>
            </w:pPr>
            <w:r w:rsidRPr="001119BC">
              <w:rPr>
                <w:rFonts w:ascii="Calibri" w:hAnsi="Calibri" w:cs="Calibri"/>
                <w:b/>
              </w:rPr>
              <w:t xml:space="preserve">Liczba </w:t>
            </w:r>
            <w:proofErr w:type="spellStart"/>
            <w:r w:rsidRPr="001119BC">
              <w:rPr>
                <w:rFonts w:ascii="Calibri" w:hAnsi="Calibri" w:cs="Calibri"/>
                <w:b/>
              </w:rPr>
              <w:t>jcwp</w:t>
            </w:r>
            <w:proofErr w:type="spellEnd"/>
            <w:r w:rsidRPr="001119BC">
              <w:rPr>
                <w:rFonts w:ascii="Calibri" w:hAnsi="Calibri" w:cs="Calibri"/>
                <w:b/>
              </w:rPr>
              <w:t xml:space="preserve"> SZCW</w:t>
            </w:r>
          </w:p>
        </w:tc>
        <w:tc>
          <w:tcPr>
            <w:tcW w:w="1510" w:type="dxa"/>
          </w:tcPr>
          <w:p w14:paraId="19729DB0" w14:textId="150AAB8E" w:rsidR="00F163A7" w:rsidRDefault="00F163A7" w:rsidP="008739F0">
            <w:pPr>
              <w:spacing w:after="0"/>
              <w:rPr>
                <w:lang w:eastAsia="ar-SA"/>
              </w:rPr>
            </w:pPr>
            <w:r w:rsidRPr="001119BC">
              <w:rPr>
                <w:rFonts w:ascii="Calibri" w:hAnsi="Calibri" w:cs="Calibri"/>
                <w:b/>
              </w:rPr>
              <w:t xml:space="preserve">Liczba </w:t>
            </w:r>
            <w:proofErr w:type="spellStart"/>
            <w:r w:rsidRPr="001119BC">
              <w:rPr>
                <w:rFonts w:ascii="Calibri" w:hAnsi="Calibri" w:cs="Calibri"/>
                <w:b/>
              </w:rPr>
              <w:t>jcwp</w:t>
            </w:r>
            <w:proofErr w:type="spellEnd"/>
            <w:r w:rsidRPr="001119BC">
              <w:rPr>
                <w:rFonts w:ascii="Calibri" w:hAnsi="Calibri" w:cs="Calibri"/>
                <w:b/>
              </w:rPr>
              <w:t xml:space="preserve"> SCW</w:t>
            </w:r>
          </w:p>
        </w:tc>
      </w:tr>
      <w:tr w:rsidR="00F163A7" w14:paraId="2B09BC48" w14:textId="77777777" w:rsidTr="008739F0">
        <w:trPr>
          <w:trHeight w:val="276"/>
        </w:trPr>
        <w:tc>
          <w:tcPr>
            <w:tcW w:w="1510" w:type="dxa"/>
          </w:tcPr>
          <w:p w14:paraId="04487AAE" w14:textId="4988444C" w:rsidR="00F163A7" w:rsidRDefault="00F163A7" w:rsidP="008739F0">
            <w:pPr>
              <w:spacing w:after="0"/>
              <w:rPr>
                <w:lang w:eastAsia="ar-SA"/>
              </w:rPr>
            </w:pPr>
            <w:r w:rsidRPr="001119BC">
              <w:rPr>
                <w:rFonts w:ascii="Calibri" w:hAnsi="Calibri" w:cs="Calibri"/>
              </w:rPr>
              <w:t>Bugu</w:t>
            </w:r>
          </w:p>
        </w:tc>
        <w:tc>
          <w:tcPr>
            <w:tcW w:w="1510" w:type="dxa"/>
          </w:tcPr>
          <w:p w14:paraId="6B971264" w14:textId="7FAB7E32"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rPr>
              <w:t>rzeczne</w:t>
            </w:r>
          </w:p>
        </w:tc>
        <w:tc>
          <w:tcPr>
            <w:tcW w:w="1510" w:type="dxa"/>
          </w:tcPr>
          <w:p w14:paraId="1DA9747A" w14:textId="5CAD0FE5"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rPr>
              <w:t>2</w:t>
            </w:r>
          </w:p>
        </w:tc>
        <w:tc>
          <w:tcPr>
            <w:tcW w:w="1510" w:type="dxa"/>
          </w:tcPr>
          <w:p w14:paraId="08E62066" w14:textId="5E353D3F"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2</w:t>
            </w:r>
          </w:p>
        </w:tc>
        <w:tc>
          <w:tcPr>
            <w:tcW w:w="1510" w:type="dxa"/>
          </w:tcPr>
          <w:p w14:paraId="7F75A5BE" w14:textId="03255A4D"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c>
          <w:tcPr>
            <w:tcW w:w="1510" w:type="dxa"/>
          </w:tcPr>
          <w:p w14:paraId="5F646F2B" w14:textId="001C75D7"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r>
      <w:tr w:rsidR="00F163A7" w14:paraId="1B45D860" w14:textId="77777777" w:rsidTr="008739F0">
        <w:tc>
          <w:tcPr>
            <w:tcW w:w="1510" w:type="dxa"/>
          </w:tcPr>
          <w:p w14:paraId="2F88F312" w14:textId="3AE5DB11" w:rsidR="00F163A7" w:rsidRDefault="00F163A7" w:rsidP="008739F0">
            <w:pPr>
              <w:spacing w:after="0"/>
              <w:rPr>
                <w:lang w:eastAsia="ar-SA"/>
              </w:rPr>
            </w:pPr>
            <w:r w:rsidRPr="001119BC">
              <w:rPr>
                <w:rFonts w:ascii="Calibri" w:hAnsi="Calibri" w:cs="Calibri"/>
              </w:rPr>
              <w:t>Dniestru</w:t>
            </w:r>
          </w:p>
        </w:tc>
        <w:tc>
          <w:tcPr>
            <w:tcW w:w="1510" w:type="dxa"/>
          </w:tcPr>
          <w:p w14:paraId="33E1B602" w14:textId="00134E32"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rPr>
              <w:t>rzeczne</w:t>
            </w:r>
          </w:p>
        </w:tc>
        <w:tc>
          <w:tcPr>
            <w:tcW w:w="1510" w:type="dxa"/>
          </w:tcPr>
          <w:p w14:paraId="7510349A" w14:textId="7647BBB3"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rPr>
              <w:t>2</w:t>
            </w:r>
          </w:p>
        </w:tc>
        <w:tc>
          <w:tcPr>
            <w:tcW w:w="1510" w:type="dxa"/>
          </w:tcPr>
          <w:p w14:paraId="09BEFBE6" w14:textId="3B7B7620"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2</w:t>
            </w:r>
          </w:p>
        </w:tc>
        <w:tc>
          <w:tcPr>
            <w:tcW w:w="1510" w:type="dxa"/>
          </w:tcPr>
          <w:p w14:paraId="7ED25515" w14:textId="4B05F8F7"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c>
          <w:tcPr>
            <w:tcW w:w="1510" w:type="dxa"/>
          </w:tcPr>
          <w:p w14:paraId="6616FF1D" w14:textId="5EE1745F"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r>
      <w:tr w:rsidR="00F163A7" w14:paraId="6DF65334" w14:textId="77777777" w:rsidTr="008739F0">
        <w:tc>
          <w:tcPr>
            <w:tcW w:w="1510" w:type="dxa"/>
          </w:tcPr>
          <w:p w14:paraId="618A905F" w14:textId="1F8318D6" w:rsidR="00F163A7" w:rsidRDefault="00F163A7" w:rsidP="008739F0">
            <w:pPr>
              <w:spacing w:after="0"/>
              <w:rPr>
                <w:lang w:eastAsia="ar-SA"/>
              </w:rPr>
            </w:pPr>
            <w:r w:rsidRPr="001119BC">
              <w:rPr>
                <w:rFonts w:ascii="Calibri" w:hAnsi="Calibri" w:cs="Calibri"/>
              </w:rPr>
              <w:t>Górnej- Wschodniej Wisły</w:t>
            </w:r>
          </w:p>
        </w:tc>
        <w:tc>
          <w:tcPr>
            <w:tcW w:w="1510" w:type="dxa"/>
          </w:tcPr>
          <w:p w14:paraId="1BD180E1" w14:textId="5CF00C43"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rPr>
              <w:t>rzeczne</w:t>
            </w:r>
          </w:p>
        </w:tc>
        <w:tc>
          <w:tcPr>
            <w:tcW w:w="1510" w:type="dxa"/>
          </w:tcPr>
          <w:p w14:paraId="4F49EE96" w14:textId="53B361CB"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190</w:t>
            </w:r>
          </w:p>
        </w:tc>
        <w:tc>
          <w:tcPr>
            <w:tcW w:w="1510" w:type="dxa"/>
          </w:tcPr>
          <w:p w14:paraId="6252C8D5" w14:textId="75D7D4B8"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154</w:t>
            </w:r>
          </w:p>
        </w:tc>
        <w:tc>
          <w:tcPr>
            <w:tcW w:w="1510" w:type="dxa"/>
          </w:tcPr>
          <w:p w14:paraId="1CEF7324" w14:textId="3A011449"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36</w:t>
            </w:r>
          </w:p>
        </w:tc>
        <w:tc>
          <w:tcPr>
            <w:tcW w:w="1510" w:type="dxa"/>
          </w:tcPr>
          <w:p w14:paraId="2920E4CD" w14:textId="0A3A545B"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r>
      <w:tr w:rsidR="00F163A7" w14:paraId="6482457B" w14:textId="77777777" w:rsidTr="008739F0">
        <w:trPr>
          <w:trHeight w:val="787"/>
        </w:trPr>
        <w:tc>
          <w:tcPr>
            <w:tcW w:w="1510" w:type="dxa"/>
          </w:tcPr>
          <w:p w14:paraId="1DE2DDB7" w14:textId="38C167DD" w:rsidR="00F163A7" w:rsidRDefault="00F163A7" w:rsidP="008739F0">
            <w:pPr>
              <w:spacing w:after="0"/>
              <w:rPr>
                <w:lang w:eastAsia="ar-SA"/>
              </w:rPr>
            </w:pPr>
            <w:r w:rsidRPr="001119BC">
              <w:rPr>
                <w:rFonts w:ascii="Calibri" w:hAnsi="Calibri" w:cs="Calibri"/>
              </w:rPr>
              <w:t>Górnej- Wschodniej Wisły</w:t>
            </w:r>
          </w:p>
        </w:tc>
        <w:tc>
          <w:tcPr>
            <w:tcW w:w="1510" w:type="dxa"/>
          </w:tcPr>
          <w:p w14:paraId="236077A5" w14:textId="352C7089"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rPr>
              <w:t>zbiornikowe</w:t>
            </w:r>
          </w:p>
        </w:tc>
        <w:tc>
          <w:tcPr>
            <w:tcW w:w="1510" w:type="dxa"/>
          </w:tcPr>
          <w:p w14:paraId="46DAB754" w14:textId="23BB8522"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3</w:t>
            </w:r>
          </w:p>
        </w:tc>
        <w:tc>
          <w:tcPr>
            <w:tcW w:w="1510" w:type="dxa"/>
          </w:tcPr>
          <w:p w14:paraId="4FB7E8CE" w14:textId="74088B5B"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c>
          <w:tcPr>
            <w:tcW w:w="1510" w:type="dxa"/>
          </w:tcPr>
          <w:p w14:paraId="5D6B1820" w14:textId="567402E5"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3</w:t>
            </w:r>
          </w:p>
        </w:tc>
        <w:tc>
          <w:tcPr>
            <w:tcW w:w="1510" w:type="dxa"/>
          </w:tcPr>
          <w:p w14:paraId="7089760A" w14:textId="7AC2E1E0"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w:t>
            </w:r>
          </w:p>
        </w:tc>
      </w:tr>
      <w:tr w:rsidR="00F163A7" w14:paraId="3D1E70DF" w14:textId="77777777" w:rsidTr="008739F0">
        <w:trPr>
          <w:trHeight w:val="589"/>
        </w:trPr>
        <w:tc>
          <w:tcPr>
            <w:tcW w:w="1510" w:type="dxa"/>
          </w:tcPr>
          <w:p w14:paraId="74B07698" w14:textId="5F2A1604" w:rsidR="00F163A7" w:rsidRDefault="00F163A7" w:rsidP="008739F0">
            <w:pPr>
              <w:spacing w:after="0"/>
              <w:rPr>
                <w:lang w:eastAsia="ar-SA"/>
              </w:rPr>
            </w:pPr>
            <w:r w:rsidRPr="001119BC">
              <w:rPr>
                <w:rFonts w:ascii="Calibri" w:hAnsi="Calibri" w:cs="Calibri"/>
              </w:rPr>
              <w:t>Górnej- Zachodniej Wisły</w:t>
            </w:r>
          </w:p>
        </w:tc>
        <w:tc>
          <w:tcPr>
            <w:tcW w:w="1510" w:type="dxa"/>
          </w:tcPr>
          <w:p w14:paraId="30C2892D" w14:textId="2E6111AE" w:rsidR="00F163A7" w:rsidRPr="00F163A7" w:rsidRDefault="00F163A7" w:rsidP="008739F0">
            <w:pPr>
              <w:spacing w:after="0"/>
              <w:rPr>
                <w:rFonts w:asciiTheme="majorHAnsi" w:hAnsiTheme="majorHAnsi" w:cstheme="majorHAnsi"/>
                <w:lang w:eastAsia="ar-SA"/>
              </w:rPr>
            </w:pPr>
            <w:r w:rsidRPr="00F163A7">
              <w:rPr>
                <w:rFonts w:asciiTheme="majorHAnsi" w:hAnsiTheme="majorHAnsi" w:cstheme="majorHAnsi"/>
              </w:rPr>
              <w:t>rzeczne</w:t>
            </w:r>
          </w:p>
        </w:tc>
        <w:tc>
          <w:tcPr>
            <w:tcW w:w="1510" w:type="dxa"/>
          </w:tcPr>
          <w:p w14:paraId="321542D0" w14:textId="54BAE2EE"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11</w:t>
            </w:r>
          </w:p>
        </w:tc>
        <w:tc>
          <w:tcPr>
            <w:tcW w:w="1510" w:type="dxa"/>
          </w:tcPr>
          <w:p w14:paraId="74B0F9A1" w14:textId="06D70D49"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7</w:t>
            </w:r>
          </w:p>
        </w:tc>
        <w:tc>
          <w:tcPr>
            <w:tcW w:w="1510" w:type="dxa"/>
          </w:tcPr>
          <w:p w14:paraId="44658E0C" w14:textId="3B9FE4E2"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3</w:t>
            </w:r>
          </w:p>
        </w:tc>
        <w:tc>
          <w:tcPr>
            <w:tcW w:w="1510" w:type="dxa"/>
          </w:tcPr>
          <w:p w14:paraId="0707463E" w14:textId="21603EC5" w:rsidR="00F163A7" w:rsidRPr="00F163A7" w:rsidRDefault="00F163A7" w:rsidP="008739F0">
            <w:pPr>
              <w:spacing w:after="0"/>
              <w:jc w:val="right"/>
              <w:rPr>
                <w:rFonts w:asciiTheme="majorHAnsi" w:hAnsiTheme="majorHAnsi" w:cstheme="majorHAnsi"/>
                <w:lang w:eastAsia="ar-SA"/>
              </w:rPr>
            </w:pPr>
            <w:r w:rsidRPr="00F163A7">
              <w:rPr>
                <w:rFonts w:asciiTheme="majorHAnsi" w:hAnsiTheme="majorHAnsi" w:cstheme="majorHAnsi"/>
                <w:lang w:eastAsia="ar-SA"/>
              </w:rPr>
              <w:t>1</w:t>
            </w:r>
          </w:p>
        </w:tc>
      </w:tr>
    </w:tbl>
    <w:p w14:paraId="0C267D95" w14:textId="77777777" w:rsidR="00ED0C79" w:rsidRPr="00240EE4" w:rsidRDefault="00ED0C79" w:rsidP="008F2E90">
      <w:pPr>
        <w:spacing w:before="120" w:after="0"/>
        <w:rPr>
          <w:rFonts w:ascii="Calibri" w:hAnsi="Calibri" w:cs="Calibri"/>
          <w:bCs/>
          <w:color w:val="0000FF"/>
          <w:sz w:val="18"/>
          <w:szCs w:val="18"/>
          <w:u w:val="single"/>
          <w:lang w:eastAsia="en-GB"/>
        </w:rPr>
      </w:pPr>
      <w:r w:rsidRPr="00240EE4">
        <w:rPr>
          <w:rFonts w:ascii="Calibri" w:hAnsi="Calibri" w:cs="Calibri"/>
          <w:sz w:val="18"/>
          <w:szCs w:val="18"/>
        </w:rPr>
        <w:t xml:space="preserve">źródło: opracowano na podstawie projektu </w:t>
      </w:r>
      <w:r w:rsidRPr="00240EE4">
        <w:rPr>
          <w:rFonts w:ascii="Calibri" w:hAnsi="Calibri" w:cs="Calibri"/>
          <w:bCs/>
          <w:sz w:val="18"/>
          <w:szCs w:val="18"/>
          <w:lang w:eastAsia="ar-SA"/>
        </w:rPr>
        <w:t>drugiej aktualizacji Planu gospodarowania wodami na obszarze dorzecza Wisły</w:t>
      </w:r>
      <w:r>
        <w:rPr>
          <w:rFonts w:ascii="Calibri" w:hAnsi="Calibri" w:cs="Calibri"/>
          <w:bCs/>
          <w:sz w:val="18"/>
          <w:szCs w:val="18"/>
          <w:lang w:eastAsia="ar-SA"/>
        </w:rPr>
        <w:t xml:space="preserve"> oraz </w:t>
      </w:r>
      <w:r w:rsidRPr="00240EE4">
        <w:rPr>
          <w:rFonts w:ascii="Calibri" w:hAnsi="Calibri" w:cs="Calibri"/>
          <w:bCs/>
          <w:sz w:val="18"/>
          <w:szCs w:val="18"/>
          <w:lang w:eastAsia="ar-SA"/>
        </w:rPr>
        <w:t xml:space="preserve">Planu gospodarowania wodami na obszarze dorzecza </w:t>
      </w:r>
      <w:r>
        <w:rPr>
          <w:rFonts w:ascii="Calibri" w:hAnsi="Calibri" w:cs="Calibri"/>
          <w:bCs/>
          <w:sz w:val="18"/>
          <w:szCs w:val="18"/>
          <w:lang w:eastAsia="ar-SA"/>
        </w:rPr>
        <w:t>Dniestru</w:t>
      </w:r>
    </w:p>
    <w:p w14:paraId="3BAC619F" w14:textId="77777777" w:rsidR="00ED0C79" w:rsidRPr="00217161" w:rsidRDefault="00ED0C79" w:rsidP="008F2E90">
      <w:pPr>
        <w:spacing w:before="120" w:after="0"/>
        <w:rPr>
          <w:rFonts w:ascii="Calibri" w:hAnsi="Calibri" w:cs="Calibri"/>
          <w:b/>
          <w:bCs/>
          <w:iCs w:val="0"/>
          <w:sz w:val="24"/>
          <w:szCs w:val="24"/>
          <w:lang w:eastAsia="ar-SA"/>
        </w:rPr>
      </w:pPr>
      <w:r w:rsidRPr="00217161">
        <w:rPr>
          <w:rFonts w:ascii="Calibri" w:hAnsi="Calibri" w:cs="Calibri"/>
          <w:b/>
          <w:bCs/>
          <w:sz w:val="24"/>
          <w:szCs w:val="24"/>
        </w:rPr>
        <w:t xml:space="preserve">Ocena stanu </w:t>
      </w:r>
      <w:proofErr w:type="spellStart"/>
      <w:r w:rsidRPr="00217161">
        <w:rPr>
          <w:rFonts w:ascii="Calibri" w:hAnsi="Calibri" w:cs="Calibri"/>
          <w:b/>
          <w:bCs/>
          <w:sz w:val="24"/>
          <w:szCs w:val="24"/>
        </w:rPr>
        <w:t>jcwp</w:t>
      </w:r>
      <w:proofErr w:type="spellEnd"/>
    </w:p>
    <w:p w14:paraId="62FDAB70" w14:textId="32701AF7"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Ocena stanu wód realizowana jest przez Głównego Inspektora Ochrony Środowiska (GIOŚ)</w:t>
      </w:r>
      <w:r w:rsidR="00103DC0">
        <w:rPr>
          <w:rFonts w:ascii="Calibri" w:hAnsi="Calibri" w:cs="Calibri"/>
          <w:sz w:val="24"/>
          <w:szCs w:val="24"/>
        </w:rPr>
        <w:br/>
      </w:r>
      <w:r w:rsidRPr="00684C47">
        <w:rPr>
          <w:rFonts w:ascii="Calibri" w:hAnsi="Calibri" w:cs="Calibri"/>
          <w:sz w:val="24"/>
          <w:szCs w:val="24"/>
        </w:rPr>
        <w:t>w ramach Państwowego Monitoringu Środowiska (PMŚ), zgodnie z przyjętym Programem</w:t>
      </w:r>
      <w:r w:rsidRPr="00684C47">
        <w:rPr>
          <w:rStyle w:val="Odwoanieprzypisudolnego"/>
          <w:rFonts w:ascii="Calibri" w:hAnsi="Calibri" w:cs="Calibri"/>
          <w:sz w:val="24"/>
          <w:szCs w:val="24"/>
        </w:rPr>
        <w:footnoteReference w:id="22"/>
      </w:r>
      <w:r w:rsidRPr="00684C47">
        <w:rPr>
          <w:rStyle w:val="Odwoanieprzypisudolnego"/>
          <w:rFonts w:ascii="Calibri" w:hAnsi="Calibri" w:cs="Calibri"/>
          <w:sz w:val="24"/>
          <w:szCs w:val="24"/>
        </w:rPr>
        <w:t xml:space="preserve"> </w:t>
      </w:r>
      <w:r w:rsidRPr="00684C47">
        <w:rPr>
          <w:rFonts w:ascii="Calibri" w:hAnsi="Calibri" w:cs="Calibri"/>
          <w:sz w:val="24"/>
          <w:szCs w:val="24"/>
        </w:rPr>
        <w:t xml:space="preserve">PMŚ. Najbardziej aktualna dostępna ocena stanu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została wykonana w 2019 r. i oparta</w:t>
      </w:r>
      <w:r w:rsidR="00103DC0">
        <w:rPr>
          <w:rFonts w:ascii="Calibri" w:hAnsi="Calibri" w:cs="Calibri"/>
          <w:sz w:val="24"/>
          <w:szCs w:val="24"/>
        </w:rPr>
        <w:br/>
      </w:r>
      <w:r w:rsidRPr="00684C47">
        <w:rPr>
          <w:rFonts w:ascii="Calibri" w:hAnsi="Calibri" w:cs="Calibri"/>
          <w:sz w:val="24"/>
          <w:szCs w:val="24"/>
        </w:rPr>
        <w:t xml:space="preserve">o wyniki monitoringu wód z okresu 2014-2019. Dla </w:t>
      </w:r>
      <w:proofErr w:type="spellStart"/>
      <w:r w:rsidRPr="00684C47">
        <w:rPr>
          <w:rFonts w:ascii="Calibri" w:hAnsi="Calibri" w:cs="Calibri"/>
          <w:sz w:val="24"/>
          <w:szCs w:val="24"/>
        </w:rPr>
        <w:t>jcwp</w:t>
      </w:r>
      <w:proofErr w:type="spellEnd"/>
      <w:r w:rsidRPr="00684C47">
        <w:rPr>
          <w:rFonts w:ascii="Calibri" w:hAnsi="Calibri" w:cs="Calibri"/>
          <w:sz w:val="24"/>
          <w:szCs w:val="24"/>
        </w:rPr>
        <w:t>, dla których nie prowadzono badań</w:t>
      </w:r>
      <w:r w:rsidRPr="00684C47">
        <w:rPr>
          <w:rFonts w:ascii="Calibri" w:hAnsi="Calibri" w:cs="Calibri"/>
          <w:sz w:val="24"/>
          <w:szCs w:val="24"/>
        </w:rPr>
        <w:br/>
        <w:t xml:space="preserve">w przedmiotowym okresie, dokonano tzw. oceny z przeniesienia. </w:t>
      </w:r>
    </w:p>
    <w:p w14:paraId="74A25870" w14:textId="2219F5B1"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W 202</w:t>
      </w:r>
      <w:r>
        <w:rPr>
          <w:rFonts w:ascii="Calibri" w:hAnsi="Calibri" w:cs="Calibri"/>
          <w:sz w:val="24"/>
          <w:szCs w:val="24"/>
        </w:rPr>
        <w:t>2 r.</w:t>
      </w:r>
      <w:r w:rsidRPr="00684C47">
        <w:rPr>
          <w:rFonts w:ascii="Calibri" w:hAnsi="Calibri" w:cs="Calibri"/>
          <w:sz w:val="24"/>
          <w:szCs w:val="24"/>
        </w:rPr>
        <w:t xml:space="preserve"> udostępniono częściową ocenę sporządzoną na podstawie monitoringu wód</w:t>
      </w:r>
      <w:r w:rsidR="00103DC0">
        <w:rPr>
          <w:rFonts w:ascii="Calibri" w:hAnsi="Calibri" w:cs="Calibri"/>
          <w:sz w:val="24"/>
          <w:szCs w:val="24"/>
        </w:rPr>
        <w:br/>
      </w:r>
      <w:r w:rsidRPr="00684C47">
        <w:rPr>
          <w:rFonts w:ascii="Calibri" w:hAnsi="Calibri" w:cs="Calibri"/>
          <w:sz w:val="24"/>
          <w:szCs w:val="24"/>
        </w:rPr>
        <w:t>z 202</w:t>
      </w:r>
      <w:r>
        <w:rPr>
          <w:rFonts w:ascii="Calibri" w:hAnsi="Calibri" w:cs="Calibri"/>
          <w:sz w:val="24"/>
          <w:szCs w:val="24"/>
        </w:rPr>
        <w:t>1</w:t>
      </w:r>
      <w:r w:rsidRPr="00684C47">
        <w:rPr>
          <w:rFonts w:ascii="Calibri" w:hAnsi="Calibri" w:cs="Calibri"/>
          <w:sz w:val="24"/>
          <w:szCs w:val="24"/>
        </w:rPr>
        <w:t xml:space="preserve"> r., jednak nie uwzględnia ona klasyfikacji i oceny stanu jednolitych części wód powierzchniowych, a wyłącznie klasyfikację wskaźników jakości wód w punktach pomiarowo - kontrolnych. W związku z powyższym zdecydowano o nieprzytaczaniu tych wyników.</w:t>
      </w:r>
      <w:r w:rsidR="00D93168">
        <w:rPr>
          <w:rFonts w:ascii="Calibri" w:hAnsi="Calibri" w:cs="Calibri"/>
          <w:sz w:val="24"/>
          <w:szCs w:val="24"/>
        </w:rPr>
        <w:t xml:space="preserve"> </w:t>
      </w:r>
      <w:r w:rsidRPr="00684C47">
        <w:rPr>
          <w:rFonts w:ascii="Calibri" w:hAnsi="Calibri" w:cs="Calibri"/>
          <w:sz w:val="24"/>
          <w:szCs w:val="24"/>
        </w:rPr>
        <w:t xml:space="preserve">Dane dotyczące wyników monitoringu wód z okresu 2014-2019, stanowiły podstawę dokonania oceny stanu wód w projekcie II </w:t>
      </w:r>
      <w:proofErr w:type="spellStart"/>
      <w:r w:rsidRPr="00684C47">
        <w:rPr>
          <w:rFonts w:ascii="Calibri" w:hAnsi="Calibri" w:cs="Calibri"/>
          <w:sz w:val="24"/>
          <w:szCs w:val="24"/>
        </w:rPr>
        <w:t>aPGW</w:t>
      </w:r>
      <w:proofErr w:type="spellEnd"/>
      <w:r w:rsidRPr="00684C47">
        <w:rPr>
          <w:rFonts w:ascii="Calibri" w:hAnsi="Calibri" w:cs="Calibri"/>
          <w:sz w:val="24"/>
          <w:szCs w:val="24"/>
        </w:rPr>
        <w:t xml:space="preserve">. </w:t>
      </w:r>
    </w:p>
    <w:p w14:paraId="1327C337" w14:textId="77777777"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 xml:space="preserve">W poniższej tabeli przedstawiono wyniki tej oceny w układzie </w:t>
      </w:r>
      <w:proofErr w:type="spellStart"/>
      <w:r w:rsidRPr="00684C47">
        <w:rPr>
          <w:rFonts w:ascii="Calibri" w:hAnsi="Calibri" w:cs="Calibri"/>
          <w:sz w:val="24"/>
          <w:szCs w:val="24"/>
        </w:rPr>
        <w:t>jcwp</w:t>
      </w:r>
      <w:proofErr w:type="spellEnd"/>
      <w:r w:rsidRPr="00684C47">
        <w:rPr>
          <w:rFonts w:ascii="Calibri" w:hAnsi="Calibri" w:cs="Calibri"/>
          <w:sz w:val="24"/>
          <w:szCs w:val="24"/>
        </w:rPr>
        <w:t xml:space="preserve"> wg projektu II </w:t>
      </w:r>
      <w:proofErr w:type="spellStart"/>
      <w:r w:rsidRPr="00684C47">
        <w:rPr>
          <w:rFonts w:ascii="Calibri" w:hAnsi="Calibri" w:cs="Calibri"/>
          <w:sz w:val="24"/>
          <w:szCs w:val="24"/>
        </w:rPr>
        <w:t>aPGW</w:t>
      </w:r>
      <w:proofErr w:type="spellEnd"/>
      <w:r w:rsidRPr="00684C47">
        <w:rPr>
          <w:rFonts w:ascii="Calibri" w:hAnsi="Calibri" w:cs="Calibri"/>
          <w:sz w:val="24"/>
          <w:szCs w:val="24"/>
        </w:rPr>
        <w:t xml:space="preserve"> na obszarze dorzecza Wisły w zasięgu województwa. </w:t>
      </w:r>
      <w:r w:rsidRPr="00456AB2">
        <w:rPr>
          <w:rFonts w:ascii="Calibri" w:hAnsi="Calibri" w:cs="Calibri"/>
          <w:sz w:val="24"/>
          <w:szCs w:val="24"/>
        </w:rPr>
        <w:t xml:space="preserve">Zgodnie z treścią tabeli, jedynie 6% </w:t>
      </w:r>
      <w:proofErr w:type="spellStart"/>
      <w:r w:rsidRPr="00456AB2">
        <w:rPr>
          <w:rFonts w:ascii="Calibri" w:hAnsi="Calibri" w:cs="Calibri"/>
          <w:sz w:val="24"/>
          <w:szCs w:val="24"/>
        </w:rPr>
        <w:t>jcwp</w:t>
      </w:r>
      <w:proofErr w:type="spellEnd"/>
      <w:r w:rsidRPr="00456AB2">
        <w:rPr>
          <w:rFonts w:ascii="Calibri" w:hAnsi="Calibri" w:cs="Calibri"/>
          <w:sz w:val="24"/>
          <w:szCs w:val="24"/>
        </w:rPr>
        <w:t xml:space="preserve"> rzecznych posiada dobry stan/ potencjał ekologiczny, a około 18% dobry stan chemiczny. Ogólny dobry stan </w:t>
      </w:r>
      <w:proofErr w:type="spellStart"/>
      <w:r w:rsidRPr="00456AB2">
        <w:rPr>
          <w:rFonts w:ascii="Calibri" w:hAnsi="Calibri" w:cs="Calibri"/>
          <w:sz w:val="24"/>
          <w:szCs w:val="24"/>
        </w:rPr>
        <w:t>jcwp</w:t>
      </w:r>
      <w:proofErr w:type="spellEnd"/>
      <w:r w:rsidRPr="00456AB2">
        <w:rPr>
          <w:rFonts w:ascii="Calibri" w:hAnsi="Calibri" w:cs="Calibri"/>
          <w:sz w:val="24"/>
          <w:szCs w:val="24"/>
        </w:rPr>
        <w:t xml:space="preserve"> nie uzyskała żadna </w:t>
      </w:r>
      <w:proofErr w:type="spellStart"/>
      <w:r w:rsidRPr="00456AB2">
        <w:rPr>
          <w:rFonts w:ascii="Calibri" w:hAnsi="Calibri" w:cs="Calibri"/>
          <w:sz w:val="24"/>
          <w:szCs w:val="24"/>
        </w:rPr>
        <w:t>jcwp</w:t>
      </w:r>
      <w:proofErr w:type="spellEnd"/>
      <w:r w:rsidRPr="00456AB2">
        <w:rPr>
          <w:rFonts w:ascii="Calibri" w:hAnsi="Calibri" w:cs="Calibri"/>
          <w:sz w:val="24"/>
          <w:szCs w:val="24"/>
        </w:rPr>
        <w:t xml:space="preserve"> rzeczna.</w:t>
      </w:r>
      <w:r w:rsidRPr="00684C47">
        <w:rPr>
          <w:rFonts w:ascii="Calibri" w:hAnsi="Calibri" w:cs="Calibri"/>
          <w:sz w:val="24"/>
          <w:szCs w:val="24"/>
        </w:rPr>
        <w:t xml:space="preserve"> </w:t>
      </w:r>
    </w:p>
    <w:p w14:paraId="7778D8A3" w14:textId="77777777" w:rsidR="00ED0C79" w:rsidRPr="00FA3185" w:rsidRDefault="00ED0C79" w:rsidP="008F2E90">
      <w:pPr>
        <w:spacing w:before="120" w:after="0"/>
        <w:rPr>
          <w:rFonts w:ascii="Calibri" w:hAnsi="Calibri" w:cs="Calibri"/>
          <w:sz w:val="24"/>
          <w:szCs w:val="24"/>
        </w:rPr>
      </w:pPr>
      <w:r w:rsidRPr="00FA3185">
        <w:rPr>
          <w:rFonts w:ascii="Calibri" w:hAnsi="Calibri" w:cs="Calibri"/>
          <w:sz w:val="24"/>
          <w:szCs w:val="24"/>
        </w:rPr>
        <w:t xml:space="preserve">W odniesieniu do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zbiornikowych, wszystkie 3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osiągnęły dobry potencjał ekologiczny, jednak żadna z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nie osiągnęła dobrego stanu chemicznego. W związku z tym wszystkie </w:t>
      </w:r>
      <w:proofErr w:type="spellStart"/>
      <w:r w:rsidRPr="00FA3185">
        <w:rPr>
          <w:rFonts w:ascii="Calibri" w:hAnsi="Calibri" w:cs="Calibri"/>
          <w:sz w:val="24"/>
          <w:szCs w:val="24"/>
        </w:rPr>
        <w:t>jcwp</w:t>
      </w:r>
      <w:proofErr w:type="spellEnd"/>
      <w:r w:rsidRPr="00FA3185">
        <w:rPr>
          <w:rFonts w:ascii="Calibri" w:hAnsi="Calibri" w:cs="Calibri"/>
          <w:sz w:val="24"/>
          <w:szCs w:val="24"/>
        </w:rPr>
        <w:t xml:space="preserve"> zbiornikowe posiadają zły stan wód.</w:t>
      </w:r>
    </w:p>
    <w:p w14:paraId="721BE63D" w14:textId="77777777" w:rsidR="00ED0C79" w:rsidRPr="00684C47" w:rsidRDefault="00ED0C79" w:rsidP="008F2E90">
      <w:pPr>
        <w:spacing w:before="120" w:after="0"/>
        <w:rPr>
          <w:rFonts w:ascii="Calibri" w:hAnsi="Calibri" w:cs="Calibri"/>
          <w:sz w:val="24"/>
          <w:szCs w:val="24"/>
        </w:rPr>
      </w:pPr>
      <w:r w:rsidRPr="00684C47">
        <w:rPr>
          <w:rFonts w:ascii="Calibri" w:hAnsi="Calibri" w:cs="Calibri"/>
          <w:sz w:val="24"/>
          <w:szCs w:val="24"/>
        </w:rPr>
        <w:t>Powyższe wyniki wskazują na potrzebę podejmowania działań zmniejszających oddziaływanie antropogeniczne na stan wód powierzchniowych.</w:t>
      </w:r>
    </w:p>
    <w:p w14:paraId="23274F21" w14:textId="77777777" w:rsidR="001828BE" w:rsidRDefault="001828BE" w:rsidP="006E080B">
      <w:pPr>
        <w:pStyle w:val="Legenda"/>
        <w:spacing w:before="120"/>
        <w:jc w:val="both"/>
        <w:rPr>
          <w:rFonts w:ascii="Calibri" w:hAnsi="Calibri" w:cs="Calibri"/>
        </w:rPr>
        <w:sectPr w:rsidR="001828BE" w:rsidSect="000A25CC">
          <w:headerReference w:type="even" r:id="rId20"/>
          <w:headerReference w:type="default" r:id="rId21"/>
          <w:footerReference w:type="even" r:id="rId22"/>
          <w:footerReference w:type="default" r:id="rId23"/>
          <w:pgSz w:w="11906" w:h="16838"/>
          <w:pgMar w:top="425" w:right="1418" w:bottom="851" w:left="1418" w:header="709" w:footer="709" w:gutter="0"/>
          <w:cols w:space="708"/>
          <w:titlePg/>
          <w:docGrid w:linePitch="360"/>
        </w:sectPr>
      </w:pPr>
      <w:bookmarkStart w:id="54" w:name="_Toc89436871"/>
      <w:bookmarkStart w:id="55" w:name="_Toc94023928"/>
      <w:bookmarkStart w:id="56" w:name="_Toc118294687"/>
    </w:p>
    <w:p w14:paraId="1E68EEF6" w14:textId="3EA34FB4" w:rsidR="006E080B" w:rsidRDefault="00ED0C79" w:rsidP="006E080B">
      <w:pPr>
        <w:pStyle w:val="Legenda"/>
        <w:spacing w:before="120"/>
        <w:jc w:val="both"/>
        <w:rPr>
          <w:rFonts w:ascii="Calibri" w:hAnsi="Calibri" w:cs="Calibri"/>
        </w:rPr>
      </w:pPr>
      <w:r w:rsidRPr="00684C47">
        <w:rPr>
          <w:rFonts w:ascii="Calibri" w:hAnsi="Calibri" w:cs="Calibri"/>
        </w:rPr>
        <w:lastRenderedPageBreak/>
        <w:t xml:space="preserve">Tabela </w:t>
      </w:r>
      <w:r w:rsidRPr="00684C47">
        <w:rPr>
          <w:rFonts w:ascii="Calibri" w:hAnsi="Calibri" w:cs="Calibri"/>
          <w:i/>
        </w:rPr>
        <w:fldChar w:fldCharType="begin"/>
      </w:r>
      <w:r w:rsidRPr="00684C47">
        <w:rPr>
          <w:rFonts w:ascii="Calibri" w:hAnsi="Calibri" w:cs="Calibri"/>
        </w:rPr>
        <w:instrText xml:space="preserve"> SEQ Tabela \* ARABIC </w:instrText>
      </w:r>
      <w:r w:rsidRPr="00684C47">
        <w:rPr>
          <w:rFonts w:ascii="Calibri" w:hAnsi="Calibri" w:cs="Calibri"/>
          <w:i/>
        </w:rPr>
        <w:fldChar w:fldCharType="separate"/>
      </w:r>
      <w:r w:rsidR="00E96B36">
        <w:rPr>
          <w:rFonts w:ascii="Calibri" w:hAnsi="Calibri" w:cs="Calibri"/>
          <w:noProof/>
        </w:rPr>
        <w:t>4</w:t>
      </w:r>
      <w:r w:rsidRPr="00684C47">
        <w:rPr>
          <w:rFonts w:ascii="Calibri" w:hAnsi="Calibri" w:cs="Calibri"/>
          <w:i/>
        </w:rPr>
        <w:fldChar w:fldCharType="end"/>
      </w:r>
      <w:r w:rsidRPr="00684C47">
        <w:rPr>
          <w:rFonts w:ascii="Calibri" w:hAnsi="Calibri" w:cs="Calibri"/>
        </w:rPr>
        <w:t xml:space="preserve">. Ocena stanu </w:t>
      </w:r>
      <w:proofErr w:type="spellStart"/>
      <w:r w:rsidRPr="00684C47">
        <w:rPr>
          <w:rFonts w:ascii="Calibri" w:hAnsi="Calibri" w:cs="Calibri"/>
        </w:rPr>
        <w:t>jcwp</w:t>
      </w:r>
      <w:proofErr w:type="spellEnd"/>
      <w:r w:rsidRPr="00684C47">
        <w:rPr>
          <w:rFonts w:ascii="Calibri" w:hAnsi="Calibri" w:cs="Calibri"/>
        </w:rPr>
        <w:t xml:space="preserve"> na obszarze województwa podkarpackiego, na podstawie oceny stanu GIOŚ</w:t>
      </w:r>
      <w:bookmarkEnd w:id="54"/>
      <w:bookmarkEnd w:id="55"/>
      <w:bookmarkEnd w:id="56"/>
      <w:r w:rsidRPr="00684C47">
        <w:rPr>
          <w:rFonts w:ascii="Calibri" w:hAnsi="Calibri" w:cs="Calibri"/>
        </w:rPr>
        <w:t xml:space="preserve"> </w:t>
      </w:r>
    </w:p>
    <w:tbl>
      <w:tblPr>
        <w:tblStyle w:val="Tabela-Siatka"/>
        <w:tblW w:w="0" w:type="auto"/>
        <w:tblLook w:val="04A0" w:firstRow="1" w:lastRow="0" w:firstColumn="1" w:lastColumn="0" w:noHBand="0" w:noVBand="1"/>
        <w:tblCaption w:val="Ocena stanu jcwp na obszarze województwa podkarpackiego, na podstawie oceny stanu GIOŚ"/>
        <w:tblDescription w:val="Liczebność jednolitych części wód powierzchniowych wg ocen stanu/ potencjały ekologicznego, ocen stanu chemicznego, ocen stanu jcwp, w podziale na rodzaje jcwp (rzeczne, zbiornikowe), w regionach wodnych, w obszarze województwa podkarpackiego."/>
      </w:tblPr>
      <w:tblGrid>
        <w:gridCol w:w="1076"/>
        <w:gridCol w:w="1112"/>
        <w:gridCol w:w="1364"/>
        <w:gridCol w:w="1364"/>
        <w:gridCol w:w="1364"/>
        <w:gridCol w:w="1364"/>
        <w:gridCol w:w="1364"/>
        <w:gridCol w:w="1364"/>
        <w:gridCol w:w="1078"/>
        <w:gridCol w:w="1078"/>
        <w:gridCol w:w="1078"/>
        <w:gridCol w:w="637"/>
        <w:gridCol w:w="637"/>
        <w:gridCol w:w="637"/>
      </w:tblGrid>
      <w:tr w:rsidR="001828BE" w:rsidRPr="00806F24" w14:paraId="5BFAF110" w14:textId="77777777" w:rsidTr="00B130D2">
        <w:trPr>
          <w:trHeight w:val="1015"/>
          <w:tblHeader/>
        </w:trPr>
        <w:tc>
          <w:tcPr>
            <w:tcW w:w="703" w:type="dxa"/>
          </w:tcPr>
          <w:p w14:paraId="3AC0C10A" w14:textId="44631535" w:rsidR="005313CF" w:rsidRPr="00806F24" w:rsidRDefault="005313CF" w:rsidP="00392BA4">
            <w:pPr>
              <w:spacing w:after="0"/>
              <w:rPr>
                <w:rFonts w:asciiTheme="majorHAnsi" w:hAnsiTheme="majorHAnsi" w:cstheme="majorHAnsi"/>
                <w:lang w:eastAsia="ar-SA"/>
              </w:rPr>
            </w:pPr>
            <w:r w:rsidRPr="00806F24">
              <w:rPr>
                <w:rFonts w:asciiTheme="majorHAnsi" w:hAnsiTheme="majorHAnsi" w:cstheme="majorHAnsi"/>
                <w:b/>
              </w:rPr>
              <w:t>Nazwa regionu wodnego</w:t>
            </w:r>
          </w:p>
        </w:tc>
        <w:tc>
          <w:tcPr>
            <w:tcW w:w="724" w:type="dxa"/>
          </w:tcPr>
          <w:p w14:paraId="0FBA5E20" w14:textId="685FDBC2" w:rsidR="005313CF" w:rsidRPr="00806F24" w:rsidRDefault="005313CF" w:rsidP="00392BA4">
            <w:pPr>
              <w:spacing w:after="0"/>
              <w:rPr>
                <w:rFonts w:asciiTheme="majorHAnsi" w:hAnsiTheme="majorHAnsi" w:cstheme="majorHAnsi"/>
                <w:lang w:eastAsia="ar-SA"/>
              </w:rPr>
            </w:pPr>
            <w:r w:rsidRPr="00806F24">
              <w:rPr>
                <w:rFonts w:asciiTheme="majorHAnsi" w:hAnsiTheme="majorHAnsi" w:cstheme="majorHAnsi"/>
                <w:b/>
              </w:rPr>
              <w:t xml:space="preserve">Rodzaj </w:t>
            </w:r>
            <w:proofErr w:type="spellStart"/>
            <w:r w:rsidRPr="00806F24">
              <w:rPr>
                <w:rFonts w:asciiTheme="majorHAnsi" w:hAnsiTheme="majorHAnsi" w:cstheme="majorHAnsi"/>
                <w:b/>
              </w:rPr>
              <w:t>jcwp</w:t>
            </w:r>
            <w:proofErr w:type="spellEnd"/>
          </w:p>
        </w:tc>
        <w:tc>
          <w:tcPr>
            <w:tcW w:w="800" w:type="dxa"/>
          </w:tcPr>
          <w:p w14:paraId="43BD094A" w14:textId="4641884D" w:rsidR="005313CF" w:rsidRPr="00806F24" w:rsidRDefault="005313CF" w:rsidP="00392BA4">
            <w:pPr>
              <w:spacing w:after="0"/>
              <w:rPr>
                <w:rFonts w:asciiTheme="majorHAnsi" w:hAnsiTheme="majorHAnsi" w:cstheme="majorHAnsi"/>
                <w:b/>
                <w:bCs/>
                <w:sz w:val="16"/>
                <w:szCs w:val="16"/>
              </w:rPr>
            </w:pPr>
            <w:r w:rsidRPr="00806F24">
              <w:rPr>
                <w:rFonts w:asciiTheme="majorHAnsi" w:hAnsiTheme="majorHAnsi" w:cstheme="majorHAnsi"/>
                <w:b/>
                <w:sz w:val="16"/>
                <w:szCs w:val="16"/>
              </w:rPr>
              <w:t>Ocena stanu/potencjału ekologicznego</w:t>
            </w:r>
            <w:r w:rsidR="00806F24">
              <w:rPr>
                <w:rFonts w:asciiTheme="majorHAnsi" w:hAnsiTheme="majorHAnsi" w:cstheme="majorHAnsi"/>
                <w:b/>
                <w:sz w:val="16"/>
                <w:szCs w:val="16"/>
              </w:rPr>
              <w:t xml:space="preserve"> -</w:t>
            </w:r>
          </w:p>
          <w:p w14:paraId="7BB99BA8" w14:textId="461A3CD7"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bCs/>
                <w:sz w:val="16"/>
                <w:szCs w:val="16"/>
              </w:rPr>
              <w:t>bardzo dobry/ maksymalny</w:t>
            </w:r>
          </w:p>
        </w:tc>
        <w:tc>
          <w:tcPr>
            <w:tcW w:w="800" w:type="dxa"/>
          </w:tcPr>
          <w:p w14:paraId="1214492D" w14:textId="13F1E39C" w:rsidR="005313CF" w:rsidRPr="00806F24" w:rsidRDefault="005313CF" w:rsidP="00392BA4">
            <w:pPr>
              <w:spacing w:after="0"/>
              <w:rPr>
                <w:rFonts w:asciiTheme="majorHAnsi" w:hAnsiTheme="majorHAnsi" w:cstheme="majorHAnsi"/>
                <w:b/>
                <w:bCs/>
                <w:sz w:val="16"/>
                <w:szCs w:val="16"/>
              </w:rPr>
            </w:pPr>
            <w:r w:rsidRPr="00806F24">
              <w:rPr>
                <w:rFonts w:asciiTheme="majorHAnsi" w:hAnsiTheme="majorHAnsi" w:cstheme="majorHAnsi"/>
                <w:b/>
                <w:sz w:val="16"/>
                <w:szCs w:val="16"/>
              </w:rPr>
              <w:t>Ocena stanu/potencjału ekologicznego</w:t>
            </w:r>
            <w:r w:rsidR="00806F24">
              <w:rPr>
                <w:rFonts w:asciiTheme="majorHAnsi" w:hAnsiTheme="majorHAnsi" w:cstheme="majorHAnsi"/>
                <w:b/>
                <w:sz w:val="16"/>
                <w:szCs w:val="16"/>
              </w:rPr>
              <w:t xml:space="preserve"> -</w:t>
            </w:r>
          </w:p>
          <w:p w14:paraId="1A95786A" w14:textId="2F47F64D"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bCs/>
                <w:sz w:val="16"/>
                <w:szCs w:val="16"/>
              </w:rPr>
              <w:t>dobry</w:t>
            </w:r>
          </w:p>
        </w:tc>
        <w:tc>
          <w:tcPr>
            <w:tcW w:w="800" w:type="dxa"/>
          </w:tcPr>
          <w:p w14:paraId="78759627" w14:textId="6D4BDB1A" w:rsidR="005313CF" w:rsidRPr="00806F24" w:rsidRDefault="005313CF" w:rsidP="00392BA4">
            <w:pPr>
              <w:spacing w:after="0"/>
              <w:rPr>
                <w:rFonts w:asciiTheme="majorHAnsi" w:hAnsiTheme="majorHAnsi" w:cstheme="majorHAnsi"/>
                <w:b/>
                <w:bCs/>
                <w:sz w:val="16"/>
                <w:szCs w:val="16"/>
              </w:rPr>
            </w:pPr>
            <w:r w:rsidRPr="00806F24">
              <w:rPr>
                <w:rFonts w:asciiTheme="majorHAnsi" w:hAnsiTheme="majorHAnsi" w:cstheme="majorHAnsi"/>
                <w:b/>
                <w:sz w:val="16"/>
                <w:szCs w:val="16"/>
              </w:rPr>
              <w:t>Ocena stanu/potencjału ekologicznego</w:t>
            </w:r>
            <w:r w:rsidR="00806F24">
              <w:rPr>
                <w:rFonts w:asciiTheme="majorHAnsi" w:hAnsiTheme="majorHAnsi" w:cstheme="majorHAnsi"/>
                <w:b/>
                <w:sz w:val="16"/>
                <w:szCs w:val="16"/>
              </w:rPr>
              <w:t xml:space="preserve"> -</w:t>
            </w:r>
          </w:p>
          <w:p w14:paraId="73394210" w14:textId="520E418A"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bCs/>
                <w:sz w:val="16"/>
                <w:szCs w:val="16"/>
              </w:rPr>
              <w:t>umiarkowany</w:t>
            </w:r>
          </w:p>
        </w:tc>
        <w:tc>
          <w:tcPr>
            <w:tcW w:w="800" w:type="dxa"/>
          </w:tcPr>
          <w:p w14:paraId="316C8CCE" w14:textId="27BE7F0D" w:rsidR="005313CF" w:rsidRPr="00806F24" w:rsidRDefault="005313CF" w:rsidP="00392BA4">
            <w:pPr>
              <w:spacing w:after="0"/>
              <w:rPr>
                <w:rFonts w:asciiTheme="majorHAnsi" w:hAnsiTheme="majorHAnsi" w:cstheme="majorHAnsi"/>
                <w:b/>
                <w:bCs/>
                <w:sz w:val="16"/>
                <w:szCs w:val="16"/>
              </w:rPr>
            </w:pPr>
            <w:r w:rsidRPr="00806F24">
              <w:rPr>
                <w:rFonts w:asciiTheme="majorHAnsi" w:hAnsiTheme="majorHAnsi" w:cstheme="majorHAnsi"/>
                <w:b/>
                <w:sz w:val="16"/>
                <w:szCs w:val="16"/>
              </w:rPr>
              <w:t>Ocena stanu/potencjału ekologicznego</w:t>
            </w:r>
            <w:r w:rsidR="00806F24">
              <w:rPr>
                <w:rFonts w:asciiTheme="majorHAnsi" w:hAnsiTheme="majorHAnsi" w:cstheme="majorHAnsi"/>
                <w:b/>
                <w:sz w:val="16"/>
                <w:szCs w:val="16"/>
              </w:rPr>
              <w:t xml:space="preserve"> -</w:t>
            </w:r>
          </w:p>
          <w:p w14:paraId="76A84B8E" w14:textId="2C629068"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bCs/>
                <w:sz w:val="16"/>
                <w:szCs w:val="16"/>
              </w:rPr>
              <w:t>słaby</w:t>
            </w:r>
          </w:p>
        </w:tc>
        <w:tc>
          <w:tcPr>
            <w:tcW w:w="800" w:type="dxa"/>
          </w:tcPr>
          <w:p w14:paraId="50C61E0D" w14:textId="39C368A2" w:rsidR="005313CF" w:rsidRPr="00806F24" w:rsidRDefault="005313CF" w:rsidP="00392BA4">
            <w:pPr>
              <w:spacing w:after="0"/>
              <w:rPr>
                <w:rFonts w:asciiTheme="majorHAnsi" w:hAnsiTheme="majorHAnsi" w:cstheme="majorHAnsi"/>
                <w:b/>
                <w:bCs/>
                <w:sz w:val="16"/>
                <w:szCs w:val="16"/>
              </w:rPr>
            </w:pPr>
            <w:r w:rsidRPr="00806F24">
              <w:rPr>
                <w:rFonts w:asciiTheme="majorHAnsi" w:hAnsiTheme="majorHAnsi" w:cstheme="majorHAnsi"/>
                <w:b/>
                <w:sz w:val="16"/>
                <w:szCs w:val="16"/>
              </w:rPr>
              <w:t>Ocena stanu/potencjału ekologicznego</w:t>
            </w:r>
            <w:r w:rsidR="00806F24">
              <w:rPr>
                <w:rFonts w:asciiTheme="majorHAnsi" w:hAnsiTheme="majorHAnsi" w:cstheme="majorHAnsi"/>
                <w:b/>
                <w:sz w:val="16"/>
                <w:szCs w:val="16"/>
              </w:rPr>
              <w:t xml:space="preserve"> -</w:t>
            </w:r>
          </w:p>
          <w:p w14:paraId="31678E95" w14:textId="5B7BAB71"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bCs/>
                <w:sz w:val="16"/>
                <w:szCs w:val="16"/>
              </w:rPr>
              <w:t>zły</w:t>
            </w:r>
          </w:p>
        </w:tc>
        <w:tc>
          <w:tcPr>
            <w:tcW w:w="800" w:type="dxa"/>
          </w:tcPr>
          <w:p w14:paraId="4F6C465E" w14:textId="308480E1" w:rsidR="005313CF" w:rsidRPr="00806F24" w:rsidRDefault="005313CF" w:rsidP="00392BA4">
            <w:pPr>
              <w:spacing w:after="0"/>
              <w:rPr>
                <w:rFonts w:asciiTheme="majorHAnsi" w:hAnsiTheme="majorHAnsi" w:cstheme="majorHAnsi"/>
                <w:b/>
                <w:sz w:val="16"/>
                <w:szCs w:val="16"/>
              </w:rPr>
            </w:pPr>
            <w:r w:rsidRPr="00806F24">
              <w:rPr>
                <w:rFonts w:asciiTheme="majorHAnsi" w:hAnsiTheme="majorHAnsi" w:cstheme="majorHAnsi"/>
                <w:b/>
                <w:sz w:val="16"/>
                <w:szCs w:val="16"/>
              </w:rPr>
              <w:t>Ocena stanu/potencjału ekologicznego</w:t>
            </w:r>
            <w:r w:rsidR="00806F24">
              <w:rPr>
                <w:rFonts w:asciiTheme="majorHAnsi" w:hAnsiTheme="majorHAnsi" w:cstheme="majorHAnsi"/>
                <w:b/>
                <w:sz w:val="16"/>
                <w:szCs w:val="16"/>
              </w:rPr>
              <w:t xml:space="preserve"> -</w:t>
            </w:r>
          </w:p>
          <w:p w14:paraId="6CD5B7AD" w14:textId="07D46688"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brak oceny</w:t>
            </w:r>
          </w:p>
        </w:tc>
        <w:tc>
          <w:tcPr>
            <w:tcW w:w="655" w:type="dxa"/>
          </w:tcPr>
          <w:p w14:paraId="5DF467F9" w14:textId="4D9DDDA3"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Ocena stanu chemicznego</w:t>
            </w:r>
            <w:r w:rsidR="00806F24">
              <w:rPr>
                <w:rFonts w:asciiTheme="majorHAnsi" w:hAnsiTheme="majorHAnsi" w:cstheme="majorHAnsi"/>
                <w:b/>
                <w:sz w:val="16"/>
                <w:szCs w:val="16"/>
              </w:rPr>
              <w:t xml:space="preserve"> -</w:t>
            </w:r>
            <w:r w:rsidRPr="00806F24">
              <w:rPr>
                <w:rFonts w:asciiTheme="majorHAnsi" w:hAnsiTheme="majorHAnsi" w:cstheme="majorHAnsi"/>
                <w:b/>
                <w:sz w:val="16"/>
                <w:szCs w:val="16"/>
              </w:rPr>
              <w:t xml:space="preserve"> dobry</w:t>
            </w:r>
          </w:p>
        </w:tc>
        <w:tc>
          <w:tcPr>
            <w:tcW w:w="655" w:type="dxa"/>
          </w:tcPr>
          <w:p w14:paraId="0445ACAD" w14:textId="61D48885"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Ocena stanu chemicznego</w:t>
            </w:r>
            <w:r w:rsidR="00806F24">
              <w:rPr>
                <w:rFonts w:asciiTheme="majorHAnsi" w:hAnsiTheme="majorHAnsi" w:cstheme="majorHAnsi"/>
                <w:b/>
                <w:sz w:val="16"/>
                <w:szCs w:val="16"/>
              </w:rPr>
              <w:t xml:space="preserve"> -</w:t>
            </w:r>
            <w:r w:rsidRPr="00806F24">
              <w:rPr>
                <w:rFonts w:asciiTheme="majorHAnsi" w:hAnsiTheme="majorHAnsi" w:cstheme="majorHAnsi"/>
                <w:b/>
                <w:sz w:val="16"/>
                <w:szCs w:val="16"/>
              </w:rPr>
              <w:t xml:space="preserve"> </w:t>
            </w:r>
            <w:r w:rsidRPr="00806F24">
              <w:rPr>
                <w:rFonts w:asciiTheme="majorHAnsi" w:hAnsiTheme="majorHAnsi" w:cstheme="majorHAnsi"/>
                <w:b/>
                <w:bCs/>
                <w:sz w:val="16"/>
                <w:szCs w:val="16"/>
              </w:rPr>
              <w:t>poniżej dobrego</w:t>
            </w:r>
          </w:p>
        </w:tc>
        <w:tc>
          <w:tcPr>
            <w:tcW w:w="655" w:type="dxa"/>
          </w:tcPr>
          <w:p w14:paraId="7FFE2DEE" w14:textId="08C92878"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 xml:space="preserve">Ocena stanu chemicznego </w:t>
            </w:r>
            <w:r w:rsidR="00806F24">
              <w:rPr>
                <w:rFonts w:asciiTheme="majorHAnsi" w:hAnsiTheme="majorHAnsi" w:cstheme="majorHAnsi"/>
                <w:b/>
                <w:sz w:val="16"/>
                <w:szCs w:val="16"/>
              </w:rPr>
              <w:t xml:space="preserve">- </w:t>
            </w:r>
            <w:r w:rsidRPr="00806F24">
              <w:rPr>
                <w:rFonts w:asciiTheme="majorHAnsi" w:hAnsiTheme="majorHAnsi" w:cstheme="majorHAnsi"/>
                <w:b/>
                <w:sz w:val="16"/>
                <w:szCs w:val="16"/>
              </w:rPr>
              <w:t>brak oceny</w:t>
            </w:r>
          </w:p>
        </w:tc>
        <w:tc>
          <w:tcPr>
            <w:tcW w:w="430" w:type="dxa"/>
          </w:tcPr>
          <w:p w14:paraId="5534EF6F" w14:textId="28222B28"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 xml:space="preserve">Ocena stanu </w:t>
            </w:r>
            <w:proofErr w:type="spellStart"/>
            <w:r w:rsidRPr="00806F24">
              <w:rPr>
                <w:rFonts w:asciiTheme="majorHAnsi" w:hAnsiTheme="majorHAnsi" w:cstheme="majorHAnsi"/>
                <w:b/>
                <w:sz w:val="16"/>
                <w:szCs w:val="16"/>
              </w:rPr>
              <w:t>jcwp</w:t>
            </w:r>
            <w:proofErr w:type="spellEnd"/>
            <w:r w:rsidRPr="00806F24">
              <w:rPr>
                <w:rFonts w:asciiTheme="majorHAnsi" w:hAnsiTheme="majorHAnsi" w:cstheme="majorHAnsi"/>
                <w:b/>
                <w:sz w:val="16"/>
                <w:szCs w:val="16"/>
              </w:rPr>
              <w:t xml:space="preserve"> </w:t>
            </w:r>
            <w:r w:rsidR="00806F24">
              <w:rPr>
                <w:rFonts w:asciiTheme="majorHAnsi" w:hAnsiTheme="majorHAnsi" w:cstheme="majorHAnsi"/>
                <w:b/>
                <w:sz w:val="16"/>
                <w:szCs w:val="16"/>
              </w:rPr>
              <w:t>-</w:t>
            </w:r>
            <w:r w:rsidRPr="00806F24">
              <w:rPr>
                <w:rFonts w:asciiTheme="majorHAnsi" w:hAnsiTheme="majorHAnsi" w:cstheme="majorHAnsi"/>
                <w:b/>
                <w:sz w:val="16"/>
                <w:szCs w:val="16"/>
              </w:rPr>
              <w:t>dobry</w:t>
            </w:r>
          </w:p>
        </w:tc>
        <w:tc>
          <w:tcPr>
            <w:tcW w:w="219" w:type="dxa"/>
          </w:tcPr>
          <w:p w14:paraId="6AD2456C" w14:textId="0E0C4F65"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 xml:space="preserve">Ocena stanu </w:t>
            </w:r>
            <w:proofErr w:type="spellStart"/>
            <w:r w:rsidRPr="00806F24">
              <w:rPr>
                <w:rFonts w:asciiTheme="majorHAnsi" w:hAnsiTheme="majorHAnsi" w:cstheme="majorHAnsi"/>
                <w:b/>
                <w:sz w:val="16"/>
                <w:szCs w:val="16"/>
              </w:rPr>
              <w:t>jcwp</w:t>
            </w:r>
            <w:proofErr w:type="spellEnd"/>
            <w:r w:rsidRPr="00806F24">
              <w:rPr>
                <w:rFonts w:asciiTheme="majorHAnsi" w:hAnsiTheme="majorHAnsi" w:cstheme="majorHAnsi"/>
                <w:b/>
                <w:sz w:val="16"/>
                <w:szCs w:val="16"/>
              </w:rPr>
              <w:t xml:space="preserve"> </w:t>
            </w:r>
            <w:r w:rsidR="00806F24">
              <w:rPr>
                <w:rFonts w:asciiTheme="majorHAnsi" w:hAnsiTheme="majorHAnsi" w:cstheme="majorHAnsi"/>
                <w:b/>
                <w:sz w:val="16"/>
                <w:szCs w:val="16"/>
              </w:rPr>
              <w:t xml:space="preserve">- </w:t>
            </w:r>
            <w:r w:rsidRPr="00806F24">
              <w:rPr>
                <w:rFonts w:asciiTheme="majorHAnsi" w:hAnsiTheme="majorHAnsi" w:cstheme="majorHAnsi"/>
                <w:b/>
                <w:sz w:val="16"/>
                <w:szCs w:val="16"/>
              </w:rPr>
              <w:t>zły</w:t>
            </w:r>
          </w:p>
        </w:tc>
        <w:tc>
          <w:tcPr>
            <w:tcW w:w="219" w:type="dxa"/>
          </w:tcPr>
          <w:p w14:paraId="1FBE20BF" w14:textId="25C5BEBA" w:rsidR="005313CF" w:rsidRPr="00806F24" w:rsidRDefault="005313CF" w:rsidP="00392BA4">
            <w:pPr>
              <w:spacing w:after="0"/>
              <w:rPr>
                <w:rFonts w:asciiTheme="majorHAnsi" w:hAnsiTheme="majorHAnsi" w:cstheme="majorHAnsi"/>
                <w:sz w:val="16"/>
                <w:szCs w:val="16"/>
                <w:lang w:eastAsia="ar-SA"/>
              </w:rPr>
            </w:pPr>
            <w:r w:rsidRPr="00806F24">
              <w:rPr>
                <w:rFonts w:asciiTheme="majorHAnsi" w:hAnsiTheme="majorHAnsi" w:cstheme="majorHAnsi"/>
                <w:b/>
                <w:sz w:val="16"/>
                <w:szCs w:val="16"/>
              </w:rPr>
              <w:t xml:space="preserve">Ocena stanu </w:t>
            </w:r>
            <w:proofErr w:type="spellStart"/>
            <w:r w:rsidRPr="00806F24">
              <w:rPr>
                <w:rFonts w:asciiTheme="majorHAnsi" w:hAnsiTheme="majorHAnsi" w:cstheme="majorHAnsi"/>
                <w:b/>
                <w:sz w:val="16"/>
                <w:szCs w:val="16"/>
              </w:rPr>
              <w:t>jcwp</w:t>
            </w:r>
            <w:proofErr w:type="spellEnd"/>
            <w:r w:rsidRPr="00806F24">
              <w:rPr>
                <w:rFonts w:asciiTheme="majorHAnsi" w:hAnsiTheme="majorHAnsi" w:cstheme="majorHAnsi"/>
                <w:b/>
                <w:sz w:val="16"/>
                <w:szCs w:val="16"/>
              </w:rPr>
              <w:t xml:space="preserve"> </w:t>
            </w:r>
            <w:r w:rsidR="00806F24">
              <w:rPr>
                <w:rFonts w:asciiTheme="majorHAnsi" w:hAnsiTheme="majorHAnsi" w:cstheme="majorHAnsi"/>
                <w:b/>
                <w:sz w:val="16"/>
                <w:szCs w:val="16"/>
              </w:rPr>
              <w:t xml:space="preserve">- </w:t>
            </w:r>
            <w:r w:rsidRPr="00806F24">
              <w:rPr>
                <w:rFonts w:asciiTheme="majorHAnsi" w:hAnsiTheme="majorHAnsi" w:cstheme="majorHAnsi"/>
                <w:b/>
                <w:sz w:val="16"/>
                <w:szCs w:val="16"/>
              </w:rPr>
              <w:t>brak oceny</w:t>
            </w:r>
          </w:p>
        </w:tc>
      </w:tr>
      <w:tr w:rsidR="001828BE" w:rsidRPr="00806F24" w14:paraId="070B8B7E" w14:textId="77777777" w:rsidTr="005313CF">
        <w:tc>
          <w:tcPr>
            <w:tcW w:w="703" w:type="dxa"/>
          </w:tcPr>
          <w:p w14:paraId="44FEDD10" w14:textId="66221A75" w:rsidR="005313CF" w:rsidRPr="00806F24" w:rsidRDefault="005313CF" w:rsidP="00392BA4">
            <w:pPr>
              <w:spacing w:after="0"/>
              <w:rPr>
                <w:rFonts w:asciiTheme="majorHAnsi" w:hAnsiTheme="majorHAnsi" w:cstheme="majorHAnsi"/>
                <w:sz w:val="18"/>
                <w:szCs w:val="18"/>
                <w:lang w:eastAsia="ar-SA"/>
              </w:rPr>
            </w:pPr>
            <w:r w:rsidRPr="00806F24">
              <w:rPr>
                <w:rFonts w:asciiTheme="majorHAnsi" w:eastAsia="Times New Roman" w:hAnsiTheme="majorHAnsi" w:cstheme="majorHAnsi"/>
                <w:color w:val="000000"/>
                <w:sz w:val="18"/>
                <w:szCs w:val="18"/>
                <w:lang w:eastAsia="pl-PL"/>
              </w:rPr>
              <w:t>Bugu</w:t>
            </w:r>
          </w:p>
        </w:tc>
        <w:tc>
          <w:tcPr>
            <w:tcW w:w="724" w:type="dxa"/>
          </w:tcPr>
          <w:p w14:paraId="00737806" w14:textId="6BF59898"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rzeczne</w:t>
            </w:r>
          </w:p>
        </w:tc>
        <w:tc>
          <w:tcPr>
            <w:tcW w:w="800" w:type="dxa"/>
          </w:tcPr>
          <w:p w14:paraId="68D01D0C" w14:textId="779CDF97"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12F74F46" w14:textId="76C0AF3A"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34A8DD50" w14:textId="5D9D72C1"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w:t>
            </w:r>
          </w:p>
        </w:tc>
        <w:tc>
          <w:tcPr>
            <w:tcW w:w="800" w:type="dxa"/>
          </w:tcPr>
          <w:p w14:paraId="4D3F1855" w14:textId="5C4AA9E4"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08955FA8" w14:textId="0A3122F7"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65835D49" w14:textId="7A6E35D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655" w:type="dxa"/>
          </w:tcPr>
          <w:p w14:paraId="7B9EAEA1" w14:textId="57FAC9CA"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655" w:type="dxa"/>
          </w:tcPr>
          <w:p w14:paraId="119E5306" w14:textId="2C1BF6D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w:t>
            </w:r>
          </w:p>
        </w:tc>
        <w:tc>
          <w:tcPr>
            <w:tcW w:w="655" w:type="dxa"/>
          </w:tcPr>
          <w:p w14:paraId="01E3BC77" w14:textId="39E356B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430" w:type="dxa"/>
          </w:tcPr>
          <w:p w14:paraId="18C1C5F3" w14:textId="77F157FD"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219" w:type="dxa"/>
          </w:tcPr>
          <w:p w14:paraId="5CD3AEE7" w14:textId="7DE5C0D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w:t>
            </w:r>
          </w:p>
        </w:tc>
        <w:tc>
          <w:tcPr>
            <w:tcW w:w="219" w:type="dxa"/>
          </w:tcPr>
          <w:p w14:paraId="3FE9CA88" w14:textId="754F0002"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r>
      <w:tr w:rsidR="001828BE" w:rsidRPr="00806F24" w14:paraId="59C6E2F5" w14:textId="77777777" w:rsidTr="005313CF">
        <w:tc>
          <w:tcPr>
            <w:tcW w:w="703" w:type="dxa"/>
          </w:tcPr>
          <w:p w14:paraId="60F30A35" w14:textId="1BB84AB0"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Dniestru</w:t>
            </w:r>
          </w:p>
        </w:tc>
        <w:tc>
          <w:tcPr>
            <w:tcW w:w="724" w:type="dxa"/>
          </w:tcPr>
          <w:p w14:paraId="66DB7E40" w14:textId="47EBE9D7"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rzeczne</w:t>
            </w:r>
          </w:p>
        </w:tc>
        <w:tc>
          <w:tcPr>
            <w:tcW w:w="800" w:type="dxa"/>
          </w:tcPr>
          <w:p w14:paraId="0D8745C7" w14:textId="583A9BBD"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198CA5AF" w14:textId="590F3A4E"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43BCDB81" w14:textId="7C484A8C"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800" w:type="dxa"/>
          </w:tcPr>
          <w:p w14:paraId="3F3DAECB" w14:textId="37646DF0"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3C676DCD" w14:textId="1A171927"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66EC12F5" w14:textId="7114490D"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655" w:type="dxa"/>
          </w:tcPr>
          <w:p w14:paraId="09A037C5" w14:textId="4B1C2EC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655" w:type="dxa"/>
          </w:tcPr>
          <w:p w14:paraId="62883038" w14:textId="47D93341"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655" w:type="dxa"/>
          </w:tcPr>
          <w:p w14:paraId="1DAEC244" w14:textId="6182D790"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430" w:type="dxa"/>
          </w:tcPr>
          <w:p w14:paraId="545F7016" w14:textId="00C98FE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219" w:type="dxa"/>
          </w:tcPr>
          <w:p w14:paraId="6C5BDD79" w14:textId="7223C4AE"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219" w:type="dxa"/>
          </w:tcPr>
          <w:p w14:paraId="1B4C50DD" w14:textId="72C0401D"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r>
      <w:tr w:rsidR="001828BE" w:rsidRPr="00806F24" w14:paraId="521909DD" w14:textId="77777777" w:rsidTr="005313CF">
        <w:tc>
          <w:tcPr>
            <w:tcW w:w="703" w:type="dxa"/>
          </w:tcPr>
          <w:p w14:paraId="3DFDC571" w14:textId="19314993"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Górnej- Wschodniej Wisły</w:t>
            </w:r>
          </w:p>
        </w:tc>
        <w:tc>
          <w:tcPr>
            <w:tcW w:w="724" w:type="dxa"/>
          </w:tcPr>
          <w:p w14:paraId="4B8C643B" w14:textId="4076C93A"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rzeczne</w:t>
            </w:r>
          </w:p>
        </w:tc>
        <w:tc>
          <w:tcPr>
            <w:tcW w:w="800" w:type="dxa"/>
          </w:tcPr>
          <w:p w14:paraId="63EDFFA7" w14:textId="5B75937A"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3C7589CD" w14:textId="346969C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rPr>
              <w:t>10</w:t>
            </w:r>
          </w:p>
        </w:tc>
        <w:tc>
          <w:tcPr>
            <w:tcW w:w="800" w:type="dxa"/>
          </w:tcPr>
          <w:p w14:paraId="0434590A" w14:textId="2C9A2EB7"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78</w:t>
            </w:r>
          </w:p>
        </w:tc>
        <w:tc>
          <w:tcPr>
            <w:tcW w:w="800" w:type="dxa"/>
          </w:tcPr>
          <w:p w14:paraId="674886C2" w14:textId="30F156E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71</w:t>
            </w:r>
          </w:p>
        </w:tc>
        <w:tc>
          <w:tcPr>
            <w:tcW w:w="800" w:type="dxa"/>
          </w:tcPr>
          <w:p w14:paraId="6466AE2B" w14:textId="625808E5"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13</w:t>
            </w:r>
          </w:p>
        </w:tc>
        <w:tc>
          <w:tcPr>
            <w:tcW w:w="800" w:type="dxa"/>
          </w:tcPr>
          <w:p w14:paraId="5234A4D3" w14:textId="60489D42"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18</w:t>
            </w:r>
          </w:p>
        </w:tc>
        <w:tc>
          <w:tcPr>
            <w:tcW w:w="655" w:type="dxa"/>
          </w:tcPr>
          <w:p w14:paraId="48A4207F" w14:textId="75FA6535"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34</w:t>
            </w:r>
          </w:p>
        </w:tc>
        <w:tc>
          <w:tcPr>
            <w:tcW w:w="655" w:type="dxa"/>
          </w:tcPr>
          <w:p w14:paraId="5B7F8CEA" w14:textId="49E1B72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106</w:t>
            </w:r>
          </w:p>
        </w:tc>
        <w:tc>
          <w:tcPr>
            <w:tcW w:w="655" w:type="dxa"/>
          </w:tcPr>
          <w:p w14:paraId="474DD29C" w14:textId="27C287C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50</w:t>
            </w:r>
          </w:p>
        </w:tc>
        <w:tc>
          <w:tcPr>
            <w:tcW w:w="430" w:type="dxa"/>
          </w:tcPr>
          <w:p w14:paraId="0F959034" w14:textId="4FA268A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219" w:type="dxa"/>
          </w:tcPr>
          <w:p w14:paraId="77C9D315" w14:textId="0427A51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169</w:t>
            </w:r>
          </w:p>
        </w:tc>
        <w:tc>
          <w:tcPr>
            <w:tcW w:w="219" w:type="dxa"/>
          </w:tcPr>
          <w:p w14:paraId="14B3D5AD" w14:textId="4A25EE83"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21</w:t>
            </w:r>
          </w:p>
        </w:tc>
      </w:tr>
      <w:tr w:rsidR="001828BE" w:rsidRPr="00806F24" w14:paraId="63AEC2AB" w14:textId="77777777" w:rsidTr="005313CF">
        <w:tc>
          <w:tcPr>
            <w:tcW w:w="703" w:type="dxa"/>
          </w:tcPr>
          <w:p w14:paraId="259C5015" w14:textId="278DA8D4"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Górnej- Wschodniej Wisły</w:t>
            </w:r>
          </w:p>
        </w:tc>
        <w:tc>
          <w:tcPr>
            <w:tcW w:w="724" w:type="dxa"/>
          </w:tcPr>
          <w:p w14:paraId="78B90593" w14:textId="5D684E4D"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zbiornikowe</w:t>
            </w:r>
          </w:p>
        </w:tc>
        <w:tc>
          <w:tcPr>
            <w:tcW w:w="800" w:type="dxa"/>
          </w:tcPr>
          <w:p w14:paraId="6D17D156" w14:textId="48A785CA"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45C6B0AD" w14:textId="252C445B"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rPr>
              <w:t>3</w:t>
            </w:r>
          </w:p>
        </w:tc>
        <w:tc>
          <w:tcPr>
            <w:tcW w:w="800" w:type="dxa"/>
          </w:tcPr>
          <w:p w14:paraId="7274ADFE" w14:textId="31FEE34B"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0143DE9E" w14:textId="359FBF80"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23BFF1E5" w14:textId="665A2F21"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15AFB543" w14:textId="5CC5D952"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655" w:type="dxa"/>
          </w:tcPr>
          <w:p w14:paraId="10C98CDE" w14:textId="2209A54E"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655" w:type="dxa"/>
          </w:tcPr>
          <w:p w14:paraId="1F2DE15A" w14:textId="733C8040"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w:t>
            </w:r>
          </w:p>
        </w:tc>
        <w:tc>
          <w:tcPr>
            <w:tcW w:w="655" w:type="dxa"/>
          </w:tcPr>
          <w:p w14:paraId="3E2AFA79" w14:textId="6CDFF27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430" w:type="dxa"/>
          </w:tcPr>
          <w:p w14:paraId="11D7BBB4" w14:textId="2495E9C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219" w:type="dxa"/>
          </w:tcPr>
          <w:p w14:paraId="1C48ABFA" w14:textId="7FF53540"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w:t>
            </w:r>
          </w:p>
        </w:tc>
        <w:tc>
          <w:tcPr>
            <w:tcW w:w="219" w:type="dxa"/>
          </w:tcPr>
          <w:p w14:paraId="2AFA6984" w14:textId="2C3BF973"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r>
      <w:tr w:rsidR="001828BE" w:rsidRPr="00806F24" w14:paraId="76506A7F" w14:textId="77777777" w:rsidTr="005313CF">
        <w:tc>
          <w:tcPr>
            <w:tcW w:w="703" w:type="dxa"/>
          </w:tcPr>
          <w:p w14:paraId="426F1288" w14:textId="07DA1D43"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Górnej- Zachodniej Wisły</w:t>
            </w:r>
          </w:p>
        </w:tc>
        <w:tc>
          <w:tcPr>
            <w:tcW w:w="724" w:type="dxa"/>
          </w:tcPr>
          <w:p w14:paraId="3A26C146" w14:textId="28129408" w:rsidR="005313CF" w:rsidRPr="00806F24" w:rsidRDefault="005313CF" w:rsidP="00392BA4">
            <w:pPr>
              <w:spacing w:after="0"/>
              <w:rPr>
                <w:rFonts w:asciiTheme="majorHAnsi" w:hAnsiTheme="majorHAnsi" w:cstheme="majorHAnsi"/>
                <w:sz w:val="18"/>
                <w:szCs w:val="18"/>
                <w:lang w:eastAsia="ar-SA"/>
              </w:rPr>
            </w:pPr>
            <w:r w:rsidRPr="00806F24">
              <w:rPr>
                <w:rFonts w:asciiTheme="majorHAnsi" w:hAnsiTheme="majorHAnsi" w:cstheme="majorHAnsi"/>
                <w:sz w:val="18"/>
                <w:szCs w:val="18"/>
              </w:rPr>
              <w:t>rzeczne</w:t>
            </w:r>
          </w:p>
        </w:tc>
        <w:tc>
          <w:tcPr>
            <w:tcW w:w="800" w:type="dxa"/>
          </w:tcPr>
          <w:p w14:paraId="7BD17A69" w14:textId="5DC46162"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2E520223" w14:textId="2E470AB0"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1B28B316" w14:textId="1A6292A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5</w:t>
            </w:r>
          </w:p>
        </w:tc>
        <w:tc>
          <w:tcPr>
            <w:tcW w:w="800" w:type="dxa"/>
          </w:tcPr>
          <w:p w14:paraId="036B1994" w14:textId="4C82545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4</w:t>
            </w:r>
          </w:p>
        </w:tc>
        <w:tc>
          <w:tcPr>
            <w:tcW w:w="800" w:type="dxa"/>
          </w:tcPr>
          <w:p w14:paraId="3EC0FA4A" w14:textId="2CCEF21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800" w:type="dxa"/>
          </w:tcPr>
          <w:p w14:paraId="0C4EB337" w14:textId="2D2F11A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2</w:t>
            </w:r>
          </w:p>
        </w:tc>
        <w:tc>
          <w:tcPr>
            <w:tcW w:w="655" w:type="dxa"/>
          </w:tcPr>
          <w:p w14:paraId="423DFFA6" w14:textId="67176F56"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3</w:t>
            </w:r>
          </w:p>
        </w:tc>
        <w:tc>
          <w:tcPr>
            <w:tcW w:w="655" w:type="dxa"/>
          </w:tcPr>
          <w:p w14:paraId="5F8565C2" w14:textId="731107B7"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7</w:t>
            </w:r>
          </w:p>
        </w:tc>
        <w:tc>
          <w:tcPr>
            <w:tcW w:w="655" w:type="dxa"/>
          </w:tcPr>
          <w:p w14:paraId="1B9DB73E" w14:textId="6665FE9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c>
          <w:tcPr>
            <w:tcW w:w="430" w:type="dxa"/>
          </w:tcPr>
          <w:p w14:paraId="0C8B915B" w14:textId="26360FB9"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w:t>
            </w:r>
          </w:p>
        </w:tc>
        <w:tc>
          <w:tcPr>
            <w:tcW w:w="219" w:type="dxa"/>
          </w:tcPr>
          <w:p w14:paraId="6153FCA4" w14:textId="54B5AAB8"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10</w:t>
            </w:r>
          </w:p>
        </w:tc>
        <w:tc>
          <w:tcPr>
            <w:tcW w:w="219" w:type="dxa"/>
          </w:tcPr>
          <w:p w14:paraId="6E0FFC56" w14:textId="13DD6CCC" w:rsidR="005313CF" w:rsidRPr="00806F24" w:rsidRDefault="005313CF" w:rsidP="00392BA4">
            <w:pPr>
              <w:spacing w:after="0"/>
              <w:jc w:val="right"/>
              <w:rPr>
                <w:rFonts w:asciiTheme="majorHAnsi" w:hAnsiTheme="majorHAnsi" w:cstheme="majorHAnsi"/>
                <w:sz w:val="18"/>
                <w:szCs w:val="18"/>
                <w:lang w:eastAsia="ar-SA"/>
              </w:rPr>
            </w:pPr>
            <w:r w:rsidRPr="00806F24">
              <w:rPr>
                <w:rFonts w:asciiTheme="majorHAnsi" w:hAnsiTheme="majorHAnsi" w:cstheme="majorHAnsi"/>
                <w:sz w:val="18"/>
                <w:szCs w:val="18"/>
                <w:lang w:eastAsia="ar-SA"/>
              </w:rPr>
              <w:t>1</w:t>
            </w:r>
          </w:p>
        </w:tc>
      </w:tr>
    </w:tbl>
    <w:p w14:paraId="6FB0FCE1" w14:textId="2D26D7E0" w:rsidR="001828BE" w:rsidRPr="00331A25" w:rsidRDefault="00ED0C79" w:rsidP="008F2E90">
      <w:pPr>
        <w:spacing w:before="120" w:after="0"/>
        <w:rPr>
          <w:rFonts w:asciiTheme="majorHAnsi" w:hAnsiTheme="majorHAnsi" w:cstheme="majorHAnsi"/>
          <w:bCs/>
          <w:iCs w:val="0"/>
          <w:sz w:val="18"/>
          <w:szCs w:val="18"/>
          <w:lang w:eastAsia="ar-SA"/>
        </w:rPr>
        <w:sectPr w:rsidR="001828BE" w:rsidRPr="00331A25" w:rsidSect="001828BE">
          <w:pgSz w:w="16838" w:h="11906" w:orient="landscape"/>
          <w:pgMar w:top="1418" w:right="851" w:bottom="1418" w:left="425" w:header="709" w:footer="709" w:gutter="0"/>
          <w:cols w:space="708"/>
          <w:titlePg/>
          <w:docGrid w:linePitch="360"/>
        </w:sectPr>
      </w:pPr>
      <w:r w:rsidRPr="008B582F">
        <w:rPr>
          <w:rFonts w:asciiTheme="majorHAnsi" w:hAnsiTheme="majorHAnsi" w:cstheme="majorHAnsi"/>
          <w:sz w:val="18"/>
          <w:szCs w:val="18"/>
        </w:rPr>
        <w:t xml:space="preserve">źródło: opracowano na podstawie projektu </w:t>
      </w:r>
      <w:r w:rsidRPr="008B582F">
        <w:rPr>
          <w:rFonts w:asciiTheme="majorHAnsi" w:hAnsiTheme="majorHAnsi" w:cstheme="majorHAnsi"/>
          <w:bCs/>
          <w:sz w:val="18"/>
          <w:szCs w:val="18"/>
          <w:lang w:eastAsia="ar-SA"/>
        </w:rPr>
        <w:t>drugiej aktualizacji Planów gospodarowania wodami na obszarze dorzecza Wisły</w:t>
      </w:r>
    </w:p>
    <w:p w14:paraId="641A3892" w14:textId="77777777" w:rsidR="00ED0C79" w:rsidRPr="008F2E90" w:rsidRDefault="00ED0C79" w:rsidP="008F2E90">
      <w:pPr>
        <w:spacing w:before="120" w:after="0"/>
        <w:rPr>
          <w:rFonts w:asciiTheme="majorHAnsi" w:hAnsiTheme="majorHAnsi" w:cstheme="majorHAnsi"/>
          <w:b/>
          <w:bCs/>
          <w:iCs w:val="0"/>
          <w:sz w:val="24"/>
          <w:szCs w:val="24"/>
        </w:rPr>
      </w:pPr>
      <w:r w:rsidRPr="008F2E90">
        <w:rPr>
          <w:rFonts w:asciiTheme="majorHAnsi" w:hAnsiTheme="majorHAnsi" w:cstheme="majorHAnsi"/>
          <w:b/>
          <w:bCs/>
          <w:sz w:val="24"/>
          <w:szCs w:val="24"/>
        </w:rPr>
        <w:lastRenderedPageBreak/>
        <w:t xml:space="preserve">Zasoby wód powierzchniowych </w:t>
      </w:r>
    </w:p>
    <w:p w14:paraId="5CF91918" w14:textId="77777777"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Zasoby wód powierzchniowych zostały określone wg stanu na 2020 r. w układzie hydrograficznym</w:t>
      </w:r>
      <w:r w:rsidRPr="008F2E90">
        <w:rPr>
          <w:rStyle w:val="Odwoanieprzypisudolnego"/>
          <w:rFonts w:asciiTheme="majorHAnsi" w:hAnsiTheme="majorHAnsi" w:cstheme="majorHAnsi"/>
          <w:sz w:val="24"/>
          <w:szCs w:val="24"/>
        </w:rPr>
        <w:footnoteReference w:id="23"/>
      </w:r>
      <w:r w:rsidRPr="008F2E90">
        <w:rPr>
          <w:rFonts w:asciiTheme="majorHAnsi" w:hAnsiTheme="majorHAnsi" w:cstheme="majorHAnsi"/>
          <w:sz w:val="24"/>
          <w:szCs w:val="24"/>
        </w:rPr>
        <w:t xml:space="preserve"> przez GUS. Wartości zasobów wyrażone wielkością odpływu oraz odpływu jednostkowego z obszarów hydrograficznych, w obrębie których znajduje się województwo podkarpackie przedstawiono w poniższej tabeli. </w:t>
      </w:r>
    </w:p>
    <w:p w14:paraId="5B44A8AD" w14:textId="348A65BD" w:rsidR="00ED0C79" w:rsidRDefault="00ED0C79" w:rsidP="008F2E90">
      <w:pPr>
        <w:pStyle w:val="Legenda"/>
        <w:spacing w:before="120"/>
      </w:pPr>
      <w:bookmarkStart w:id="57" w:name="_Toc94023932"/>
      <w:bookmarkStart w:id="58" w:name="_Toc118294688"/>
      <w:r w:rsidRPr="008F2E90">
        <w:t xml:space="preserve">Tabela </w:t>
      </w:r>
      <w:r w:rsidRPr="008F2E90">
        <w:rPr>
          <w:i/>
        </w:rPr>
        <w:fldChar w:fldCharType="begin"/>
      </w:r>
      <w:r w:rsidRPr="008F2E90">
        <w:instrText xml:space="preserve"> SEQ Tabela \* ARABIC </w:instrText>
      </w:r>
      <w:r w:rsidRPr="008F2E90">
        <w:rPr>
          <w:i/>
        </w:rPr>
        <w:fldChar w:fldCharType="separate"/>
      </w:r>
      <w:r w:rsidR="00E96B36">
        <w:rPr>
          <w:noProof/>
        </w:rPr>
        <w:t>5</w:t>
      </w:r>
      <w:r w:rsidRPr="008F2E90">
        <w:rPr>
          <w:i/>
        </w:rPr>
        <w:fldChar w:fldCharType="end"/>
      </w:r>
      <w:r w:rsidRPr="008F2E90">
        <w:t>. Zasoby wód powierzchniowych wyrażone wielkością odpływu z obszarów hydrograficznych w 2020 r. (z obszaru kraju), w zasięgu województwa podkarpackiego</w:t>
      </w:r>
      <w:bookmarkEnd w:id="57"/>
      <w:bookmarkEnd w:id="58"/>
    </w:p>
    <w:tbl>
      <w:tblPr>
        <w:tblStyle w:val="Tabela-Siatka"/>
        <w:tblW w:w="0" w:type="auto"/>
        <w:tblLook w:val="04A0" w:firstRow="1" w:lastRow="0" w:firstColumn="1" w:lastColumn="0" w:noHBand="0" w:noVBand="1"/>
        <w:tblCaption w:val="Zasoby wód powierzchniowych wyrażone wielkością odpływu z obszarów hydrograficznych w 2020 r. (z obszaru kraju), w zasięgu województwa podkarpackiego"/>
        <w:tblDescription w:val="Wielkość odpływu rzecznego ogółem oraz odpływu rzecznego z jednostki powierzchni dla obszarów hydrohraficznych będących w zasięgu województwa podkarpackiego, z podaniem powierzchni tych obszarów. "/>
      </w:tblPr>
      <w:tblGrid>
        <w:gridCol w:w="2265"/>
        <w:gridCol w:w="2265"/>
        <w:gridCol w:w="2265"/>
        <w:gridCol w:w="2265"/>
      </w:tblGrid>
      <w:tr w:rsidR="00461486" w14:paraId="236808DF" w14:textId="77777777" w:rsidTr="00B130D2">
        <w:trPr>
          <w:tblHeader/>
        </w:trPr>
        <w:tc>
          <w:tcPr>
            <w:tcW w:w="2265" w:type="dxa"/>
          </w:tcPr>
          <w:p w14:paraId="5DB7A073" w14:textId="0A544758" w:rsidR="00461486" w:rsidRDefault="00461486" w:rsidP="00392BA4">
            <w:pPr>
              <w:spacing w:after="0"/>
              <w:rPr>
                <w:lang w:eastAsia="ar-SA"/>
              </w:rPr>
            </w:pPr>
            <w:r w:rsidRPr="008B582F">
              <w:rPr>
                <w:rFonts w:asciiTheme="majorHAnsi" w:eastAsia="Times New Roman" w:hAnsiTheme="majorHAnsi" w:cstheme="majorHAnsi"/>
                <w:b/>
                <w:bCs/>
                <w:color w:val="000000"/>
                <w:lang w:eastAsia="pl-PL"/>
              </w:rPr>
              <w:t>Obszar hydrograficzny</w:t>
            </w:r>
          </w:p>
        </w:tc>
        <w:tc>
          <w:tcPr>
            <w:tcW w:w="2265" w:type="dxa"/>
          </w:tcPr>
          <w:p w14:paraId="68935396" w14:textId="3BF35A93" w:rsidR="00461486" w:rsidRDefault="00461486" w:rsidP="00392BA4">
            <w:pPr>
              <w:spacing w:after="0"/>
              <w:rPr>
                <w:lang w:eastAsia="ar-SA"/>
              </w:rPr>
            </w:pPr>
            <w:r w:rsidRPr="008B582F">
              <w:rPr>
                <w:rFonts w:asciiTheme="majorHAnsi" w:eastAsia="Times New Roman" w:hAnsiTheme="majorHAnsi" w:cstheme="majorHAnsi"/>
                <w:b/>
                <w:bCs/>
                <w:color w:val="000000"/>
                <w:lang w:eastAsia="pl-PL"/>
              </w:rPr>
              <w:t>Powierzchnia obszaru [km</w:t>
            </w:r>
            <w:r w:rsidRPr="008B582F">
              <w:rPr>
                <w:rFonts w:asciiTheme="majorHAnsi" w:eastAsia="Times New Roman" w:hAnsiTheme="majorHAnsi" w:cstheme="majorHAnsi"/>
                <w:b/>
                <w:bCs/>
                <w:color w:val="000000"/>
                <w:vertAlign w:val="superscript"/>
                <w:lang w:eastAsia="pl-PL"/>
              </w:rPr>
              <w:t>2</w:t>
            </w:r>
            <w:r w:rsidRPr="008B582F">
              <w:rPr>
                <w:rFonts w:asciiTheme="majorHAnsi" w:eastAsia="Times New Roman" w:hAnsiTheme="majorHAnsi" w:cstheme="majorHAnsi"/>
                <w:b/>
                <w:bCs/>
                <w:color w:val="000000"/>
                <w:lang w:eastAsia="pl-PL"/>
              </w:rPr>
              <w:t>]</w:t>
            </w:r>
          </w:p>
        </w:tc>
        <w:tc>
          <w:tcPr>
            <w:tcW w:w="2265" w:type="dxa"/>
          </w:tcPr>
          <w:p w14:paraId="76FA8C56" w14:textId="5B7CC007" w:rsidR="00461486" w:rsidRDefault="00461486" w:rsidP="00392BA4">
            <w:pPr>
              <w:spacing w:after="0"/>
              <w:rPr>
                <w:lang w:eastAsia="ar-SA"/>
              </w:rPr>
            </w:pPr>
            <w:r w:rsidRPr="008B582F">
              <w:rPr>
                <w:rFonts w:asciiTheme="majorHAnsi" w:eastAsia="Times New Roman" w:hAnsiTheme="majorHAnsi" w:cstheme="majorHAnsi"/>
                <w:b/>
                <w:bCs/>
                <w:color w:val="000000"/>
                <w:lang w:eastAsia="pl-PL"/>
              </w:rPr>
              <w:t>Wielkość odpływu rzecznego</w:t>
            </w:r>
            <w:r>
              <w:rPr>
                <w:rFonts w:asciiTheme="majorHAnsi" w:eastAsia="Times New Roman" w:hAnsiTheme="majorHAnsi" w:cstheme="majorHAnsi"/>
                <w:b/>
                <w:bCs/>
                <w:color w:val="000000"/>
                <w:lang w:eastAsia="pl-PL"/>
              </w:rPr>
              <w:t xml:space="preserve"> - o</w:t>
            </w:r>
            <w:r w:rsidRPr="008B582F">
              <w:rPr>
                <w:rFonts w:asciiTheme="majorHAnsi" w:eastAsia="Times New Roman" w:hAnsiTheme="majorHAnsi" w:cstheme="majorHAnsi"/>
                <w:b/>
                <w:bCs/>
                <w:color w:val="000000"/>
                <w:lang w:eastAsia="pl-PL"/>
              </w:rPr>
              <w:t>dpływ ogółem [mln m</w:t>
            </w:r>
            <w:r w:rsidRPr="008B582F">
              <w:rPr>
                <w:rFonts w:asciiTheme="majorHAnsi" w:eastAsia="Times New Roman" w:hAnsiTheme="majorHAnsi" w:cstheme="majorHAnsi"/>
                <w:b/>
                <w:bCs/>
                <w:color w:val="000000"/>
                <w:vertAlign w:val="superscript"/>
                <w:lang w:eastAsia="pl-PL"/>
              </w:rPr>
              <w:t>3</w:t>
            </w:r>
            <w:r w:rsidRPr="008B582F">
              <w:rPr>
                <w:rFonts w:asciiTheme="majorHAnsi" w:eastAsia="Times New Roman" w:hAnsiTheme="majorHAnsi" w:cstheme="majorHAnsi"/>
                <w:b/>
                <w:bCs/>
                <w:color w:val="000000"/>
                <w:lang w:eastAsia="pl-PL"/>
              </w:rPr>
              <w:t>]</w:t>
            </w:r>
          </w:p>
        </w:tc>
        <w:tc>
          <w:tcPr>
            <w:tcW w:w="2265" w:type="dxa"/>
          </w:tcPr>
          <w:p w14:paraId="04E6C033" w14:textId="399D4E7E" w:rsidR="00461486" w:rsidRDefault="00461486" w:rsidP="00392BA4">
            <w:pPr>
              <w:spacing w:after="0"/>
              <w:rPr>
                <w:lang w:eastAsia="ar-SA"/>
              </w:rPr>
            </w:pPr>
            <w:r w:rsidRPr="008B582F">
              <w:rPr>
                <w:rFonts w:asciiTheme="majorHAnsi" w:eastAsia="Times New Roman" w:hAnsiTheme="majorHAnsi" w:cstheme="majorHAnsi"/>
                <w:b/>
                <w:bCs/>
                <w:color w:val="000000"/>
                <w:lang w:eastAsia="pl-PL"/>
              </w:rPr>
              <w:t>Wielkość odpływu rzecznego</w:t>
            </w:r>
            <w:r>
              <w:rPr>
                <w:rFonts w:asciiTheme="majorHAnsi" w:eastAsia="Times New Roman" w:hAnsiTheme="majorHAnsi" w:cstheme="majorHAnsi"/>
                <w:b/>
                <w:bCs/>
                <w:color w:val="000000"/>
                <w:lang w:eastAsia="pl-PL"/>
              </w:rPr>
              <w:t xml:space="preserve"> - o</w:t>
            </w:r>
            <w:r w:rsidRPr="008B582F">
              <w:rPr>
                <w:rFonts w:asciiTheme="majorHAnsi" w:eastAsia="Times New Roman" w:hAnsiTheme="majorHAnsi" w:cstheme="majorHAnsi"/>
                <w:b/>
                <w:bCs/>
                <w:color w:val="000000"/>
                <w:lang w:eastAsia="pl-PL"/>
              </w:rPr>
              <w:t>dpływ jednostkowy [mln m</w:t>
            </w:r>
            <w:r w:rsidRPr="008B582F">
              <w:rPr>
                <w:rFonts w:asciiTheme="majorHAnsi" w:eastAsia="Times New Roman" w:hAnsiTheme="majorHAnsi" w:cstheme="majorHAnsi"/>
                <w:b/>
                <w:bCs/>
                <w:color w:val="000000"/>
                <w:vertAlign w:val="superscript"/>
                <w:lang w:eastAsia="pl-PL"/>
              </w:rPr>
              <w:t>3</w:t>
            </w:r>
            <w:r w:rsidRPr="008B582F">
              <w:rPr>
                <w:rFonts w:asciiTheme="majorHAnsi" w:eastAsia="Times New Roman" w:hAnsiTheme="majorHAnsi" w:cstheme="majorHAnsi"/>
                <w:b/>
                <w:bCs/>
                <w:color w:val="000000"/>
                <w:lang w:eastAsia="pl-PL"/>
              </w:rPr>
              <w:t>/km</w:t>
            </w:r>
            <w:r w:rsidRPr="008B582F">
              <w:rPr>
                <w:rFonts w:asciiTheme="majorHAnsi" w:eastAsia="Times New Roman" w:hAnsiTheme="majorHAnsi" w:cstheme="majorHAnsi"/>
                <w:b/>
                <w:bCs/>
                <w:color w:val="000000"/>
                <w:vertAlign w:val="superscript"/>
                <w:lang w:eastAsia="pl-PL"/>
              </w:rPr>
              <w:t>2</w:t>
            </w:r>
            <w:r w:rsidRPr="008B582F">
              <w:rPr>
                <w:rFonts w:asciiTheme="majorHAnsi" w:eastAsia="Times New Roman" w:hAnsiTheme="majorHAnsi" w:cstheme="majorHAnsi"/>
                <w:b/>
                <w:bCs/>
                <w:color w:val="000000"/>
                <w:lang w:eastAsia="pl-PL"/>
              </w:rPr>
              <w:t>]</w:t>
            </w:r>
          </w:p>
        </w:tc>
      </w:tr>
      <w:tr w:rsidR="00461486" w14:paraId="07581ED5" w14:textId="77777777" w:rsidTr="00461486">
        <w:tc>
          <w:tcPr>
            <w:tcW w:w="2265" w:type="dxa"/>
          </w:tcPr>
          <w:p w14:paraId="69290A28" w14:textId="4651753F" w:rsidR="00461486" w:rsidRDefault="00461486" w:rsidP="00392BA4">
            <w:pPr>
              <w:spacing w:after="0"/>
              <w:rPr>
                <w:lang w:eastAsia="ar-SA"/>
              </w:rPr>
            </w:pPr>
            <w:r w:rsidRPr="008B582F">
              <w:rPr>
                <w:rFonts w:asciiTheme="majorHAnsi" w:eastAsia="Times New Roman" w:hAnsiTheme="majorHAnsi" w:cstheme="majorHAnsi"/>
                <w:color w:val="000000"/>
                <w:lang w:eastAsia="pl-PL"/>
              </w:rPr>
              <w:t>Ogółem dla Polski</w:t>
            </w:r>
          </w:p>
        </w:tc>
        <w:tc>
          <w:tcPr>
            <w:tcW w:w="2265" w:type="dxa"/>
          </w:tcPr>
          <w:p w14:paraId="667794BE" w14:textId="02F28AD6"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312 679,20</w:t>
            </w:r>
          </w:p>
        </w:tc>
        <w:tc>
          <w:tcPr>
            <w:tcW w:w="2265" w:type="dxa"/>
          </w:tcPr>
          <w:p w14:paraId="149232AA" w14:textId="0C4608DF"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35 799,00</w:t>
            </w:r>
          </w:p>
        </w:tc>
        <w:tc>
          <w:tcPr>
            <w:tcW w:w="2265" w:type="dxa"/>
          </w:tcPr>
          <w:p w14:paraId="47AE5DFA" w14:textId="32C3A782"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0,11</w:t>
            </w:r>
          </w:p>
        </w:tc>
      </w:tr>
      <w:tr w:rsidR="00461486" w14:paraId="3A31DB02" w14:textId="77777777" w:rsidTr="00461486">
        <w:tc>
          <w:tcPr>
            <w:tcW w:w="2265" w:type="dxa"/>
          </w:tcPr>
          <w:p w14:paraId="5AA39124" w14:textId="09DE1E6A" w:rsidR="00461486" w:rsidRDefault="00461486" w:rsidP="00392BA4">
            <w:pPr>
              <w:spacing w:after="0"/>
              <w:rPr>
                <w:lang w:eastAsia="ar-SA"/>
              </w:rPr>
            </w:pPr>
            <w:r w:rsidRPr="008B582F">
              <w:rPr>
                <w:rFonts w:asciiTheme="majorHAnsi" w:eastAsia="Times New Roman" w:hAnsiTheme="majorHAnsi" w:cstheme="majorHAnsi"/>
                <w:color w:val="000000"/>
                <w:lang w:eastAsia="pl-PL"/>
              </w:rPr>
              <w:t>Dorzecze Dniestru</w:t>
            </w:r>
          </w:p>
        </w:tc>
        <w:tc>
          <w:tcPr>
            <w:tcW w:w="2265" w:type="dxa"/>
          </w:tcPr>
          <w:p w14:paraId="50040205" w14:textId="5361639B"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233,00</w:t>
            </w:r>
          </w:p>
        </w:tc>
        <w:tc>
          <w:tcPr>
            <w:tcW w:w="2265" w:type="dxa"/>
          </w:tcPr>
          <w:p w14:paraId="44CE61E4" w14:textId="25521764"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103,50</w:t>
            </w:r>
          </w:p>
        </w:tc>
        <w:tc>
          <w:tcPr>
            <w:tcW w:w="2265" w:type="dxa"/>
          </w:tcPr>
          <w:p w14:paraId="3C8E4D22" w14:textId="5D1514A6"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0,44</w:t>
            </w:r>
          </w:p>
        </w:tc>
      </w:tr>
      <w:tr w:rsidR="00461486" w14:paraId="1C503994" w14:textId="77777777" w:rsidTr="00461486">
        <w:tc>
          <w:tcPr>
            <w:tcW w:w="2265" w:type="dxa"/>
          </w:tcPr>
          <w:p w14:paraId="25ABA469" w14:textId="03F71130" w:rsidR="00461486" w:rsidRDefault="00461486" w:rsidP="00392BA4">
            <w:pPr>
              <w:spacing w:after="0"/>
              <w:rPr>
                <w:lang w:eastAsia="ar-SA"/>
              </w:rPr>
            </w:pPr>
            <w:r w:rsidRPr="008B582F">
              <w:rPr>
                <w:rFonts w:asciiTheme="majorHAnsi" w:eastAsia="Times New Roman" w:hAnsiTheme="majorHAnsi" w:cstheme="majorHAnsi"/>
                <w:color w:val="000000"/>
                <w:lang w:eastAsia="pl-PL"/>
              </w:rPr>
              <w:t>Dorzecze Wisły ogółem</w:t>
            </w:r>
          </w:p>
        </w:tc>
        <w:tc>
          <w:tcPr>
            <w:tcW w:w="2265" w:type="dxa"/>
          </w:tcPr>
          <w:p w14:paraId="44CF0AF7" w14:textId="72EA7FBB"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168 857,20</w:t>
            </w:r>
          </w:p>
        </w:tc>
        <w:tc>
          <w:tcPr>
            <w:tcW w:w="2265" w:type="dxa"/>
          </w:tcPr>
          <w:p w14:paraId="55E46FC2" w14:textId="6209EB5F"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20 592,10</w:t>
            </w:r>
          </w:p>
        </w:tc>
        <w:tc>
          <w:tcPr>
            <w:tcW w:w="2265" w:type="dxa"/>
          </w:tcPr>
          <w:p w14:paraId="37A05100" w14:textId="1CD14715"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0,12</w:t>
            </w:r>
          </w:p>
        </w:tc>
      </w:tr>
      <w:tr w:rsidR="00461486" w14:paraId="36212B9C" w14:textId="77777777" w:rsidTr="00461486">
        <w:tc>
          <w:tcPr>
            <w:tcW w:w="2265" w:type="dxa"/>
          </w:tcPr>
          <w:p w14:paraId="4CBDAEAB" w14:textId="1E2EA7D0" w:rsidR="00461486" w:rsidRDefault="00461486" w:rsidP="00392BA4">
            <w:pPr>
              <w:spacing w:after="0"/>
              <w:rPr>
                <w:lang w:eastAsia="ar-SA"/>
              </w:rPr>
            </w:pPr>
            <w:r w:rsidRPr="008B582F">
              <w:rPr>
                <w:rFonts w:asciiTheme="majorHAnsi" w:eastAsia="Times New Roman" w:hAnsiTheme="majorHAnsi" w:cstheme="majorHAnsi"/>
                <w:color w:val="000000"/>
                <w:lang w:eastAsia="pl-PL"/>
              </w:rPr>
              <w:t>Dorzecze górnej Wisły do ujścia Sanu, w tym:</w:t>
            </w:r>
          </w:p>
        </w:tc>
        <w:tc>
          <w:tcPr>
            <w:tcW w:w="2265" w:type="dxa"/>
          </w:tcPr>
          <w:p w14:paraId="23E2B009" w14:textId="60A2973F"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31 458,90</w:t>
            </w:r>
          </w:p>
        </w:tc>
        <w:tc>
          <w:tcPr>
            <w:tcW w:w="2265" w:type="dxa"/>
          </w:tcPr>
          <w:p w14:paraId="4A8821E9" w14:textId="281F3D40"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7 709,10</w:t>
            </w:r>
          </w:p>
        </w:tc>
        <w:tc>
          <w:tcPr>
            <w:tcW w:w="2265" w:type="dxa"/>
          </w:tcPr>
          <w:p w14:paraId="6389BCE9" w14:textId="29FACABD"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0,25</w:t>
            </w:r>
          </w:p>
        </w:tc>
      </w:tr>
      <w:tr w:rsidR="00461486" w14:paraId="52F5E3EF" w14:textId="77777777" w:rsidTr="00461486">
        <w:tc>
          <w:tcPr>
            <w:tcW w:w="2265" w:type="dxa"/>
          </w:tcPr>
          <w:p w14:paraId="3192C7E7" w14:textId="0ACFF4DB" w:rsidR="00461486" w:rsidRDefault="00461486" w:rsidP="00392BA4">
            <w:pPr>
              <w:spacing w:after="0"/>
              <w:rPr>
                <w:lang w:eastAsia="ar-SA"/>
              </w:rPr>
            </w:pPr>
            <w:r w:rsidRPr="008B582F">
              <w:rPr>
                <w:rFonts w:asciiTheme="majorHAnsi" w:eastAsia="Times New Roman" w:hAnsiTheme="majorHAnsi" w:cstheme="majorHAnsi"/>
                <w:color w:val="000000"/>
                <w:lang w:eastAsia="pl-PL"/>
              </w:rPr>
              <w:t>Wisłoka</w:t>
            </w:r>
          </w:p>
        </w:tc>
        <w:tc>
          <w:tcPr>
            <w:tcW w:w="2265" w:type="dxa"/>
          </w:tcPr>
          <w:p w14:paraId="670BC6A7" w14:textId="3DD81C0E"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4 099,40</w:t>
            </w:r>
          </w:p>
        </w:tc>
        <w:tc>
          <w:tcPr>
            <w:tcW w:w="2265" w:type="dxa"/>
          </w:tcPr>
          <w:p w14:paraId="49D0D76C" w14:textId="5B035C65" w:rsidR="00461486" w:rsidRDefault="00461486" w:rsidP="00392BA4">
            <w:pPr>
              <w:spacing w:after="0"/>
              <w:jc w:val="right"/>
              <w:rPr>
                <w:lang w:eastAsia="ar-SA"/>
              </w:rPr>
            </w:pPr>
            <w:r w:rsidRPr="008B582F">
              <w:rPr>
                <w:rFonts w:asciiTheme="majorHAnsi" w:hAnsiTheme="majorHAnsi" w:cstheme="majorHAnsi"/>
              </w:rPr>
              <w:t>1 009,30</w:t>
            </w:r>
          </w:p>
        </w:tc>
        <w:tc>
          <w:tcPr>
            <w:tcW w:w="2265" w:type="dxa"/>
          </w:tcPr>
          <w:p w14:paraId="6BE53382" w14:textId="5305149F"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0,25</w:t>
            </w:r>
          </w:p>
        </w:tc>
      </w:tr>
      <w:tr w:rsidR="00461486" w14:paraId="4F149DEB" w14:textId="77777777" w:rsidTr="00461486">
        <w:tc>
          <w:tcPr>
            <w:tcW w:w="2265" w:type="dxa"/>
          </w:tcPr>
          <w:p w14:paraId="3E361C45" w14:textId="3C7530F4" w:rsidR="00461486" w:rsidRDefault="00461486" w:rsidP="00392BA4">
            <w:pPr>
              <w:spacing w:after="0"/>
              <w:rPr>
                <w:lang w:eastAsia="ar-SA"/>
              </w:rPr>
            </w:pPr>
            <w:r w:rsidRPr="008B582F">
              <w:rPr>
                <w:rFonts w:asciiTheme="majorHAnsi" w:eastAsia="Times New Roman" w:hAnsiTheme="majorHAnsi" w:cstheme="majorHAnsi"/>
                <w:color w:val="000000"/>
                <w:lang w:eastAsia="pl-PL"/>
              </w:rPr>
              <w:t>Dorzecze Narwi, w tym:</w:t>
            </w:r>
          </w:p>
        </w:tc>
        <w:tc>
          <w:tcPr>
            <w:tcW w:w="2265" w:type="dxa"/>
          </w:tcPr>
          <w:p w14:paraId="3CE751BE" w14:textId="4803A789"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53 822,20</w:t>
            </w:r>
          </w:p>
        </w:tc>
        <w:tc>
          <w:tcPr>
            <w:tcW w:w="2265" w:type="dxa"/>
          </w:tcPr>
          <w:p w14:paraId="1137B53A" w14:textId="60E4B4F6"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5 351,40</w:t>
            </w:r>
          </w:p>
        </w:tc>
        <w:tc>
          <w:tcPr>
            <w:tcW w:w="2265" w:type="dxa"/>
          </w:tcPr>
          <w:p w14:paraId="21302553" w14:textId="3A9955FF"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0,10</w:t>
            </w:r>
          </w:p>
        </w:tc>
      </w:tr>
      <w:tr w:rsidR="00461486" w14:paraId="28863275" w14:textId="77777777" w:rsidTr="00461486">
        <w:tc>
          <w:tcPr>
            <w:tcW w:w="2265" w:type="dxa"/>
          </w:tcPr>
          <w:p w14:paraId="64FB261F" w14:textId="57EADFF4" w:rsidR="00461486" w:rsidRDefault="00461486" w:rsidP="00392BA4">
            <w:pPr>
              <w:spacing w:after="0"/>
              <w:rPr>
                <w:lang w:eastAsia="ar-SA"/>
              </w:rPr>
            </w:pPr>
            <w:r w:rsidRPr="008B582F">
              <w:rPr>
                <w:rFonts w:asciiTheme="majorHAnsi" w:eastAsia="Times New Roman" w:hAnsiTheme="majorHAnsi" w:cstheme="majorHAnsi"/>
                <w:color w:val="000000"/>
                <w:lang w:eastAsia="pl-PL"/>
              </w:rPr>
              <w:t>Zlewnia Bugu</w:t>
            </w:r>
          </w:p>
        </w:tc>
        <w:tc>
          <w:tcPr>
            <w:tcW w:w="2265" w:type="dxa"/>
          </w:tcPr>
          <w:p w14:paraId="11F266BB" w14:textId="224BC236" w:rsidR="00461486" w:rsidRDefault="00461486" w:rsidP="00392BA4">
            <w:pPr>
              <w:spacing w:after="0"/>
              <w:jc w:val="right"/>
              <w:rPr>
                <w:lang w:eastAsia="ar-SA"/>
              </w:rPr>
            </w:pPr>
            <w:r w:rsidRPr="008B582F">
              <w:rPr>
                <w:rFonts w:asciiTheme="majorHAnsi" w:hAnsiTheme="majorHAnsi" w:cstheme="majorHAnsi"/>
              </w:rPr>
              <w:t>19 226,40</w:t>
            </w:r>
          </w:p>
        </w:tc>
        <w:tc>
          <w:tcPr>
            <w:tcW w:w="2265" w:type="dxa"/>
          </w:tcPr>
          <w:p w14:paraId="1B5BC3E4" w14:textId="29ACBFF0" w:rsidR="00461486" w:rsidRDefault="00461486" w:rsidP="00392BA4">
            <w:pPr>
              <w:spacing w:after="0"/>
              <w:jc w:val="right"/>
              <w:rPr>
                <w:lang w:eastAsia="ar-SA"/>
              </w:rPr>
            </w:pPr>
            <w:r w:rsidRPr="008B582F">
              <w:rPr>
                <w:rFonts w:asciiTheme="majorHAnsi" w:hAnsiTheme="majorHAnsi" w:cstheme="majorHAnsi"/>
              </w:rPr>
              <w:t>1 601,30</w:t>
            </w:r>
          </w:p>
        </w:tc>
        <w:tc>
          <w:tcPr>
            <w:tcW w:w="2265" w:type="dxa"/>
          </w:tcPr>
          <w:p w14:paraId="2A76BEE5" w14:textId="3CF54CA1" w:rsidR="00461486" w:rsidRDefault="00461486" w:rsidP="00392BA4">
            <w:pPr>
              <w:spacing w:after="0"/>
              <w:jc w:val="right"/>
              <w:rPr>
                <w:lang w:eastAsia="ar-SA"/>
              </w:rPr>
            </w:pPr>
            <w:r w:rsidRPr="008B582F">
              <w:rPr>
                <w:rFonts w:asciiTheme="majorHAnsi" w:eastAsia="Times New Roman" w:hAnsiTheme="majorHAnsi" w:cstheme="majorHAnsi"/>
                <w:color w:val="000000"/>
                <w:lang w:eastAsia="pl-PL"/>
              </w:rPr>
              <w:t>0,08</w:t>
            </w:r>
          </w:p>
        </w:tc>
      </w:tr>
    </w:tbl>
    <w:p w14:paraId="5DC29ED5" w14:textId="1EAD6C2E" w:rsidR="00ED0C79" w:rsidRPr="008B582F" w:rsidRDefault="00ED0C79" w:rsidP="008F2E90">
      <w:pPr>
        <w:spacing w:before="120" w:after="0"/>
        <w:rPr>
          <w:rFonts w:asciiTheme="majorHAnsi" w:hAnsiTheme="majorHAnsi" w:cstheme="majorHAnsi"/>
          <w:iCs w:val="0"/>
          <w:sz w:val="18"/>
          <w:szCs w:val="18"/>
        </w:rPr>
      </w:pPr>
      <w:r w:rsidRPr="008B582F">
        <w:rPr>
          <w:rFonts w:asciiTheme="majorHAnsi" w:hAnsiTheme="majorHAnsi" w:cstheme="majorHAnsi"/>
          <w:sz w:val="18"/>
          <w:szCs w:val="18"/>
        </w:rPr>
        <w:t>źródło: opracowano na podstawie publikacji GUS o tematyce środowiskowej</w:t>
      </w:r>
      <w:r w:rsidRPr="008B582F">
        <w:rPr>
          <w:rStyle w:val="Odwoanieprzypisudolnego"/>
          <w:rFonts w:asciiTheme="majorHAnsi" w:hAnsiTheme="majorHAnsi" w:cstheme="majorHAnsi"/>
          <w:sz w:val="18"/>
          <w:szCs w:val="18"/>
        </w:rPr>
        <w:footnoteReference w:id="24"/>
      </w:r>
    </w:p>
    <w:p w14:paraId="0E54272D" w14:textId="1DB8EAE5"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Przytoczone wyniki wskazują, że na obszarach hydrograficznych zlokalizowanych w zasięgu województwa podkarpackiego zasoby wód powierzchniowych są mocno zróżnicowane.</w:t>
      </w:r>
      <w:r w:rsidR="00103DC0">
        <w:rPr>
          <w:rFonts w:asciiTheme="majorHAnsi" w:hAnsiTheme="majorHAnsi" w:cstheme="majorHAnsi"/>
          <w:sz w:val="24"/>
          <w:szCs w:val="24"/>
        </w:rPr>
        <w:br/>
      </w:r>
      <w:r w:rsidRPr="008F2E90">
        <w:rPr>
          <w:rFonts w:asciiTheme="majorHAnsi" w:hAnsiTheme="majorHAnsi" w:cstheme="majorHAnsi"/>
          <w:sz w:val="24"/>
          <w:szCs w:val="24"/>
        </w:rPr>
        <w:t>W regionie wodnym Bugu zasoby wodne wyrażone odpływem jednostkowym są niższe od średnich wartości dla obszarów w zlewniach Wisłoki i w dorzeczu Dniestru. Może być</w:t>
      </w:r>
      <w:r w:rsidR="00103DC0">
        <w:rPr>
          <w:rFonts w:asciiTheme="majorHAnsi" w:hAnsiTheme="majorHAnsi" w:cstheme="majorHAnsi"/>
          <w:sz w:val="24"/>
          <w:szCs w:val="24"/>
        </w:rPr>
        <w:br/>
      </w:r>
      <w:r w:rsidRPr="008F2E90">
        <w:rPr>
          <w:rFonts w:asciiTheme="majorHAnsi" w:hAnsiTheme="majorHAnsi" w:cstheme="majorHAnsi"/>
          <w:sz w:val="24"/>
          <w:szCs w:val="24"/>
        </w:rPr>
        <w:t xml:space="preserve">to spowodowane wyższą retencyjnością zlewni (np. ze względu na obecność obszarów zalewowych i </w:t>
      </w:r>
      <w:proofErr w:type="spellStart"/>
      <w:r w:rsidRPr="008F2E90">
        <w:rPr>
          <w:rFonts w:asciiTheme="majorHAnsi" w:hAnsiTheme="majorHAnsi" w:cstheme="majorHAnsi"/>
          <w:sz w:val="24"/>
          <w:szCs w:val="24"/>
        </w:rPr>
        <w:t>mokradłowych</w:t>
      </w:r>
      <w:proofErr w:type="spellEnd"/>
      <w:r w:rsidRPr="008F2E90">
        <w:rPr>
          <w:rFonts w:asciiTheme="majorHAnsi" w:hAnsiTheme="majorHAnsi" w:cstheme="majorHAnsi"/>
          <w:sz w:val="24"/>
          <w:szCs w:val="24"/>
        </w:rPr>
        <w:t>), co zmniejsza objętość wód odpływających ze zlewni.</w:t>
      </w:r>
    </w:p>
    <w:p w14:paraId="4D6F9C00" w14:textId="77777777" w:rsidR="00ED0C79" w:rsidRPr="008F2E90" w:rsidRDefault="00ED0C79" w:rsidP="008F2E90">
      <w:pPr>
        <w:spacing w:before="120" w:after="0"/>
        <w:rPr>
          <w:rFonts w:asciiTheme="majorHAnsi" w:hAnsiTheme="majorHAnsi" w:cstheme="majorHAnsi"/>
          <w:b/>
          <w:bCs/>
          <w:iCs w:val="0"/>
          <w:sz w:val="24"/>
          <w:szCs w:val="24"/>
        </w:rPr>
      </w:pPr>
      <w:r w:rsidRPr="008F2E90">
        <w:rPr>
          <w:rFonts w:asciiTheme="majorHAnsi" w:hAnsiTheme="majorHAnsi" w:cstheme="majorHAnsi"/>
          <w:b/>
          <w:bCs/>
          <w:sz w:val="24"/>
          <w:szCs w:val="24"/>
        </w:rPr>
        <w:t>Korzystanie z wód</w:t>
      </w:r>
    </w:p>
    <w:p w14:paraId="021B21F5" w14:textId="6D3A4852" w:rsidR="006B01E9" w:rsidRPr="00684C47" w:rsidRDefault="006B01E9" w:rsidP="006B01E9">
      <w:pPr>
        <w:rPr>
          <w:rFonts w:ascii="Calibri" w:hAnsi="Calibri" w:cs="Calibri"/>
          <w:sz w:val="24"/>
          <w:szCs w:val="24"/>
        </w:rPr>
      </w:pPr>
      <w:bookmarkStart w:id="59" w:name="_Toc94023933"/>
      <w:bookmarkStart w:id="60" w:name="_Toc118294689"/>
      <w:r w:rsidRPr="00684C47">
        <w:rPr>
          <w:rFonts w:ascii="Calibri" w:hAnsi="Calibri" w:cs="Calibri"/>
          <w:sz w:val="24"/>
          <w:szCs w:val="24"/>
        </w:rPr>
        <w:t>Zidentyfikowany stan dostępności do zasobów wód w przypadku wód powierzchniowych należy interpretować w zestawieniu z potrzebami (w opracowaniu zapotrzebowanie</w:t>
      </w:r>
      <w:r>
        <w:rPr>
          <w:rFonts w:ascii="Calibri" w:hAnsi="Calibri" w:cs="Calibri"/>
          <w:sz w:val="24"/>
          <w:szCs w:val="24"/>
        </w:rPr>
        <w:t xml:space="preserve"> przedstawiono</w:t>
      </w:r>
      <w:r w:rsidRPr="00684C47">
        <w:rPr>
          <w:rFonts w:ascii="Calibri" w:hAnsi="Calibri" w:cs="Calibri"/>
          <w:sz w:val="24"/>
          <w:szCs w:val="24"/>
        </w:rPr>
        <w:t xml:space="preserve"> na podstawie bieżącego zużycia). W</w:t>
      </w:r>
      <w:r>
        <w:rPr>
          <w:rFonts w:ascii="Calibri" w:hAnsi="Calibri" w:cs="Calibri"/>
          <w:sz w:val="24"/>
          <w:szCs w:val="24"/>
        </w:rPr>
        <w:t>edłu</w:t>
      </w:r>
      <w:r w:rsidRPr="00684C47">
        <w:rPr>
          <w:rFonts w:ascii="Calibri" w:hAnsi="Calibri" w:cs="Calibri"/>
          <w:sz w:val="24"/>
          <w:szCs w:val="24"/>
        </w:rPr>
        <w:t>g danych GUS</w:t>
      </w:r>
      <w:r>
        <w:rPr>
          <w:rFonts w:ascii="Calibri" w:hAnsi="Calibri" w:cs="Calibri"/>
          <w:sz w:val="24"/>
          <w:szCs w:val="24"/>
        </w:rPr>
        <w:t>,</w:t>
      </w:r>
      <w:r w:rsidRPr="00684C47">
        <w:rPr>
          <w:rFonts w:ascii="Calibri" w:hAnsi="Calibri" w:cs="Calibri"/>
          <w:sz w:val="24"/>
          <w:szCs w:val="24"/>
        </w:rPr>
        <w:t xml:space="preserve"> zapotrzebowanie na wodę dla potrzeb gospodarki narodowej w województwie </w:t>
      </w:r>
      <w:r>
        <w:rPr>
          <w:rFonts w:ascii="Calibri" w:hAnsi="Calibri" w:cs="Calibri"/>
          <w:sz w:val="24"/>
          <w:szCs w:val="24"/>
        </w:rPr>
        <w:t>podkarpackim</w:t>
      </w:r>
      <w:r w:rsidRPr="00684C47">
        <w:rPr>
          <w:rFonts w:ascii="Calibri" w:hAnsi="Calibri" w:cs="Calibri"/>
          <w:sz w:val="24"/>
          <w:szCs w:val="24"/>
        </w:rPr>
        <w:t xml:space="preserve"> plasuje się na </w:t>
      </w:r>
      <w:r>
        <w:rPr>
          <w:rFonts w:ascii="Calibri" w:hAnsi="Calibri" w:cs="Calibri"/>
          <w:sz w:val="24"/>
          <w:szCs w:val="24"/>
        </w:rPr>
        <w:t>12</w:t>
      </w:r>
      <w:r w:rsidRPr="00684C47">
        <w:rPr>
          <w:rFonts w:ascii="Calibri" w:hAnsi="Calibri" w:cs="Calibri"/>
          <w:sz w:val="24"/>
          <w:szCs w:val="24"/>
        </w:rPr>
        <w:t xml:space="preserve"> miejscu w kraju (w układzie wojewódzkim) i w 202</w:t>
      </w:r>
      <w:r>
        <w:rPr>
          <w:rFonts w:ascii="Calibri" w:hAnsi="Calibri" w:cs="Calibri"/>
          <w:sz w:val="24"/>
          <w:szCs w:val="24"/>
        </w:rPr>
        <w:t>1</w:t>
      </w:r>
      <w:r w:rsidRPr="00684C47">
        <w:rPr>
          <w:rFonts w:ascii="Calibri" w:hAnsi="Calibri" w:cs="Calibri"/>
          <w:sz w:val="24"/>
          <w:szCs w:val="24"/>
        </w:rPr>
        <w:t xml:space="preserve"> r. stanowiło </w:t>
      </w:r>
      <w:r>
        <w:rPr>
          <w:rFonts w:ascii="Calibri" w:hAnsi="Calibri" w:cs="Calibri"/>
          <w:sz w:val="24"/>
          <w:szCs w:val="24"/>
        </w:rPr>
        <w:t>około</w:t>
      </w:r>
      <w:r w:rsidRPr="00684C47">
        <w:rPr>
          <w:rFonts w:ascii="Calibri" w:hAnsi="Calibri" w:cs="Calibri"/>
          <w:sz w:val="24"/>
          <w:szCs w:val="24"/>
        </w:rPr>
        <w:t xml:space="preserve"> </w:t>
      </w:r>
      <w:r>
        <w:rPr>
          <w:rFonts w:ascii="Calibri" w:hAnsi="Calibri" w:cs="Calibri"/>
          <w:sz w:val="24"/>
          <w:szCs w:val="24"/>
        </w:rPr>
        <w:t>1,7</w:t>
      </w:r>
      <w:r w:rsidRPr="00684C47">
        <w:rPr>
          <w:rFonts w:ascii="Calibri" w:hAnsi="Calibri" w:cs="Calibri"/>
          <w:sz w:val="24"/>
          <w:szCs w:val="24"/>
        </w:rPr>
        <w:t>% całkowitego zużycia na obszarze kraju. Pod względem sektorów gospodarki (wg podziału dostępnego</w:t>
      </w:r>
      <w:r>
        <w:rPr>
          <w:rFonts w:ascii="Calibri" w:hAnsi="Calibri" w:cs="Calibri"/>
          <w:sz w:val="24"/>
          <w:szCs w:val="24"/>
        </w:rPr>
        <w:br/>
      </w:r>
      <w:r w:rsidRPr="00684C47">
        <w:rPr>
          <w:rFonts w:ascii="Calibri" w:hAnsi="Calibri" w:cs="Calibri"/>
          <w:sz w:val="24"/>
          <w:szCs w:val="24"/>
        </w:rPr>
        <w:t>w statystyce publicznej), podkreślenia wymaga znaczny udział zużycia wody w województwie dla potrzeb gospodarki stawowej (około 3</w:t>
      </w:r>
      <w:r>
        <w:rPr>
          <w:rFonts w:ascii="Calibri" w:hAnsi="Calibri" w:cs="Calibri"/>
          <w:sz w:val="24"/>
          <w:szCs w:val="24"/>
        </w:rPr>
        <w:t>2</w:t>
      </w:r>
      <w:r w:rsidRPr="00684C47">
        <w:rPr>
          <w:rFonts w:ascii="Calibri" w:hAnsi="Calibri" w:cs="Calibri"/>
          <w:sz w:val="24"/>
          <w:szCs w:val="24"/>
        </w:rPr>
        <w:t>% wody</w:t>
      </w:r>
      <w:r>
        <w:rPr>
          <w:rFonts w:ascii="Calibri" w:hAnsi="Calibri" w:cs="Calibri"/>
          <w:sz w:val="24"/>
          <w:szCs w:val="24"/>
        </w:rPr>
        <w:t xml:space="preserve"> zużytej</w:t>
      </w:r>
      <w:r w:rsidRPr="00684C47">
        <w:rPr>
          <w:rFonts w:ascii="Calibri" w:hAnsi="Calibri" w:cs="Calibri"/>
          <w:sz w:val="24"/>
          <w:szCs w:val="24"/>
        </w:rPr>
        <w:t xml:space="preserve"> ogółem). Dla porównania</w:t>
      </w:r>
      <w:r>
        <w:rPr>
          <w:rFonts w:ascii="Calibri" w:hAnsi="Calibri" w:cs="Calibri"/>
          <w:sz w:val="24"/>
          <w:szCs w:val="24"/>
        </w:rPr>
        <w:t>,</w:t>
      </w:r>
      <w:r w:rsidRPr="00684C47">
        <w:rPr>
          <w:rFonts w:ascii="Calibri" w:hAnsi="Calibri" w:cs="Calibri"/>
          <w:sz w:val="24"/>
          <w:szCs w:val="24"/>
        </w:rPr>
        <w:t xml:space="preserve"> udział przemysłu w </w:t>
      </w:r>
      <w:r>
        <w:rPr>
          <w:rFonts w:ascii="Calibri" w:hAnsi="Calibri" w:cs="Calibri"/>
          <w:sz w:val="24"/>
          <w:szCs w:val="24"/>
        </w:rPr>
        <w:t>zużyciu</w:t>
      </w:r>
      <w:r w:rsidRPr="00684C47">
        <w:rPr>
          <w:rFonts w:ascii="Calibri" w:hAnsi="Calibri" w:cs="Calibri"/>
          <w:sz w:val="24"/>
          <w:szCs w:val="24"/>
        </w:rPr>
        <w:t xml:space="preserve"> wody to około </w:t>
      </w:r>
      <w:r>
        <w:rPr>
          <w:rFonts w:ascii="Calibri" w:hAnsi="Calibri" w:cs="Calibri"/>
          <w:sz w:val="24"/>
          <w:szCs w:val="24"/>
        </w:rPr>
        <w:t>24</w:t>
      </w:r>
      <w:r w:rsidRPr="00684C47">
        <w:rPr>
          <w:rFonts w:ascii="Calibri" w:hAnsi="Calibri" w:cs="Calibri"/>
          <w:sz w:val="24"/>
          <w:szCs w:val="24"/>
        </w:rPr>
        <w:t xml:space="preserve">%, a woda </w:t>
      </w:r>
      <w:r>
        <w:rPr>
          <w:rFonts w:ascii="Calibri" w:hAnsi="Calibri" w:cs="Calibri"/>
          <w:sz w:val="24"/>
          <w:szCs w:val="24"/>
        </w:rPr>
        <w:t>zużyta</w:t>
      </w:r>
      <w:r w:rsidRPr="00684C47">
        <w:rPr>
          <w:rFonts w:ascii="Calibri" w:hAnsi="Calibri" w:cs="Calibri"/>
          <w:sz w:val="24"/>
          <w:szCs w:val="24"/>
        </w:rPr>
        <w:t xml:space="preserve"> na potrzeby zaopatrzenia sieci wodociągowych stanowi ok. </w:t>
      </w:r>
      <w:r>
        <w:rPr>
          <w:rFonts w:ascii="Calibri" w:hAnsi="Calibri" w:cs="Calibri"/>
          <w:sz w:val="24"/>
          <w:szCs w:val="24"/>
        </w:rPr>
        <w:t>44</w:t>
      </w:r>
      <w:r w:rsidRPr="00684C47">
        <w:rPr>
          <w:rFonts w:ascii="Calibri" w:hAnsi="Calibri" w:cs="Calibri"/>
          <w:sz w:val="24"/>
          <w:szCs w:val="24"/>
        </w:rPr>
        <w:t xml:space="preserve">% zużycia ogółem w skali województwa. Taki rozkład zużycia wody świadczy o niewielkim antropogenicznym przekształceniu tego regionu oraz rozwoju sektorów działalności wykorzystujących istniejące naturalne uwarunkowania. </w:t>
      </w:r>
    </w:p>
    <w:p w14:paraId="65F25964" w14:textId="77777777" w:rsidR="006B01E9" w:rsidRPr="00684C47" w:rsidRDefault="006B01E9" w:rsidP="006B01E9">
      <w:pPr>
        <w:rPr>
          <w:rFonts w:ascii="Calibri" w:hAnsi="Calibri" w:cs="Calibri"/>
          <w:sz w:val="24"/>
          <w:szCs w:val="24"/>
        </w:rPr>
      </w:pPr>
      <w:r w:rsidRPr="00684C47">
        <w:rPr>
          <w:rFonts w:ascii="Calibri" w:hAnsi="Calibri" w:cs="Calibri"/>
          <w:sz w:val="24"/>
          <w:szCs w:val="24"/>
        </w:rPr>
        <w:t xml:space="preserve">W poniższych tabelach zestawiono informacje o wielkości zużycia wody </w:t>
      </w:r>
      <w:r>
        <w:rPr>
          <w:rFonts w:ascii="Calibri" w:hAnsi="Calibri" w:cs="Calibri"/>
          <w:sz w:val="24"/>
          <w:szCs w:val="24"/>
        </w:rPr>
        <w:t xml:space="preserve">w 2021 r. </w:t>
      </w:r>
      <w:r w:rsidRPr="00684C47">
        <w:rPr>
          <w:rFonts w:ascii="Calibri" w:hAnsi="Calibri" w:cs="Calibri"/>
          <w:sz w:val="24"/>
          <w:szCs w:val="24"/>
        </w:rPr>
        <w:t xml:space="preserve">w podziale na główne sektory (wg dostępnego podziału). W odniesieniu do średniego zużycia wody na 1 </w:t>
      </w:r>
      <w:r w:rsidRPr="00684C47">
        <w:rPr>
          <w:rFonts w:ascii="Calibri" w:hAnsi="Calibri" w:cs="Calibri"/>
          <w:sz w:val="24"/>
          <w:szCs w:val="24"/>
        </w:rPr>
        <w:lastRenderedPageBreak/>
        <w:t xml:space="preserve">mieszkańca, w województwie </w:t>
      </w:r>
      <w:r>
        <w:rPr>
          <w:rFonts w:ascii="Calibri" w:hAnsi="Calibri" w:cs="Calibri"/>
          <w:sz w:val="24"/>
          <w:szCs w:val="24"/>
        </w:rPr>
        <w:t>podkarpackim</w:t>
      </w:r>
      <w:r w:rsidRPr="00684C47">
        <w:rPr>
          <w:rFonts w:ascii="Calibri" w:hAnsi="Calibri" w:cs="Calibri"/>
          <w:sz w:val="24"/>
          <w:szCs w:val="24"/>
        </w:rPr>
        <w:t xml:space="preserve"> wielkość ta wynosi około </w:t>
      </w:r>
      <w:r>
        <w:rPr>
          <w:rFonts w:ascii="Calibri" w:hAnsi="Calibri" w:cs="Calibri"/>
          <w:sz w:val="24"/>
          <w:szCs w:val="24"/>
        </w:rPr>
        <w:t>70</w:t>
      </w:r>
      <w:r w:rsidRPr="00684C47">
        <w:rPr>
          <w:rFonts w:ascii="Calibri" w:hAnsi="Calibri" w:cs="Calibri"/>
          <w:sz w:val="24"/>
          <w:szCs w:val="24"/>
        </w:rPr>
        <w:t xml:space="preserve"> m</w:t>
      </w:r>
      <w:r w:rsidRPr="00684C47">
        <w:rPr>
          <w:rFonts w:ascii="Calibri" w:hAnsi="Calibri" w:cs="Calibri"/>
          <w:sz w:val="24"/>
          <w:szCs w:val="24"/>
          <w:vertAlign w:val="superscript"/>
        </w:rPr>
        <w:t>3</w:t>
      </w:r>
      <w:r w:rsidRPr="00684C47">
        <w:rPr>
          <w:rFonts w:ascii="Calibri" w:hAnsi="Calibri" w:cs="Calibri"/>
          <w:sz w:val="24"/>
          <w:szCs w:val="24"/>
        </w:rPr>
        <w:t xml:space="preserve"> na rok, przy średniej krajowej ok. 2</w:t>
      </w:r>
      <w:r>
        <w:rPr>
          <w:rFonts w:ascii="Calibri" w:hAnsi="Calibri" w:cs="Calibri"/>
          <w:sz w:val="24"/>
          <w:szCs w:val="24"/>
        </w:rPr>
        <w:t>32</w:t>
      </w:r>
      <w:r w:rsidRPr="00684C47">
        <w:rPr>
          <w:rFonts w:ascii="Calibri" w:hAnsi="Calibri" w:cs="Calibri"/>
          <w:sz w:val="24"/>
          <w:szCs w:val="24"/>
        </w:rPr>
        <w:t xml:space="preserve"> m</w:t>
      </w:r>
      <w:r w:rsidRPr="00684C47">
        <w:rPr>
          <w:rFonts w:ascii="Calibri" w:hAnsi="Calibri" w:cs="Calibri"/>
          <w:sz w:val="24"/>
          <w:szCs w:val="24"/>
          <w:vertAlign w:val="superscript"/>
        </w:rPr>
        <w:t>3</w:t>
      </w:r>
      <w:r w:rsidRPr="00684C47">
        <w:rPr>
          <w:rFonts w:ascii="Calibri" w:hAnsi="Calibri" w:cs="Calibri"/>
          <w:sz w:val="24"/>
          <w:szCs w:val="24"/>
        </w:rPr>
        <w:t xml:space="preserve">, co stanowi </w:t>
      </w:r>
      <w:r>
        <w:rPr>
          <w:rFonts w:ascii="Calibri" w:hAnsi="Calibri" w:cs="Calibri"/>
          <w:sz w:val="24"/>
          <w:szCs w:val="24"/>
        </w:rPr>
        <w:t>ostatnią</w:t>
      </w:r>
      <w:r w:rsidRPr="00684C47">
        <w:rPr>
          <w:rFonts w:ascii="Calibri" w:hAnsi="Calibri" w:cs="Calibri"/>
          <w:sz w:val="24"/>
          <w:szCs w:val="24"/>
        </w:rPr>
        <w:t xml:space="preserve"> lokatę w Polsce. </w:t>
      </w:r>
    </w:p>
    <w:p w14:paraId="1D5C43AC" w14:textId="77777777" w:rsidR="006B01E9" w:rsidRPr="00684C47" w:rsidRDefault="006B01E9" w:rsidP="006B01E9">
      <w:pPr>
        <w:rPr>
          <w:rFonts w:ascii="Calibri" w:hAnsi="Calibri" w:cs="Calibri"/>
          <w:sz w:val="24"/>
          <w:szCs w:val="24"/>
        </w:rPr>
      </w:pPr>
      <w:r w:rsidRPr="00684C47">
        <w:rPr>
          <w:rFonts w:ascii="Calibri" w:hAnsi="Calibri" w:cs="Calibri"/>
          <w:sz w:val="24"/>
          <w:szCs w:val="24"/>
        </w:rPr>
        <w:t>Zużycie to dotyczy zarówno wód powierzchniowych i podziemnych, jednak dla zobrazowania rozdziału na te dwa zasoby podaje się za GUS</w:t>
      </w:r>
      <w:r w:rsidRPr="00684C47">
        <w:rPr>
          <w:rStyle w:val="Odwoanieprzypisudolnego"/>
          <w:rFonts w:ascii="Calibri" w:hAnsi="Calibri" w:cs="Calibri"/>
          <w:sz w:val="24"/>
          <w:szCs w:val="24"/>
        </w:rPr>
        <w:footnoteReference w:id="25"/>
      </w:r>
      <w:r w:rsidRPr="00684C47">
        <w:rPr>
          <w:rFonts w:ascii="Calibri" w:hAnsi="Calibri" w:cs="Calibri"/>
          <w:sz w:val="24"/>
          <w:szCs w:val="24"/>
        </w:rPr>
        <w:t xml:space="preserve">, że w województwie </w:t>
      </w:r>
      <w:r>
        <w:rPr>
          <w:rFonts w:ascii="Calibri" w:hAnsi="Calibri" w:cs="Calibri"/>
          <w:sz w:val="24"/>
          <w:szCs w:val="24"/>
        </w:rPr>
        <w:t>podkarpackim</w:t>
      </w:r>
      <w:r w:rsidRPr="00684C47">
        <w:rPr>
          <w:rFonts w:ascii="Calibri" w:hAnsi="Calibri" w:cs="Calibri"/>
          <w:sz w:val="24"/>
          <w:szCs w:val="24"/>
        </w:rPr>
        <w:t xml:space="preserve"> w 20</w:t>
      </w:r>
      <w:r>
        <w:rPr>
          <w:rFonts w:ascii="Calibri" w:hAnsi="Calibri" w:cs="Calibri"/>
          <w:sz w:val="24"/>
          <w:szCs w:val="24"/>
        </w:rPr>
        <w:t>20</w:t>
      </w:r>
      <w:r w:rsidRPr="00684C47">
        <w:rPr>
          <w:rFonts w:ascii="Calibri" w:hAnsi="Calibri" w:cs="Calibri"/>
          <w:sz w:val="24"/>
          <w:szCs w:val="24"/>
        </w:rPr>
        <w:t xml:space="preserve"> r. pobór wód z ujęć wód powierzchniowych na potrzeby gospodarki narodowej i ludności stanowił około </w:t>
      </w:r>
      <w:r>
        <w:rPr>
          <w:rFonts w:ascii="Calibri" w:hAnsi="Calibri" w:cs="Calibri"/>
          <w:sz w:val="24"/>
          <w:szCs w:val="24"/>
        </w:rPr>
        <w:t>80</w:t>
      </w:r>
      <w:r w:rsidRPr="00684C47">
        <w:rPr>
          <w:rFonts w:ascii="Calibri" w:hAnsi="Calibri" w:cs="Calibri"/>
          <w:sz w:val="24"/>
          <w:szCs w:val="24"/>
        </w:rPr>
        <w:t>% całkowitej ilości pobranych wód</w:t>
      </w:r>
      <w:r>
        <w:rPr>
          <w:rFonts w:ascii="Calibri" w:hAnsi="Calibri" w:cs="Calibri"/>
          <w:sz w:val="24"/>
          <w:szCs w:val="24"/>
        </w:rPr>
        <w:t>. W</w:t>
      </w:r>
      <w:r w:rsidRPr="00684C47">
        <w:rPr>
          <w:rFonts w:ascii="Calibri" w:hAnsi="Calibri" w:cs="Calibri"/>
          <w:sz w:val="24"/>
          <w:szCs w:val="24"/>
        </w:rPr>
        <w:t xml:space="preserve">skazuje </w:t>
      </w:r>
      <w:r>
        <w:rPr>
          <w:rFonts w:ascii="Calibri" w:hAnsi="Calibri" w:cs="Calibri"/>
          <w:sz w:val="24"/>
          <w:szCs w:val="24"/>
        </w:rPr>
        <w:t xml:space="preserve">to </w:t>
      </w:r>
      <w:r w:rsidRPr="00684C47">
        <w:rPr>
          <w:rFonts w:ascii="Calibri" w:hAnsi="Calibri" w:cs="Calibri"/>
          <w:sz w:val="24"/>
          <w:szCs w:val="24"/>
        </w:rPr>
        <w:t xml:space="preserve">na gospodarcze znaczenie zachowania odpowiedniej dostępności i jakości wód powierzchniowych. </w:t>
      </w:r>
    </w:p>
    <w:p w14:paraId="1D27F854" w14:textId="7DA87050" w:rsidR="00ED5727" w:rsidRDefault="00ED0C79" w:rsidP="00FA4296">
      <w:pPr>
        <w:pStyle w:val="Legenda"/>
        <w:spacing w:before="120"/>
      </w:pPr>
      <w:r w:rsidRPr="008F2E90">
        <w:t xml:space="preserve">Tabela </w:t>
      </w:r>
      <w:r w:rsidRPr="008F2E90">
        <w:rPr>
          <w:i/>
        </w:rPr>
        <w:fldChar w:fldCharType="begin"/>
      </w:r>
      <w:r w:rsidRPr="008F2E90">
        <w:instrText xml:space="preserve"> SEQ Tabela \* ARABIC </w:instrText>
      </w:r>
      <w:r w:rsidRPr="008F2E90">
        <w:rPr>
          <w:i/>
        </w:rPr>
        <w:fldChar w:fldCharType="separate"/>
      </w:r>
      <w:r w:rsidR="00E96B36">
        <w:rPr>
          <w:noProof/>
        </w:rPr>
        <w:t>6</w:t>
      </w:r>
      <w:r w:rsidRPr="008F2E90">
        <w:rPr>
          <w:i/>
        </w:rPr>
        <w:fldChar w:fldCharType="end"/>
      </w:r>
      <w:r w:rsidRPr="008F2E90">
        <w:t>.</w:t>
      </w:r>
      <w:r w:rsidR="00702818">
        <w:t xml:space="preserve"> </w:t>
      </w:r>
      <w:r w:rsidRPr="008F2E90">
        <w:t>Zużycie wody na potrzeby gospodarki narodowej i ludności w 2021</w:t>
      </w:r>
      <w:r w:rsidR="00103DC0">
        <w:br/>
      </w:r>
      <w:r w:rsidRPr="008F2E90">
        <w:t>r. w województwie podkarpackim na tle kraju</w:t>
      </w:r>
      <w:bookmarkEnd w:id="59"/>
      <w:bookmarkEnd w:id="60"/>
    </w:p>
    <w:tbl>
      <w:tblPr>
        <w:tblStyle w:val="Tabela-Siatka"/>
        <w:tblW w:w="0" w:type="auto"/>
        <w:tblLook w:val="04A0" w:firstRow="1" w:lastRow="0" w:firstColumn="1" w:lastColumn="0" w:noHBand="0" w:noVBand="1"/>
        <w:tblCaption w:val="Zużycie wody na potrzeby gospodarki narodowej i ludności w 2020 r. w województwie podkarpackim na tle kraju"/>
        <w:tblDescription w:val="Wielkość zużycia wody w Polsce i w województwie podkarpackim ogółem oraz w podziale na główne cele i sektory. Udział zużycia wody w województwie podkarpackim w skali kraju (zużycie: ogółem- 1,7%, przez przemysł- 0,6%, rybactwo- 5,6%, na potrzeby eksploatacji."/>
      </w:tblPr>
      <w:tblGrid>
        <w:gridCol w:w="2265"/>
        <w:gridCol w:w="2265"/>
        <w:gridCol w:w="2265"/>
        <w:gridCol w:w="2265"/>
      </w:tblGrid>
      <w:tr w:rsidR="00ED5727" w14:paraId="7B7D27AF" w14:textId="77777777" w:rsidTr="00B130D2">
        <w:trPr>
          <w:tblHeader/>
        </w:trPr>
        <w:tc>
          <w:tcPr>
            <w:tcW w:w="2265" w:type="dxa"/>
          </w:tcPr>
          <w:p w14:paraId="7F7A4DAA" w14:textId="45D60611" w:rsidR="00ED5727" w:rsidRDefault="00ED5727" w:rsidP="000120BC">
            <w:pPr>
              <w:spacing w:after="0"/>
              <w:rPr>
                <w:lang w:eastAsia="ar-SA"/>
              </w:rPr>
            </w:pPr>
            <w:r w:rsidRPr="008B582F">
              <w:rPr>
                <w:rFonts w:asciiTheme="majorHAnsi" w:hAnsiTheme="majorHAnsi" w:cstheme="majorHAnsi"/>
                <w:b/>
              </w:rPr>
              <w:t>Cel zużycia/ sektor</w:t>
            </w:r>
          </w:p>
        </w:tc>
        <w:tc>
          <w:tcPr>
            <w:tcW w:w="2265" w:type="dxa"/>
          </w:tcPr>
          <w:p w14:paraId="1202627B" w14:textId="793E24E6" w:rsidR="00ED5727" w:rsidRDefault="00ED5727" w:rsidP="000120BC">
            <w:pPr>
              <w:spacing w:after="0"/>
              <w:rPr>
                <w:lang w:eastAsia="ar-SA"/>
              </w:rPr>
            </w:pPr>
            <w:r w:rsidRPr="008B582F">
              <w:rPr>
                <w:rFonts w:asciiTheme="majorHAnsi" w:hAnsiTheme="majorHAnsi" w:cstheme="majorHAnsi"/>
                <w:b/>
              </w:rPr>
              <w:t>Wielkość zużycia wody [hm</w:t>
            </w:r>
            <w:r w:rsidRPr="008B582F">
              <w:rPr>
                <w:rFonts w:asciiTheme="majorHAnsi" w:hAnsiTheme="majorHAnsi" w:cstheme="majorHAnsi"/>
                <w:b/>
                <w:vertAlign w:val="superscript"/>
              </w:rPr>
              <w:t>3</w:t>
            </w:r>
            <w:r w:rsidRPr="008B582F">
              <w:rPr>
                <w:rFonts w:asciiTheme="majorHAnsi" w:hAnsiTheme="majorHAnsi" w:cstheme="majorHAnsi"/>
                <w:b/>
              </w:rPr>
              <w:t>]</w:t>
            </w:r>
            <w:r>
              <w:rPr>
                <w:rFonts w:asciiTheme="majorHAnsi" w:hAnsiTheme="majorHAnsi" w:cstheme="majorHAnsi"/>
                <w:b/>
              </w:rPr>
              <w:t xml:space="preserve"> -</w:t>
            </w:r>
            <w:r w:rsidRPr="008B582F">
              <w:rPr>
                <w:rFonts w:asciiTheme="majorHAnsi" w:hAnsiTheme="majorHAnsi" w:cstheme="majorHAnsi"/>
                <w:b/>
              </w:rPr>
              <w:t xml:space="preserve"> Polska</w:t>
            </w:r>
          </w:p>
        </w:tc>
        <w:tc>
          <w:tcPr>
            <w:tcW w:w="2265" w:type="dxa"/>
          </w:tcPr>
          <w:p w14:paraId="0088B592" w14:textId="2A63679E" w:rsidR="00ED5727" w:rsidRDefault="00ED5727" w:rsidP="000120BC">
            <w:pPr>
              <w:spacing w:after="0"/>
              <w:rPr>
                <w:lang w:eastAsia="ar-SA"/>
              </w:rPr>
            </w:pPr>
            <w:r w:rsidRPr="008B582F">
              <w:rPr>
                <w:rFonts w:asciiTheme="majorHAnsi" w:hAnsiTheme="majorHAnsi" w:cstheme="majorHAnsi"/>
                <w:b/>
              </w:rPr>
              <w:t>Wielkość zużycia wody [hm</w:t>
            </w:r>
            <w:r w:rsidRPr="008B582F">
              <w:rPr>
                <w:rFonts w:asciiTheme="majorHAnsi" w:hAnsiTheme="majorHAnsi" w:cstheme="majorHAnsi"/>
                <w:b/>
                <w:vertAlign w:val="superscript"/>
              </w:rPr>
              <w:t>3</w:t>
            </w:r>
            <w:r w:rsidRPr="008B582F">
              <w:rPr>
                <w:rFonts w:asciiTheme="majorHAnsi" w:hAnsiTheme="majorHAnsi" w:cstheme="majorHAnsi"/>
                <w:b/>
              </w:rPr>
              <w:t>]</w:t>
            </w:r>
            <w:r>
              <w:rPr>
                <w:rFonts w:asciiTheme="majorHAnsi" w:hAnsiTheme="majorHAnsi" w:cstheme="majorHAnsi"/>
                <w:b/>
              </w:rPr>
              <w:t xml:space="preserve"> - W</w:t>
            </w:r>
            <w:r w:rsidRPr="008B582F">
              <w:rPr>
                <w:rFonts w:asciiTheme="majorHAnsi" w:hAnsiTheme="majorHAnsi" w:cstheme="majorHAnsi"/>
                <w:b/>
              </w:rPr>
              <w:t>ojewództwo podkarpackie</w:t>
            </w:r>
          </w:p>
        </w:tc>
        <w:tc>
          <w:tcPr>
            <w:tcW w:w="2265" w:type="dxa"/>
          </w:tcPr>
          <w:p w14:paraId="17AA4DF3" w14:textId="1C58CB48" w:rsidR="00ED5727" w:rsidRDefault="00ED5727" w:rsidP="000120BC">
            <w:pPr>
              <w:spacing w:after="0"/>
              <w:rPr>
                <w:lang w:eastAsia="ar-SA"/>
              </w:rPr>
            </w:pPr>
            <w:r w:rsidRPr="008B582F">
              <w:rPr>
                <w:rFonts w:asciiTheme="majorHAnsi" w:hAnsiTheme="majorHAnsi" w:cstheme="majorHAnsi"/>
                <w:b/>
              </w:rPr>
              <w:t>Udział zużycia wody w woj. podkarpackim w skali kraju [%]</w:t>
            </w:r>
          </w:p>
        </w:tc>
      </w:tr>
      <w:tr w:rsidR="00ED5727" w14:paraId="2A6C1DC8" w14:textId="77777777" w:rsidTr="00ED5727">
        <w:tc>
          <w:tcPr>
            <w:tcW w:w="2265" w:type="dxa"/>
          </w:tcPr>
          <w:p w14:paraId="0B686A10" w14:textId="0998469F" w:rsidR="00ED5727" w:rsidRDefault="00ED5727" w:rsidP="000120BC">
            <w:pPr>
              <w:spacing w:after="0"/>
              <w:rPr>
                <w:lang w:eastAsia="ar-SA"/>
              </w:rPr>
            </w:pPr>
            <w:r w:rsidRPr="008B582F">
              <w:rPr>
                <w:rFonts w:asciiTheme="majorHAnsi" w:hAnsiTheme="majorHAnsi" w:cstheme="majorHAnsi"/>
              </w:rPr>
              <w:t>Ogółem</w:t>
            </w:r>
          </w:p>
        </w:tc>
        <w:tc>
          <w:tcPr>
            <w:tcW w:w="2265" w:type="dxa"/>
          </w:tcPr>
          <w:p w14:paraId="3FB99EE3" w14:textId="38FD77B7" w:rsidR="00ED5727" w:rsidRDefault="00ED5727" w:rsidP="000120BC">
            <w:pPr>
              <w:spacing w:after="0"/>
              <w:jc w:val="right"/>
              <w:rPr>
                <w:lang w:eastAsia="ar-SA"/>
              </w:rPr>
            </w:pPr>
            <w:r w:rsidRPr="008B582F">
              <w:rPr>
                <w:rFonts w:asciiTheme="majorHAnsi" w:hAnsiTheme="majorHAnsi" w:cstheme="majorHAnsi"/>
              </w:rPr>
              <w:t>8 845,00</w:t>
            </w:r>
          </w:p>
        </w:tc>
        <w:tc>
          <w:tcPr>
            <w:tcW w:w="2265" w:type="dxa"/>
          </w:tcPr>
          <w:p w14:paraId="4F113159" w14:textId="424B38E4" w:rsidR="00ED5727" w:rsidRDefault="00ED5727" w:rsidP="000120BC">
            <w:pPr>
              <w:spacing w:after="0"/>
              <w:jc w:val="right"/>
              <w:rPr>
                <w:lang w:eastAsia="ar-SA"/>
              </w:rPr>
            </w:pPr>
            <w:r w:rsidRPr="008B582F">
              <w:rPr>
                <w:rFonts w:asciiTheme="majorHAnsi" w:hAnsiTheme="majorHAnsi" w:cstheme="majorHAnsi"/>
              </w:rPr>
              <w:t>149,00</w:t>
            </w:r>
          </w:p>
        </w:tc>
        <w:tc>
          <w:tcPr>
            <w:tcW w:w="2265" w:type="dxa"/>
          </w:tcPr>
          <w:p w14:paraId="619EF6BA" w14:textId="41691A29" w:rsidR="00ED5727" w:rsidRDefault="00ED5727" w:rsidP="000120BC">
            <w:pPr>
              <w:spacing w:after="0"/>
              <w:jc w:val="right"/>
              <w:rPr>
                <w:lang w:eastAsia="ar-SA"/>
              </w:rPr>
            </w:pPr>
            <w:r w:rsidRPr="008B582F">
              <w:rPr>
                <w:rFonts w:asciiTheme="majorHAnsi" w:hAnsiTheme="majorHAnsi" w:cstheme="majorHAnsi"/>
              </w:rPr>
              <w:t>1,7</w:t>
            </w:r>
          </w:p>
        </w:tc>
      </w:tr>
      <w:tr w:rsidR="00ED5727" w14:paraId="20F0F443" w14:textId="77777777" w:rsidTr="00ED5727">
        <w:tc>
          <w:tcPr>
            <w:tcW w:w="2265" w:type="dxa"/>
          </w:tcPr>
          <w:p w14:paraId="10BF3DD4" w14:textId="56737C60" w:rsidR="00ED5727" w:rsidRDefault="00ED5727" w:rsidP="000120BC">
            <w:pPr>
              <w:spacing w:after="0"/>
              <w:rPr>
                <w:lang w:eastAsia="ar-SA"/>
              </w:rPr>
            </w:pPr>
            <w:r w:rsidRPr="008B582F">
              <w:rPr>
                <w:rFonts w:asciiTheme="majorHAnsi" w:hAnsiTheme="majorHAnsi" w:cstheme="majorHAnsi"/>
              </w:rPr>
              <w:t>Przemysł</w:t>
            </w:r>
          </w:p>
        </w:tc>
        <w:tc>
          <w:tcPr>
            <w:tcW w:w="2265" w:type="dxa"/>
          </w:tcPr>
          <w:p w14:paraId="13B39C06" w14:textId="695F1018" w:rsidR="00ED5727" w:rsidRDefault="00ED5727" w:rsidP="000120BC">
            <w:pPr>
              <w:spacing w:after="0"/>
              <w:jc w:val="right"/>
              <w:rPr>
                <w:lang w:eastAsia="ar-SA"/>
              </w:rPr>
            </w:pPr>
            <w:r w:rsidRPr="008B582F">
              <w:rPr>
                <w:rFonts w:asciiTheme="majorHAnsi" w:hAnsiTheme="majorHAnsi" w:cstheme="majorHAnsi"/>
              </w:rPr>
              <w:t>6 370,75</w:t>
            </w:r>
          </w:p>
        </w:tc>
        <w:tc>
          <w:tcPr>
            <w:tcW w:w="2265" w:type="dxa"/>
          </w:tcPr>
          <w:p w14:paraId="6C7559E2" w14:textId="486643A4" w:rsidR="00ED5727" w:rsidRDefault="00ED5727" w:rsidP="000120BC">
            <w:pPr>
              <w:spacing w:after="0"/>
              <w:jc w:val="right"/>
              <w:rPr>
                <w:lang w:eastAsia="ar-SA"/>
              </w:rPr>
            </w:pPr>
            <w:r w:rsidRPr="008B582F">
              <w:rPr>
                <w:rFonts w:asciiTheme="majorHAnsi" w:hAnsiTheme="majorHAnsi" w:cstheme="majorHAnsi"/>
              </w:rPr>
              <w:t>36,46</w:t>
            </w:r>
          </w:p>
        </w:tc>
        <w:tc>
          <w:tcPr>
            <w:tcW w:w="2265" w:type="dxa"/>
          </w:tcPr>
          <w:p w14:paraId="6D062CC8" w14:textId="310C6CE4" w:rsidR="00ED5727" w:rsidRDefault="00ED5727" w:rsidP="000120BC">
            <w:pPr>
              <w:spacing w:after="0"/>
              <w:jc w:val="right"/>
              <w:rPr>
                <w:lang w:eastAsia="ar-SA"/>
              </w:rPr>
            </w:pPr>
            <w:r w:rsidRPr="008B582F">
              <w:rPr>
                <w:rFonts w:asciiTheme="majorHAnsi" w:hAnsiTheme="majorHAnsi" w:cstheme="majorHAnsi"/>
              </w:rPr>
              <w:t>0,6</w:t>
            </w:r>
          </w:p>
        </w:tc>
      </w:tr>
      <w:tr w:rsidR="00ED5727" w14:paraId="5D36F4CB" w14:textId="77777777" w:rsidTr="00ED5727">
        <w:tc>
          <w:tcPr>
            <w:tcW w:w="2265" w:type="dxa"/>
          </w:tcPr>
          <w:p w14:paraId="56D76EB4" w14:textId="6B842A90" w:rsidR="00ED5727" w:rsidRDefault="00ED5727" w:rsidP="000120BC">
            <w:pPr>
              <w:spacing w:after="0"/>
              <w:rPr>
                <w:lang w:eastAsia="ar-SA"/>
              </w:rPr>
            </w:pPr>
            <w:r w:rsidRPr="008B582F">
              <w:rPr>
                <w:rFonts w:asciiTheme="majorHAnsi" w:hAnsiTheme="majorHAnsi" w:cstheme="majorHAnsi"/>
              </w:rPr>
              <w:t>Rybactwo*</w:t>
            </w:r>
          </w:p>
        </w:tc>
        <w:tc>
          <w:tcPr>
            <w:tcW w:w="2265" w:type="dxa"/>
          </w:tcPr>
          <w:p w14:paraId="21BECA5B" w14:textId="0C6A634B" w:rsidR="00ED5727" w:rsidRDefault="00ED5727" w:rsidP="000120BC">
            <w:pPr>
              <w:spacing w:after="0"/>
              <w:jc w:val="right"/>
              <w:rPr>
                <w:lang w:eastAsia="ar-SA"/>
              </w:rPr>
            </w:pPr>
            <w:r w:rsidRPr="008B582F">
              <w:rPr>
                <w:rFonts w:asciiTheme="majorHAnsi" w:hAnsiTheme="majorHAnsi" w:cstheme="majorHAnsi"/>
              </w:rPr>
              <w:t>841,44</w:t>
            </w:r>
          </w:p>
        </w:tc>
        <w:tc>
          <w:tcPr>
            <w:tcW w:w="2265" w:type="dxa"/>
          </w:tcPr>
          <w:p w14:paraId="2F65CC2B" w14:textId="7BBC6A54" w:rsidR="00ED5727" w:rsidRDefault="00ED5727" w:rsidP="000120BC">
            <w:pPr>
              <w:spacing w:after="0"/>
              <w:jc w:val="right"/>
              <w:rPr>
                <w:lang w:eastAsia="ar-SA"/>
              </w:rPr>
            </w:pPr>
            <w:r w:rsidRPr="008B582F">
              <w:rPr>
                <w:rFonts w:asciiTheme="majorHAnsi" w:hAnsiTheme="majorHAnsi" w:cstheme="majorHAnsi"/>
              </w:rPr>
              <w:t>47,08</w:t>
            </w:r>
          </w:p>
        </w:tc>
        <w:tc>
          <w:tcPr>
            <w:tcW w:w="2265" w:type="dxa"/>
          </w:tcPr>
          <w:p w14:paraId="6F564F8E" w14:textId="4B4DA5FC" w:rsidR="00ED5727" w:rsidRDefault="00ED5727" w:rsidP="000120BC">
            <w:pPr>
              <w:spacing w:after="0"/>
              <w:jc w:val="right"/>
              <w:rPr>
                <w:lang w:eastAsia="ar-SA"/>
              </w:rPr>
            </w:pPr>
            <w:r w:rsidRPr="008B582F">
              <w:rPr>
                <w:rFonts w:asciiTheme="majorHAnsi" w:hAnsiTheme="majorHAnsi" w:cstheme="majorHAnsi"/>
              </w:rPr>
              <w:t>5,6</w:t>
            </w:r>
          </w:p>
        </w:tc>
      </w:tr>
      <w:tr w:rsidR="00ED5727" w14:paraId="2F6668DE" w14:textId="77777777" w:rsidTr="00ED5727">
        <w:tc>
          <w:tcPr>
            <w:tcW w:w="2265" w:type="dxa"/>
          </w:tcPr>
          <w:p w14:paraId="2059F37A" w14:textId="0FCD05B1" w:rsidR="00ED5727" w:rsidRDefault="00ED5727" w:rsidP="000120BC">
            <w:pPr>
              <w:spacing w:after="0"/>
              <w:rPr>
                <w:lang w:eastAsia="ar-SA"/>
              </w:rPr>
            </w:pPr>
            <w:r w:rsidRPr="008B582F">
              <w:rPr>
                <w:rFonts w:asciiTheme="majorHAnsi" w:hAnsiTheme="majorHAnsi" w:cstheme="majorHAnsi"/>
              </w:rPr>
              <w:t>Eksploatacja sieci wodociągowej</w:t>
            </w:r>
          </w:p>
        </w:tc>
        <w:tc>
          <w:tcPr>
            <w:tcW w:w="2265" w:type="dxa"/>
          </w:tcPr>
          <w:p w14:paraId="35DE6018" w14:textId="42AB5224" w:rsidR="00ED5727" w:rsidRDefault="00ED5727" w:rsidP="000120BC">
            <w:pPr>
              <w:spacing w:after="0"/>
              <w:jc w:val="right"/>
              <w:rPr>
                <w:lang w:eastAsia="ar-SA"/>
              </w:rPr>
            </w:pPr>
            <w:r w:rsidRPr="008B582F">
              <w:rPr>
                <w:rFonts w:asciiTheme="majorHAnsi" w:hAnsiTheme="majorHAnsi" w:cstheme="majorHAnsi"/>
              </w:rPr>
              <w:t>1632,79</w:t>
            </w:r>
          </w:p>
        </w:tc>
        <w:tc>
          <w:tcPr>
            <w:tcW w:w="2265" w:type="dxa"/>
          </w:tcPr>
          <w:p w14:paraId="2F194B37" w14:textId="19D3606F" w:rsidR="00ED5727" w:rsidRDefault="00ED5727" w:rsidP="000120BC">
            <w:pPr>
              <w:spacing w:after="0"/>
              <w:jc w:val="right"/>
              <w:rPr>
                <w:lang w:eastAsia="ar-SA"/>
              </w:rPr>
            </w:pPr>
            <w:r w:rsidRPr="008B582F">
              <w:rPr>
                <w:rFonts w:asciiTheme="majorHAnsi" w:hAnsiTheme="majorHAnsi" w:cstheme="majorHAnsi"/>
              </w:rPr>
              <w:t>65,42</w:t>
            </w:r>
          </w:p>
        </w:tc>
        <w:tc>
          <w:tcPr>
            <w:tcW w:w="2265" w:type="dxa"/>
          </w:tcPr>
          <w:p w14:paraId="7867564B" w14:textId="6F740E01" w:rsidR="00ED5727" w:rsidRDefault="00ED5727" w:rsidP="000120BC">
            <w:pPr>
              <w:spacing w:after="0"/>
              <w:jc w:val="right"/>
              <w:rPr>
                <w:lang w:eastAsia="ar-SA"/>
              </w:rPr>
            </w:pPr>
            <w:r w:rsidRPr="008B582F">
              <w:rPr>
                <w:rFonts w:asciiTheme="majorHAnsi" w:hAnsiTheme="majorHAnsi" w:cstheme="majorHAnsi"/>
              </w:rPr>
              <w:t>4,0</w:t>
            </w:r>
          </w:p>
        </w:tc>
      </w:tr>
      <w:tr w:rsidR="00ED5727" w14:paraId="009EB90C" w14:textId="77777777" w:rsidTr="00ED5727">
        <w:tc>
          <w:tcPr>
            <w:tcW w:w="2265" w:type="dxa"/>
          </w:tcPr>
          <w:p w14:paraId="06D1DC9A" w14:textId="1BB540B3" w:rsidR="00ED5727" w:rsidRDefault="00ED5727" w:rsidP="000120BC">
            <w:pPr>
              <w:spacing w:after="0"/>
              <w:rPr>
                <w:lang w:eastAsia="ar-SA"/>
              </w:rPr>
            </w:pPr>
            <w:r w:rsidRPr="008B582F">
              <w:rPr>
                <w:rFonts w:asciiTheme="majorHAnsi" w:hAnsiTheme="majorHAnsi" w:cstheme="majorHAnsi"/>
              </w:rPr>
              <w:t xml:space="preserve">Zużycie wody na </w:t>
            </w:r>
            <w:r w:rsidRPr="008B582F">
              <w:rPr>
                <w:rFonts w:asciiTheme="majorHAnsi" w:hAnsiTheme="majorHAnsi" w:cstheme="majorHAnsi"/>
              </w:rPr>
              <w:br/>
              <w:t>1 mieszkańca [m</w:t>
            </w:r>
            <w:r w:rsidRPr="008B582F">
              <w:rPr>
                <w:rFonts w:asciiTheme="majorHAnsi" w:hAnsiTheme="majorHAnsi" w:cstheme="majorHAnsi"/>
                <w:vertAlign w:val="superscript"/>
              </w:rPr>
              <w:t>3</w:t>
            </w:r>
            <w:r w:rsidRPr="008B582F">
              <w:rPr>
                <w:rFonts w:asciiTheme="majorHAnsi" w:hAnsiTheme="majorHAnsi" w:cstheme="majorHAnsi"/>
              </w:rPr>
              <w:t>]</w:t>
            </w:r>
          </w:p>
        </w:tc>
        <w:tc>
          <w:tcPr>
            <w:tcW w:w="2265" w:type="dxa"/>
          </w:tcPr>
          <w:p w14:paraId="3C08AC27" w14:textId="25E6F76C" w:rsidR="00ED5727" w:rsidRDefault="00ED5727" w:rsidP="000120BC">
            <w:pPr>
              <w:spacing w:after="0"/>
              <w:jc w:val="right"/>
              <w:rPr>
                <w:lang w:eastAsia="ar-SA"/>
              </w:rPr>
            </w:pPr>
            <w:r w:rsidRPr="008B582F">
              <w:rPr>
                <w:rFonts w:asciiTheme="majorHAnsi" w:hAnsiTheme="majorHAnsi" w:cstheme="majorHAnsi"/>
              </w:rPr>
              <w:t>231,8</w:t>
            </w:r>
          </w:p>
        </w:tc>
        <w:tc>
          <w:tcPr>
            <w:tcW w:w="2265" w:type="dxa"/>
          </w:tcPr>
          <w:p w14:paraId="33C13474" w14:textId="709C185A" w:rsidR="00ED5727" w:rsidRDefault="00ED5727" w:rsidP="000120BC">
            <w:pPr>
              <w:spacing w:after="0"/>
              <w:jc w:val="right"/>
              <w:rPr>
                <w:lang w:eastAsia="ar-SA"/>
              </w:rPr>
            </w:pPr>
            <w:r w:rsidRPr="008B582F">
              <w:rPr>
                <w:rFonts w:asciiTheme="majorHAnsi" w:hAnsiTheme="majorHAnsi" w:cstheme="majorHAnsi"/>
              </w:rPr>
              <w:t>70,4</w:t>
            </w:r>
          </w:p>
        </w:tc>
        <w:tc>
          <w:tcPr>
            <w:tcW w:w="2265" w:type="dxa"/>
          </w:tcPr>
          <w:p w14:paraId="16060947" w14:textId="524A1E85" w:rsidR="00ED5727" w:rsidRDefault="00ED5727" w:rsidP="000120BC">
            <w:pPr>
              <w:spacing w:after="0"/>
              <w:jc w:val="right"/>
              <w:rPr>
                <w:lang w:eastAsia="ar-SA"/>
              </w:rPr>
            </w:pPr>
            <w:r>
              <w:rPr>
                <w:lang w:eastAsia="ar-SA"/>
              </w:rPr>
              <w:t>-</w:t>
            </w:r>
          </w:p>
        </w:tc>
      </w:tr>
    </w:tbl>
    <w:p w14:paraId="59AE336E" w14:textId="77777777" w:rsidR="00ED0C79" w:rsidRPr="00BD10FA" w:rsidRDefault="00ED0C79" w:rsidP="008F2E90">
      <w:pPr>
        <w:spacing w:before="120" w:after="0"/>
        <w:rPr>
          <w:rFonts w:asciiTheme="majorHAnsi" w:hAnsiTheme="majorHAnsi" w:cstheme="majorHAnsi"/>
          <w:iCs w:val="0"/>
          <w:sz w:val="18"/>
          <w:szCs w:val="18"/>
        </w:rPr>
      </w:pPr>
      <w:r w:rsidRPr="00BD10FA">
        <w:rPr>
          <w:rFonts w:asciiTheme="majorHAnsi" w:hAnsiTheme="majorHAnsi" w:cstheme="majorHAnsi"/>
          <w:sz w:val="18"/>
          <w:szCs w:val="18"/>
        </w:rPr>
        <w:t>źródło: opracowano na podstawie publikacji GUS</w:t>
      </w:r>
      <w:r w:rsidRPr="00BD10FA">
        <w:rPr>
          <w:rStyle w:val="Odwoanieprzypisudolnego"/>
          <w:rFonts w:asciiTheme="majorHAnsi" w:hAnsiTheme="majorHAnsi" w:cstheme="majorHAnsi"/>
          <w:sz w:val="18"/>
          <w:szCs w:val="18"/>
        </w:rPr>
        <w:footnoteReference w:id="26"/>
      </w:r>
    </w:p>
    <w:p w14:paraId="2072EA18" w14:textId="1000510A" w:rsidR="00C835DC" w:rsidRPr="00BD10FA" w:rsidRDefault="00ED0C79" w:rsidP="003F6CB3">
      <w:pPr>
        <w:spacing w:before="120" w:after="0"/>
        <w:rPr>
          <w:rFonts w:asciiTheme="majorHAnsi" w:hAnsiTheme="majorHAnsi" w:cstheme="majorHAnsi"/>
        </w:rPr>
      </w:pPr>
      <w:r w:rsidRPr="00BD10FA">
        <w:rPr>
          <w:rFonts w:asciiTheme="majorHAnsi" w:hAnsiTheme="majorHAnsi" w:cstheme="majorHAnsi"/>
        </w:rPr>
        <w:t>* Woda zużyta do napełniania i uzupełniania stawów rybnych. Dane szacunkowe;</w:t>
      </w:r>
    </w:p>
    <w:p w14:paraId="61E435E2" w14:textId="5668AF42"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Analizując korzystanie z wód należy przedstawić dwa główne zagadnienia związane</w:t>
      </w:r>
      <w:r w:rsidR="00103DC0">
        <w:rPr>
          <w:rFonts w:asciiTheme="majorHAnsi" w:hAnsiTheme="majorHAnsi" w:cstheme="majorHAnsi"/>
          <w:sz w:val="24"/>
          <w:szCs w:val="24"/>
        </w:rPr>
        <w:br/>
      </w:r>
      <w:r w:rsidRPr="008F2E90">
        <w:rPr>
          <w:rFonts w:asciiTheme="majorHAnsi" w:hAnsiTheme="majorHAnsi" w:cstheme="majorHAnsi"/>
          <w:sz w:val="24"/>
          <w:szCs w:val="24"/>
        </w:rPr>
        <w:t>z gospodarką wodno-ściekową w województwie:</w:t>
      </w:r>
    </w:p>
    <w:p w14:paraId="0AF4169E" w14:textId="459C0982" w:rsidR="00ED0C79" w:rsidRPr="008F2E90" w:rsidRDefault="00ED0C79">
      <w:pPr>
        <w:pStyle w:val="Default"/>
        <w:numPr>
          <w:ilvl w:val="0"/>
          <w:numId w:val="11"/>
        </w:numPr>
        <w:spacing w:before="120" w:line="276" w:lineRule="auto"/>
        <w:rPr>
          <w:rFonts w:asciiTheme="majorHAnsi" w:hAnsiTheme="majorHAnsi" w:cstheme="majorHAnsi"/>
        </w:rPr>
      </w:pPr>
      <w:r w:rsidRPr="008F2E90">
        <w:rPr>
          <w:rFonts w:asciiTheme="majorHAnsi" w:hAnsiTheme="majorHAnsi" w:cstheme="majorHAnsi"/>
        </w:rPr>
        <w:t>wielkość i strukturę poborów wód</w:t>
      </w:r>
      <w:r w:rsidR="00103DC0">
        <w:rPr>
          <w:rFonts w:asciiTheme="majorHAnsi" w:hAnsiTheme="majorHAnsi" w:cstheme="majorHAnsi"/>
        </w:rPr>
        <w:t>;</w:t>
      </w:r>
    </w:p>
    <w:p w14:paraId="51145402" w14:textId="77777777" w:rsidR="00ED0C79" w:rsidRPr="008F2E90" w:rsidRDefault="00ED0C79">
      <w:pPr>
        <w:pStyle w:val="Default"/>
        <w:numPr>
          <w:ilvl w:val="0"/>
          <w:numId w:val="11"/>
        </w:numPr>
        <w:spacing w:before="120" w:line="276" w:lineRule="auto"/>
        <w:rPr>
          <w:rFonts w:asciiTheme="majorHAnsi" w:hAnsiTheme="majorHAnsi" w:cstheme="majorHAnsi"/>
        </w:rPr>
      </w:pPr>
      <w:r w:rsidRPr="008F2E90">
        <w:rPr>
          <w:rFonts w:asciiTheme="majorHAnsi" w:hAnsiTheme="majorHAnsi" w:cstheme="majorHAnsi"/>
        </w:rPr>
        <w:t>odprowadzanie i oczyszczanie ścieków z sektora komunalnego i z przemysłu.</w:t>
      </w:r>
    </w:p>
    <w:p w14:paraId="13E7BBCD" w14:textId="6087EF2A"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W tym celu wykorzystano dane opublikowane przez Główny Urząd Statystyczny</w:t>
      </w:r>
      <w:r w:rsidRPr="008F2E90">
        <w:rPr>
          <w:rStyle w:val="Odwoanieprzypisudolnego"/>
          <w:rFonts w:asciiTheme="majorHAnsi" w:hAnsiTheme="majorHAnsi" w:cstheme="majorHAnsi"/>
          <w:sz w:val="24"/>
          <w:szCs w:val="24"/>
        </w:rPr>
        <w:footnoteReference w:id="27"/>
      </w:r>
      <w:r w:rsidRPr="008F2E90">
        <w:rPr>
          <w:rFonts w:asciiTheme="majorHAnsi" w:hAnsiTheme="majorHAnsi" w:cstheme="majorHAnsi"/>
          <w:sz w:val="24"/>
          <w:szCs w:val="24"/>
        </w:rPr>
        <w:t xml:space="preserve"> </w:t>
      </w:r>
      <w:r w:rsidRPr="008F2E90">
        <w:rPr>
          <w:rStyle w:val="Odwoanieprzypisudolnego"/>
          <w:rFonts w:asciiTheme="majorHAnsi" w:hAnsiTheme="majorHAnsi" w:cstheme="majorHAnsi"/>
          <w:sz w:val="24"/>
          <w:szCs w:val="24"/>
        </w:rPr>
        <w:footnoteReference w:id="28"/>
      </w:r>
      <w:r w:rsidRPr="008F2E90">
        <w:rPr>
          <w:rFonts w:asciiTheme="majorHAnsi" w:hAnsiTheme="majorHAnsi" w:cstheme="majorHAnsi"/>
          <w:sz w:val="24"/>
          <w:szCs w:val="24"/>
        </w:rPr>
        <w:t>.</w:t>
      </w:r>
      <w:r w:rsidR="00103DC0">
        <w:rPr>
          <w:rFonts w:asciiTheme="majorHAnsi" w:hAnsiTheme="majorHAnsi" w:cstheme="majorHAnsi"/>
          <w:sz w:val="24"/>
          <w:szCs w:val="24"/>
        </w:rPr>
        <w:br/>
      </w:r>
      <w:r w:rsidRPr="008F2E90">
        <w:rPr>
          <w:rFonts w:asciiTheme="majorHAnsi" w:hAnsiTheme="majorHAnsi" w:cstheme="majorHAnsi"/>
          <w:sz w:val="24"/>
          <w:szCs w:val="24"/>
        </w:rPr>
        <w:t>W poniższych zestawieniach tabelarycznych przedstawiono najważniejsze informacje</w:t>
      </w:r>
      <w:r w:rsidR="00103DC0">
        <w:rPr>
          <w:rFonts w:asciiTheme="majorHAnsi" w:hAnsiTheme="majorHAnsi" w:cstheme="majorHAnsi"/>
          <w:sz w:val="24"/>
          <w:szCs w:val="24"/>
        </w:rPr>
        <w:br/>
      </w:r>
      <w:r w:rsidRPr="008F2E90">
        <w:rPr>
          <w:rFonts w:asciiTheme="majorHAnsi" w:hAnsiTheme="majorHAnsi" w:cstheme="majorHAnsi"/>
          <w:sz w:val="24"/>
          <w:szCs w:val="24"/>
        </w:rPr>
        <w:t xml:space="preserve">o stanie gospodarki </w:t>
      </w:r>
      <w:proofErr w:type="spellStart"/>
      <w:r w:rsidRPr="008F2E90">
        <w:rPr>
          <w:rFonts w:asciiTheme="majorHAnsi" w:hAnsiTheme="majorHAnsi" w:cstheme="majorHAnsi"/>
          <w:sz w:val="24"/>
          <w:szCs w:val="24"/>
        </w:rPr>
        <w:t>wodno</w:t>
      </w:r>
      <w:proofErr w:type="spellEnd"/>
      <w:r w:rsidRPr="008F2E90">
        <w:rPr>
          <w:rFonts w:asciiTheme="majorHAnsi" w:hAnsiTheme="majorHAnsi" w:cstheme="majorHAnsi"/>
          <w:sz w:val="24"/>
          <w:szCs w:val="24"/>
        </w:rPr>
        <w:t xml:space="preserve"> – ściekowej w 2021 r.</w:t>
      </w:r>
    </w:p>
    <w:p w14:paraId="31FA6D32" w14:textId="26F25056" w:rsidR="00AB0AA3" w:rsidRDefault="00ED0C79" w:rsidP="00AB0AA3">
      <w:pPr>
        <w:pStyle w:val="Legenda"/>
        <w:spacing w:before="120"/>
      </w:pPr>
      <w:bookmarkStart w:id="61" w:name="_Toc94023934"/>
      <w:bookmarkStart w:id="62" w:name="_Toc118294690"/>
      <w:r w:rsidRPr="008F2E90">
        <w:t xml:space="preserve">Tabela </w:t>
      </w:r>
      <w:r w:rsidRPr="008F2E90">
        <w:rPr>
          <w:i/>
        </w:rPr>
        <w:fldChar w:fldCharType="begin"/>
      </w:r>
      <w:r w:rsidRPr="008F2E90">
        <w:instrText xml:space="preserve"> SEQ Tabela \* ARABIC </w:instrText>
      </w:r>
      <w:r w:rsidRPr="008F2E90">
        <w:rPr>
          <w:i/>
        </w:rPr>
        <w:fldChar w:fldCharType="separate"/>
      </w:r>
      <w:r w:rsidR="00E96B36">
        <w:rPr>
          <w:noProof/>
        </w:rPr>
        <w:t>7</w:t>
      </w:r>
      <w:r w:rsidRPr="008F2E90">
        <w:rPr>
          <w:i/>
        </w:rPr>
        <w:fldChar w:fldCharType="end"/>
      </w:r>
      <w:r w:rsidRPr="008F2E90">
        <w:t>. Pobory wód w 2021 r. w województwie podkarpackim na tle kraju i w podziale na regiony statystyczne</w:t>
      </w:r>
      <w:bookmarkEnd w:id="61"/>
      <w:bookmarkEnd w:id="62"/>
    </w:p>
    <w:tbl>
      <w:tblPr>
        <w:tblStyle w:val="Tabela-Siatka"/>
        <w:tblW w:w="0" w:type="auto"/>
        <w:tblLook w:val="04A0" w:firstRow="1" w:lastRow="0" w:firstColumn="1" w:lastColumn="0" w:noHBand="0" w:noVBand="1"/>
        <w:tblCaption w:val="Pobory wód w 2021 r. w województwie podkarpackim na tle kraju"/>
        <w:tblDescription w:val="Wielkość poboru wody w Polsce i w województwie podkarpackim ogółem oraz w podziale na główne cele i sektory. Udział poborów wody w województwie podkarpackim w skali kraju (pobór: ogółem- 1,9%, przez przemysł- 0,6%, rybactwo- 5,6%, na potrzeby eksploatacji"/>
      </w:tblPr>
      <w:tblGrid>
        <w:gridCol w:w="2265"/>
        <w:gridCol w:w="2265"/>
        <w:gridCol w:w="2265"/>
        <w:gridCol w:w="2265"/>
      </w:tblGrid>
      <w:tr w:rsidR="00AB0AA3" w14:paraId="7BDFEDA4" w14:textId="77777777" w:rsidTr="000120BC">
        <w:trPr>
          <w:tblHeader/>
        </w:trPr>
        <w:tc>
          <w:tcPr>
            <w:tcW w:w="2265" w:type="dxa"/>
          </w:tcPr>
          <w:p w14:paraId="2CC9ECDE" w14:textId="4CD0C851" w:rsidR="00AB0AA3" w:rsidRDefault="00AB0AA3" w:rsidP="000120BC">
            <w:pPr>
              <w:spacing w:after="0"/>
              <w:rPr>
                <w:lang w:eastAsia="ar-SA"/>
              </w:rPr>
            </w:pPr>
            <w:r w:rsidRPr="00BD10FA">
              <w:rPr>
                <w:rFonts w:asciiTheme="majorHAnsi" w:hAnsiTheme="majorHAnsi" w:cstheme="majorHAnsi"/>
                <w:b/>
              </w:rPr>
              <w:t>Cel poboru/ sektor</w:t>
            </w:r>
          </w:p>
        </w:tc>
        <w:tc>
          <w:tcPr>
            <w:tcW w:w="2265" w:type="dxa"/>
          </w:tcPr>
          <w:p w14:paraId="5990C4E8" w14:textId="10F8E0CB" w:rsidR="00AB0AA3" w:rsidRDefault="00AB0AA3" w:rsidP="000120BC">
            <w:pPr>
              <w:spacing w:after="0"/>
              <w:rPr>
                <w:lang w:eastAsia="ar-SA"/>
              </w:rPr>
            </w:pPr>
            <w:r w:rsidRPr="00BD10FA">
              <w:rPr>
                <w:rFonts w:asciiTheme="majorHAnsi" w:hAnsiTheme="majorHAnsi" w:cstheme="majorHAnsi"/>
                <w:b/>
              </w:rPr>
              <w:t>Pobory wód [hm</w:t>
            </w:r>
            <w:r w:rsidRPr="00BD10FA">
              <w:rPr>
                <w:rFonts w:asciiTheme="majorHAnsi" w:hAnsiTheme="majorHAnsi" w:cstheme="majorHAnsi"/>
                <w:b/>
                <w:vertAlign w:val="superscript"/>
              </w:rPr>
              <w:t>3</w:t>
            </w:r>
            <w:r w:rsidRPr="00BD10FA">
              <w:rPr>
                <w:rFonts w:asciiTheme="majorHAnsi" w:hAnsiTheme="majorHAnsi" w:cstheme="majorHAnsi"/>
                <w:b/>
              </w:rPr>
              <w:t>]</w:t>
            </w:r>
            <w:r>
              <w:rPr>
                <w:rFonts w:asciiTheme="majorHAnsi" w:hAnsiTheme="majorHAnsi" w:cstheme="majorHAnsi"/>
                <w:b/>
              </w:rPr>
              <w:t xml:space="preserve"> - </w:t>
            </w:r>
            <w:r w:rsidRPr="00BD10FA">
              <w:rPr>
                <w:rFonts w:asciiTheme="majorHAnsi" w:hAnsiTheme="majorHAnsi" w:cstheme="majorHAnsi"/>
                <w:b/>
              </w:rPr>
              <w:t>Polska</w:t>
            </w:r>
          </w:p>
        </w:tc>
        <w:tc>
          <w:tcPr>
            <w:tcW w:w="2265" w:type="dxa"/>
          </w:tcPr>
          <w:p w14:paraId="21DEE454" w14:textId="0CD0EFDB" w:rsidR="00AB0AA3" w:rsidRDefault="00AB0AA3" w:rsidP="000120BC">
            <w:pPr>
              <w:spacing w:after="0"/>
              <w:rPr>
                <w:lang w:eastAsia="ar-SA"/>
              </w:rPr>
            </w:pPr>
            <w:r w:rsidRPr="00BD10FA">
              <w:rPr>
                <w:rFonts w:asciiTheme="majorHAnsi" w:hAnsiTheme="majorHAnsi" w:cstheme="majorHAnsi"/>
                <w:b/>
              </w:rPr>
              <w:t>Pobory wód [hm</w:t>
            </w:r>
            <w:r w:rsidRPr="00BD10FA">
              <w:rPr>
                <w:rFonts w:asciiTheme="majorHAnsi" w:hAnsiTheme="majorHAnsi" w:cstheme="majorHAnsi"/>
                <w:b/>
                <w:vertAlign w:val="superscript"/>
              </w:rPr>
              <w:t>3</w:t>
            </w:r>
            <w:r w:rsidRPr="00BD10FA">
              <w:rPr>
                <w:rFonts w:asciiTheme="majorHAnsi" w:hAnsiTheme="majorHAnsi" w:cstheme="majorHAnsi"/>
                <w:b/>
              </w:rPr>
              <w:t>]</w:t>
            </w:r>
            <w:r>
              <w:rPr>
                <w:rFonts w:asciiTheme="majorHAnsi" w:hAnsiTheme="majorHAnsi" w:cstheme="majorHAnsi"/>
                <w:b/>
              </w:rPr>
              <w:t xml:space="preserve"> - W</w:t>
            </w:r>
            <w:r w:rsidRPr="00BD10FA">
              <w:rPr>
                <w:rFonts w:asciiTheme="majorHAnsi" w:hAnsiTheme="majorHAnsi" w:cstheme="majorHAnsi"/>
                <w:b/>
              </w:rPr>
              <w:t>ojewództwo podkarpackie</w:t>
            </w:r>
          </w:p>
        </w:tc>
        <w:tc>
          <w:tcPr>
            <w:tcW w:w="2265" w:type="dxa"/>
          </w:tcPr>
          <w:p w14:paraId="7EEA4181" w14:textId="61B24C4F" w:rsidR="00AB0AA3" w:rsidRDefault="00AB0AA3" w:rsidP="000120BC">
            <w:pPr>
              <w:spacing w:after="0"/>
              <w:rPr>
                <w:lang w:eastAsia="ar-SA"/>
              </w:rPr>
            </w:pPr>
            <w:r w:rsidRPr="00BD10FA">
              <w:rPr>
                <w:rFonts w:asciiTheme="majorHAnsi" w:hAnsiTheme="majorHAnsi" w:cstheme="majorHAnsi"/>
                <w:b/>
              </w:rPr>
              <w:t>Udział poborów wody w woj. podkarpackim w skali kraju [%]</w:t>
            </w:r>
          </w:p>
        </w:tc>
      </w:tr>
      <w:tr w:rsidR="00AB0AA3" w14:paraId="2DC22F35" w14:textId="77777777" w:rsidTr="00AB0AA3">
        <w:tc>
          <w:tcPr>
            <w:tcW w:w="2265" w:type="dxa"/>
          </w:tcPr>
          <w:p w14:paraId="58ACAF7A" w14:textId="6D5CE310" w:rsidR="00AB0AA3" w:rsidRDefault="00AB0AA3" w:rsidP="000120BC">
            <w:pPr>
              <w:spacing w:after="0"/>
              <w:rPr>
                <w:lang w:eastAsia="ar-SA"/>
              </w:rPr>
            </w:pPr>
            <w:r w:rsidRPr="00BD10FA">
              <w:rPr>
                <w:rFonts w:asciiTheme="majorHAnsi" w:hAnsiTheme="majorHAnsi" w:cstheme="majorHAnsi"/>
              </w:rPr>
              <w:t>Ogółem</w:t>
            </w:r>
          </w:p>
        </w:tc>
        <w:tc>
          <w:tcPr>
            <w:tcW w:w="2265" w:type="dxa"/>
          </w:tcPr>
          <w:p w14:paraId="73D4C1BF" w14:textId="0F44D112" w:rsidR="00AB0AA3" w:rsidRDefault="00AB0AA3" w:rsidP="000120BC">
            <w:pPr>
              <w:spacing w:after="0"/>
              <w:jc w:val="right"/>
              <w:rPr>
                <w:lang w:eastAsia="ar-SA"/>
              </w:rPr>
            </w:pPr>
            <w:r w:rsidRPr="00BD10FA">
              <w:rPr>
                <w:rFonts w:asciiTheme="majorHAnsi" w:hAnsiTheme="majorHAnsi" w:cstheme="majorHAnsi"/>
              </w:rPr>
              <w:t>9 267,07</w:t>
            </w:r>
          </w:p>
        </w:tc>
        <w:tc>
          <w:tcPr>
            <w:tcW w:w="2265" w:type="dxa"/>
          </w:tcPr>
          <w:p w14:paraId="4419A1D7" w14:textId="222880C3" w:rsidR="00AB0AA3" w:rsidRDefault="00AB0AA3" w:rsidP="000120BC">
            <w:pPr>
              <w:spacing w:after="0"/>
              <w:jc w:val="right"/>
              <w:rPr>
                <w:lang w:eastAsia="ar-SA"/>
              </w:rPr>
            </w:pPr>
            <w:r w:rsidRPr="00BD10FA">
              <w:rPr>
                <w:rFonts w:asciiTheme="majorHAnsi" w:hAnsiTheme="majorHAnsi" w:cstheme="majorHAnsi"/>
              </w:rPr>
              <w:t>171,61</w:t>
            </w:r>
          </w:p>
        </w:tc>
        <w:tc>
          <w:tcPr>
            <w:tcW w:w="2265" w:type="dxa"/>
          </w:tcPr>
          <w:p w14:paraId="26628CD9" w14:textId="3E5FCC6F" w:rsidR="00AB0AA3" w:rsidRDefault="00AB0AA3" w:rsidP="000120BC">
            <w:pPr>
              <w:spacing w:after="0"/>
              <w:jc w:val="right"/>
              <w:rPr>
                <w:lang w:eastAsia="ar-SA"/>
              </w:rPr>
            </w:pPr>
            <w:r w:rsidRPr="00BD10FA">
              <w:rPr>
                <w:rFonts w:asciiTheme="majorHAnsi" w:hAnsiTheme="majorHAnsi" w:cstheme="majorHAnsi"/>
              </w:rPr>
              <w:t>1,9</w:t>
            </w:r>
          </w:p>
        </w:tc>
      </w:tr>
      <w:tr w:rsidR="00AB0AA3" w14:paraId="250C99B5" w14:textId="77777777" w:rsidTr="00AB0AA3">
        <w:tc>
          <w:tcPr>
            <w:tcW w:w="2265" w:type="dxa"/>
          </w:tcPr>
          <w:p w14:paraId="0D99DDF2" w14:textId="343E3EFB" w:rsidR="00AB0AA3" w:rsidRDefault="00AB0AA3" w:rsidP="000120BC">
            <w:pPr>
              <w:spacing w:after="0"/>
              <w:rPr>
                <w:lang w:eastAsia="ar-SA"/>
              </w:rPr>
            </w:pPr>
            <w:r w:rsidRPr="00BD10FA">
              <w:rPr>
                <w:rFonts w:asciiTheme="majorHAnsi" w:hAnsiTheme="majorHAnsi" w:cstheme="majorHAnsi"/>
              </w:rPr>
              <w:t>Przemysł</w:t>
            </w:r>
          </w:p>
        </w:tc>
        <w:tc>
          <w:tcPr>
            <w:tcW w:w="2265" w:type="dxa"/>
          </w:tcPr>
          <w:p w14:paraId="62E450A6" w14:textId="1DFA8642" w:rsidR="00AB0AA3" w:rsidRDefault="00AB0AA3" w:rsidP="000120BC">
            <w:pPr>
              <w:spacing w:after="0"/>
              <w:jc w:val="right"/>
              <w:rPr>
                <w:lang w:eastAsia="ar-SA"/>
              </w:rPr>
            </w:pPr>
            <w:r w:rsidRPr="00BD10FA">
              <w:rPr>
                <w:rFonts w:asciiTheme="majorHAnsi" w:hAnsiTheme="majorHAnsi" w:cstheme="majorHAnsi"/>
              </w:rPr>
              <w:t>6 334,20</w:t>
            </w:r>
          </w:p>
        </w:tc>
        <w:tc>
          <w:tcPr>
            <w:tcW w:w="2265" w:type="dxa"/>
          </w:tcPr>
          <w:p w14:paraId="6BF6D1EF" w14:textId="2B7AC3A8" w:rsidR="00AB0AA3" w:rsidRDefault="00AB0AA3" w:rsidP="000120BC">
            <w:pPr>
              <w:spacing w:after="0"/>
              <w:jc w:val="right"/>
              <w:rPr>
                <w:lang w:eastAsia="ar-SA"/>
              </w:rPr>
            </w:pPr>
            <w:r w:rsidRPr="00BD10FA">
              <w:rPr>
                <w:rFonts w:asciiTheme="majorHAnsi" w:hAnsiTheme="majorHAnsi" w:cstheme="majorHAnsi"/>
              </w:rPr>
              <w:t>38,33</w:t>
            </w:r>
          </w:p>
        </w:tc>
        <w:tc>
          <w:tcPr>
            <w:tcW w:w="2265" w:type="dxa"/>
          </w:tcPr>
          <w:p w14:paraId="76E0B1A9" w14:textId="28D469C0" w:rsidR="00AB0AA3" w:rsidRDefault="00AB0AA3" w:rsidP="000120BC">
            <w:pPr>
              <w:spacing w:after="0"/>
              <w:jc w:val="right"/>
              <w:rPr>
                <w:lang w:eastAsia="ar-SA"/>
              </w:rPr>
            </w:pPr>
            <w:r w:rsidRPr="00BD10FA">
              <w:rPr>
                <w:rFonts w:asciiTheme="majorHAnsi" w:hAnsiTheme="majorHAnsi" w:cstheme="majorHAnsi"/>
              </w:rPr>
              <w:t>0,6</w:t>
            </w:r>
          </w:p>
        </w:tc>
      </w:tr>
      <w:tr w:rsidR="00AB0AA3" w14:paraId="4F6B7E47" w14:textId="77777777" w:rsidTr="00AB0AA3">
        <w:tc>
          <w:tcPr>
            <w:tcW w:w="2265" w:type="dxa"/>
          </w:tcPr>
          <w:p w14:paraId="6F716B39" w14:textId="75F57606" w:rsidR="00AB0AA3" w:rsidRDefault="00AB0AA3" w:rsidP="000120BC">
            <w:pPr>
              <w:spacing w:after="0"/>
              <w:rPr>
                <w:lang w:eastAsia="ar-SA"/>
              </w:rPr>
            </w:pPr>
            <w:r w:rsidRPr="00BD10FA">
              <w:rPr>
                <w:rFonts w:asciiTheme="majorHAnsi" w:hAnsiTheme="majorHAnsi" w:cstheme="majorHAnsi"/>
              </w:rPr>
              <w:t>Rybactwo*</w:t>
            </w:r>
          </w:p>
        </w:tc>
        <w:tc>
          <w:tcPr>
            <w:tcW w:w="2265" w:type="dxa"/>
          </w:tcPr>
          <w:p w14:paraId="6D2B6BEE" w14:textId="3EB60814" w:rsidR="00AB0AA3" w:rsidRDefault="00AB0AA3" w:rsidP="000120BC">
            <w:pPr>
              <w:spacing w:after="0"/>
              <w:jc w:val="right"/>
              <w:rPr>
                <w:lang w:eastAsia="ar-SA"/>
              </w:rPr>
            </w:pPr>
            <w:r w:rsidRPr="00BD10FA">
              <w:rPr>
                <w:rFonts w:asciiTheme="majorHAnsi" w:hAnsiTheme="majorHAnsi" w:cstheme="majorHAnsi"/>
              </w:rPr>
              <w:t>841,44</w:t>
            </w:r>
          </w:p>
        </w:tc>
        <w:tc>
          <w:tcPr>
            <w:tcW w:w="2265" w:type="dxa"/>
          </w:tcPr>
          <w:p w14:paraId="35D87DFA" w14:textId="01B253F5" w:rsidR="00AB0AA3" w:rsidRDefault="00AB0AA3" w:rsidP="000120BC">
            <w:pPr>
              <w:spacing w:after="0"/>
              <w:jc w:val="right"/>
              <w:rPr>
                <w:lang w:eastAsia="ar-SA"/>
              </w:rPr>
            </w:pPr>
            <w:r w:rsidRPr="00BD10FA">
              <w:rPr>
                <w:rFonts w:asciiTheme="majorHAnsi" w:hAnsiTheme="majorHAnsi" w:cstheme="majorHAnsi"/>
              </w:rPr>
              <w:t>47,08</w:t>
            </w:r>
          </w:p>
        </w:tc>
        <w:tc>
          <w:tcPr>
            <w:tcW w:w="2265" w:type="dxa"/>
          </w:tcPr>
          <w:p w14:paraId="4D65A4AE" w14:textId="16B21DDE" w:rsidR="00AB0AA3" w:rsidRDefault="00AB0AA3" w:rsidP="000120BC">
            <w:pPr>
              <w:spacing w:after="0"/>
              <w:jc w:val="right"/>
              <w:rPr>
                <w:lang w:eastAsia="ar-SA"/>
              </w:rPr>
            </w:pPr>
            <w:r w:rsidRPr="00BD10FA">
              <w:rPr>
                <w:rFonts w:asciiTheme="majorHAnsi" w:hAnsiTheme="majorHAnsi" w:cstheme="majorHAnsi"/>
              </w:rPr>
              <w:t>5,6</w:t>
            </w:r>
          </w:p>
        </w:tc>
      </w:tr>
      <w:tr w:rsidR="00AB0AA3" w14:paraId="63B64E80" w14:textId="77777777" w:rsidTr="00AB0AA3">
        <w:tc>
          <w:tcPr>
            <w:tcW w:w="2265" w:type="dxa"/>
          </w:tcPr>
          <w:p w14:paraId="69D8462D" w14:textId="60FC49F2" w:rsidR="00AB0AA3" w:rsidRDefault="00AB0AA3" w:rsidP="000120BC">
            <w:pPr>
              <w:spacing w:after="0"/>
              <w:rPr>
                <w:lang w:eastAsia="ar-SA"/>
              </w:rPr>
            </w:pPr>
            <w:r w:rsidRPr="00BD10FA">
              <w:rPr>
                <w:rFonts w:asciiTheme="majorHAnsi" w:hAnsiTheme="majorHAnsi" w:cstheme="majorHAnsi"/>
              </w:rPr>
              <w:lastRenderedPageBreak/>
              <w:t>Eksploatacja sieci wodociągowej</w:t>
            </w:r>
          </w:p>
        </w:tc>
        <w:tc>
          <w:tcPr>
            <w:tcW w:w="2265" w:type="dxa"/>
          </w:tcPr>
          <w:p w14:paraId="29092B21" w14:textId="48E088A6" w:rsidR="00AB0AA3" w:rsidRDefault="00AB0AA3" w:rsidP="000120BC">
            <w:pPr>
              <w:spacing w:after="0"/>
              <w:jc w:val="right"/>
              <w:rPr>
                <w:lang w:eastAsia="ar-SA"/>
              </w:rPr>
            </w:pPr>
            <w:r w:rsidRPr="00BD10FA">
              <w:rPr>
                <w:rFonts w:asciiTheme="majorHAnsi" w:hAnsiTheme="majorHAnsi" w:cstheme="majorHAnsi"/>
              </w:rPr>
              <w:t>2 091,43</w:t>
            </w:r>
          </w:p>
        </w:tc>
        <w:tc>
          <w:tcPr>
            <w:tcW w:w="2265" w:type="dxa"/>
          </w:tcPr>
          <w:p w14:paraId="5FC8515A" w14:textId="157426AE" w:rsidR="00AB0AA3" w:rsidRDefault="00AB0AA3" w:rsidP="000120BC">
            <w:pPr>
              <w:spacing w:after="0"/>
              <w:jc w:val="right"/>
              <w:rPr>
                <w:lang w:eastAsia="ar-SA"/>
              </w:rPr>
            </w:pPr>
            <w:r w:rsidRPr="00BD10FA">
              <w:rPr>
                <w:rFonts w:asciiTheme="majorHAnsi" w:hAnsiTheme="majorHAnsi" w:cstheme="majorHAnsi"/>
              </w:rPr>
              <w:t>86,20</w:t>
            </w:r>
          </w:p>
        </w:tc>
        <w:tc>
          <w:tcPr>
            <w:tcW w:w="2265" w:type="dxa"/>
          </w:tcPr>
          <w:p w14:paraId="22E5C4A9" w14:textId="2A815A96" w:rsidR="00AB0AA3" w:rsidRDefault="00AB0AA3" w:rsidP="000120BC">
            <w:pPr>
              <w:spacing w:after="0"/>
              <w:jc w:val="right"/>
              <w:rPr>
                <w:lang w:eastAsia="ar-SA"/>
              </w:rPr>
            </w:pPr>
            <w:r w:rsidRPr="00BD10FA">
              <w:rPr>
                <w:rFonts w:asciiTheme="majorHAnsi" w:hAnsiTheme="majorHAnsi" w:cstheme="majorHAnsi"/>
              </w:rPr>
              <w:t>4,1</w:t>
            </w:r>
          </w:p>
        </w:tc>
      </w:tr>
    </w:tbl>
    <w:p w14:paraId="30F072ED" w14:textId="77777777" w:rsidR="00ED0C79" w:rsidRPr="00BD10FA" w:rsidRDefault="00ED0C79" w:rsidP="008F2E90">
      <w:pPr>
        <w:spacing w:before="120" w:after="0"/>
        <w:rPr>
          <w:rFonts w:asciiTheme="majorHAnsi" w:hAnsiTheme="majorHAnsi" w:cstheme="majorHAnsi"/>
          <w:iCs w:val="0"/>
        </w:rPr>
      </w:pPr>
      <w:r w:rsidRPr="00BD10FA">
        <w:rPr>
          <w:rFonts w:asciiTheme="majorHAnsi" w:hAnsiTheme="majorHAnsi" w:cstheme="majorHAnsi"/>
        </w:rPr>
        <w:t>źródło: opracowano na podstawie publikacji GUS</w:t>
      </w:r>
      <w:r w:rsidRPr="00BD10FA">
        <w:rPr>
          <w:rStyle w:val="Odwoanieprzypisudolnego"/>
          <w:rFonts w:asciiTheme="majorHAnsi" w:hAnsiTheme="majorHAnsi" w:cstheme="majorHAnsi"/>
        </w:rPr>
        <w:footnoteReference w:id="29"/>
      </w:r>
    </w:p>
    <w:p w14:paraId="1375C47E" w14:textId="47601D35" w:rsidR="00ED0C79" w:rsidRPr="00BD10FA" w:rsidRDefault="00ED0C79" w:rsidP="008F2E90">
      <w:pPr>
        <w:spacing w:before="120" w:after="0"/>
        <w:rPr>
          <w:rFonts w:asciiTheme="majorHAnsi" w:hAnsiTheme="majorHAnsi" w:cstheme="majorHAnsi"/>
        </w:rPr>
      </w:pPr>
      <w:r w:rsidRPr="00BD10FA">
        <w:rPr>
          <w:rFonts w:asciiTheme="majorHAnsi" w:hAnsiTheme="majorHAnsi" w:cstheme="majorHAnsi"/>
        </w:rPr>
        <w:t xml:space="preserve">* Woda </w:t>
      </w:r>
      <w:r w:rsidR="000A38B0">
        <w:rPr>
          <w:rFonts w:asciiTheme="majorHAnsi" w:hAnsiTheme="majorHAnsi" w:cstheme="majorHAnsi"/>
        </w:rPr>
        <w:t>pobrana</w:t>
      </w:r>
      <w:r w:rsidRPr="00BD10FA">
        <w:rPr>
          <w:rFonts w:asciiTheme="majorHAnsi" w:hAnsiTheme="majorHAnsi" w:cstheme="majorHAnsi"/>
        </w:rPr>
        <w:t xml:space="preserve"> do napełniania i uzupełniania stawów rybnych. Dane szacunkowe;</w:t>
      </w:r>
    </w:p>
    <w:p w14:paraId="27FFD9CF" w14:textId="0065CCB0" w:rsidR="00ED0C79" w:rsidRPr="008F2E90" w:rsidRDefault="00ED0C79" w:rsidP="008F2E90">
      <w:pPr>
        <w:spacing w:before="120" w:after="0"/>
        <w:rPr>
          <w:rFonts w:asciiTheme="majorHAnsi" w:hAnsiTheme="majorHAnsi" w:cstheme="majorHAnsi"/>
          <w:sz w:val="24"/>
          <w:szCs w:val="24"/>
        </w:rPr>
      </w:pPr>
      <w:r w:rsidRPr="008F2E90">
        <w:rPr>
          <w:rFonts w:asciiTheme="majorHAnsi" w:hAnsiTheme="majorHAnsi" w:cstheme="majorHAnsi"/>
          <w:sz w:val="24"/>
          <w:szCs w:val="24"/>
        </w:rPr>
        <w:t>Przedstawiona struktura poborów wód uwzględnia łączne pobory wód powierzchniowych</w:t>
      </w:r>
      <w:r w:rsidR="00C57B46">
        <w:rPr>
          <w:rFonts w:asciiTheme="majorHAnsi" w:hAnsiTheme="majorHAnsi" w:cstheme="majorHAnsi"/>
          <w:sz w:val="24"/>
          <w:szCs w:val="24"/>
        </w:rPr>
        <w:br/>
      </w:r>
      <w:r w:rsidRPr="008F2E90">
        <w:rPr>
          <w:rFonts w:asciiTheme="majorHAnsi" w:hAnsiTheme="majorHAnsi" w:cstheme="majorHAnsi"/>
          <w:sz w:val="24"/>
          <w:szCs w:val="24"/>
        </w:rPr>
        <w:t>i podziemnych. Generalnie struktura poborów odzwierciedla wcześniej opisaną strukturę zużycia wody, co świadczy o realizacji poborów z ujęć zlokalizowanych w obrębie tego samego wydzielenia (województwa/ regionu), w ramach którego jest ona później wykorzystywana.</w:t>
      </w:r>
    </w:p>
    <w:p w14:paraId="48EDA1F2" w14:textId="303A7EE9" w:rsidR="00623C1A" w:rsidRDefault="00ED0C79" w:rsidP="000120BC">
      <w:pPr>
        <w:pStyle w:val="Legenda"/>
        <w:spacing w:before="120"/>
        <w:jc w:val="both"/>
      </w:pPr>
      <w:bookmarkStart w:id="63" w:name="_Toc94023935"/>
      <w:bookmarkStart w:id="64" w:name="_Toc118294691"/>
      <w:r w:rsidRPr="008F2E90">
        <w:t xml:space="preserve">Tabela </w:t>
      </w:r>
      <w:r w:rsidRPr="008F2E90">
        <w:rPr>
          <w:i/>
        </w:rPr>
        <w:fldChar w:fldCharType="begin"/>
      </w:r>
      <w:r w:rsidRPr="008F2E90">
        <w:instrText xml:space="preserve"> SEQ Tabela \* ARABIC </w:instrText>
      </w:r>
      <w:r w:rsidRPr="008F2E90">
        <w:rPr>
          <w:i/>
        </w:rPr>
        <w:fldChar w:fldCharType="separate"/>
      </w:r>
      <w:r w:rsidR="00E96B36">
        <w:rPr>
          <w:noProof/>
        </w:rPr>
        <w:t>8</w:t>
      </w:r>
      <w:r w:rsidRPr="008F2E90">
        <w:rPr>
          <w:i/>
        </w:rPr>
        <w:fldChar w:fldCharType="end"/>
      </w:r>
      <w:r w:rsidRPr="008F2E90">
        <w:t>. Zrzuty ścieków w 2021 r. w województwie podkarpackim na tle</w:t>
      </w:r>
      <w:bookmarkEnd w:id="63"/>
      <w:r w:rsidRPr="008F2E90">
        <w:t xml:space="preserve"> kraju</w:t>
      </w:r>
      <w:bookmarkEnd w:id="64"/>
    </w:p>
    <w:tbl>
      <w:tblPr>
        <w:tblStyle w:val="Tabela-Siatka"/>
        <w:tblW w:w="0" w:type="auto"/>
        <w:tblLook w:val="04A0" w:firstRow="1" w:lastRow="0" w:firstColumn="1" w:lastColumn="0" w:noHBand="0" w:noVBand="1"/>
        <w:tblCaption w:val="Zrzuty ścieków w 2020 r. w województwie lubelskim na tle kraju i w podziale na regiony statystyczne"/>
        <w:tblDescription w:val="Ilość odprowadzanych ścieków w Polsce i w województwie lubelskim w podziale na główne rodzaje ścieków. Udział badanej cechy w województwie lubelskim w skali kraju (udział cechy w zakresi: ś.komunalne ogółem- 4%, ś. komunalne oczyszczane- 4%, "/>
      </w:tblPr>
      <w:tblGrid>
        <w:gridCol w:w="2265"/>
        <w:gridCol w:w="2265"/>
        <w:gridCol w:w="2265"/>
        <w:gridCol w:w="2265"/>
      </w:tblGrid>
      <w:tr w:rsidR="00623C1A" w14:paraId="08498562" w14:textId="77777777" w:rsidTr="00F07D7E">
        <w:trPr>
          <w:tblHeader/>
        </w:trPr>
        <w:tc>
          <w:tcPr>
            <w:tcW w:w="2265" w:type="dxa"/>
          </w:tcPr>
          <w:p w14:paraId="1C447EAC" w14:textId="61F5A295" w:rsidR="00623C1A" w:rsidRDefault="00623C1A" w:rsidP="000120BC">
            <w:pPr>
              <w:spacing w:after="0"/>
              <w:rPr>
                <w:lang w:eastAsia="ar-SA"/>
              </w:rPr>
            </w:pPr>
            <w:r w:rsidRPr="00BD10FA">
              <w:rPr>
                <w:rFonts w:asciiTheme="majorHAnsi" w:hAnsiTheme="majorHAnsi" w:cstheme="majorHAnsi"/>
                <w:b/>
              </w:rPr>
              <w:t>Rodzaj odprowadzanych ścieków</w:t>
            </w:r>
          </w:p>
        </w:tc>
        <w:tc>
          <w:tcPr>
            <w:tcW w:w="2265" w:type="dxa"/>
          </w:tcPr>
          <w:p w14:paraId="0ABC4F79" w14:textId="456740DC" w:rsidR="00623C1A" w:rsidRDefault="00623C1A" w:rsidP="000120BC">
            <w:pPr>
              <w:spacing w:after="0"/>
              <w:rPr>
                <w:lang w:eastAsia="ar-SA"/>
              </w:rPr>
            </w:pPr>
            <w:r w:rsidRPr="00BD10FA">
              <w:rPr>
                <w:rFonts w:asciiTheme="majorHAnsi" w:hAnsiTheme="majorHAnsi" w:cstheme="majorHAnsi"/>
                <w:b/>
              </w:rPr>
              <w:t>Odprowadzanie ścieków [hm</w:t>
            </w:r>
            <w:r w:rsidRPr="00BD10FA">
              <w:rPr>
                <w:rFonts w:asciiTheme="majorHAnsi" w:hAnsiTheme="majorHAnsi" w:cstheme="majorHAnsi"/>
                <w:b/>
                <w:vertAlign w:val="superscript"/>
              </w:rPr>
              <w:t>3</w:t>
            </w:r>
            <w:r w:rsidRPr="00BD10FA">
              <w:rPr>
                <w:rFonts w:asciiTheme="majorHAnsi" w:hAnsiTheme="majorHAnsi" w:cstheme="majorHAnsi"/>
                <w:b/>
              </w:rPr>
              <w:t>]</w:t>
            </w:r>
            <w:r>
              <w:rPr>
                <w:rFonts w:asciiTheme="majorHAnsi" w:hAnsiTheme="majorHAnsi" w:cstheme="majorHAnsi"/>
                <w:b/>
              </w:rPr>
              <w:t xml:space="preserve"> - </w:t>
            </w:r>
            <w:r w:rsidRPr="00BD10FA">
              <w:rPr>
                <w:rFonts w:asciiTheme="majorHAnsi" w:hAnsiTheme="majorHAnsi" w:cstheme="majorHAnsi"/>
                <w:b/>
              </w:rPr>
              <w:t>Polska</w:t>
            </w:r>
          </w:p>
        </w:tc>
        <w:tc>
          <w:tcPr>
            <w:tcW w:w="2265" w:type="dxa"/>
          </w:tcPr>
          <w:p w14:paraId="75419744" w14:textId="063042FE" w:rsidR="00623C1A" w:rsidRDefault="00623C1A" w:rsidP="000120BC">
            <w:pPr>
              <w:spacing w:after="0"/>
              <w:rPr>
                <w:lang w:eastAsia="ar-SA"/>
              </w:rPr>
            </w:pPr>
            <w:r w:rsidRPr="00BD10FA">
              <w:rPr>
                <w:rFonts w:asciiTheme="majorHAnsi" w:hAnsiTheme="majorHAnsi" w:cstheme="majorHAnsi"/>
                <w:b/>
              </w:rPr>
              <w:t>Odprowadzanie ścieków [hm</w:t>
            </w:r>
            <w:r w:rsidRPr="00BD10FA">
              <w:rPr>
                <w:rFonts w:asciiTheme="majorHAnsi" w:hAnsiTheme="majorHAnsi" w:cstheme="majorHAnsi"/>
                <w:b/>
                <w:vertAlign w:val="superscript"/>
              </w:rPr>
              <w:t>3</w:t>
            </w:r>
            <w:r w:rsidRPr="00BD10FA">
              <w:rPr>
                <w:rFonts w:asciiTheme="majorHAnsi" w:hAnsiTheme="majorHAnsi" w:cstheme="majorHAnsi"/>
                <w:b/>
              </w:rPr>
              <w:t>]</w:t>
            </w:r>
            <w:r>
              <w:rPr>
                <w:rFonts w:asciiTheme="majorHAnsi" w:hAnsiTheme="majorHAnsi" w:cstheme="majorHAnsi"/>
                <w:b/>
              </w:rPr>
              <w:t xml:space="preserve"> - W</w:t>
            </w:r>
            <w:r w:rsidRPr="00BD10FA">
              <w:rPr>
                <w:rFonts w:asciiTheme="majorHAnsi" w:hAnsiTheme="majorHAnsi" w:cstheme="majorHAnsi"/>
                <w:b/>
              </w:rPr>
              <w:t>ojewództwo podkarpackie</w:t>
            </w:r>
          </w:p>
        </w:tc>
        <w:tc>
          <w:tcPr>
            <w:tcW w:w="2265" w:type="dxa"/>
          </w:tcPr>
          <w:p w14:paraId="70550263" w14:textId="0E9ED90B" w:rsidR="00623C1A" w:rsidRDefault="00623C1A" w:rsidP="000120BC">
            <w:pPr>
              <w:spacing w:after="0"/>
              <w:rPr>
                <w:lang w:eastAsia="ar-SA"/>
              </w:rPr>
            </w:pPr>
            <w:r w:rsidRPr="00BD10FA">
              <w:rPr>
                <w:rFonts w:asciiTheme="majorHAnsi" w:hAnsiTheme="majorHAnsi" w:cstheme="majorHAnsi"/>
                <w:b/>
              </w:rPr>
              <w:t xml:space="preserve">Udział cechy </w:t>
            </w:r>
            <w:r w:rsidRPr="00BD10FA">
              <w:rPr>
                <w:rFonts w:asciiTheme="majorHAnsi" w:hAnsiTheme="majorHAnsi" w:cstheme="majorHAnsi"/>
                <w:b/>
              </w:rPr>
              <w:br/>
              <w:t xml:space="preserve">w woj. podkarpackim </w:t>
            </w:r>
            <w:r w:rsidRPr="00BD10FA">
              <w:rPr>
                <w:rFonts w:asciiTheme="majorHAnsi" w:hAnsiTheme="majorHAnsi" w:cstheme="majorHAnsi"/>
                <w:b/>
              </w:rPr>
              <w:br/>
              <w:t>w skali kraju [%]</w:t>
            </w:r>
          </w:p>
        </w:tc>
      </w:tr>
      <w:tr w:rsidR="00623C1A" w14:paraId="44AB35A8" w14:textId="77777777" w:rsidTr="00623C1A">
        <w:tc>
          <w:tcPr>
            <w:tcW w:w="2265" w:type="dxa"/>
          </w:tcPr>
          <w:p w14:paraId="078EA5FF" w14:textId="5F110770" w:rsidR="00623C1A" w:rsidRDefault="00623C1A" w:rsidP="000120BC">
            <w:pPr>
              <w:spacing w:after="0"/>
              <w:rPr>
                <w:lang w:eastAsia="ar-SA"/>
              </w:rPr>
            </w:pPr>
            <w:r w:rsidRPr="00BD10FA">
              <w:rPr>
                <w:rFonts w:asciiTheme="majorHAnsi" w:hAnsiTheme="majorHAnsi" w:cstheme="majorHAnsi"/>
              </w:rPr>
              <w:t>Ścieki komunalne odprowadzone ogółem</w:t>
            </w:r>
          </w:p>
        </w:tc>
        <w:tc>
          <w:tcPr>
            <w:tcW w:w="2265" w:type="dxa"/>
          </w:tcPr>
          <w:p w14:paraId="0682CD41" w14:textId="6407E5F0" w:rsidR="00623C1A" w:rsidRDefault="00623C1A" w:rsidP="000120BC">
            <w:pPr>
              <w:spacing w:after="0"/>
              <w:jc w:val="right"/>
              <w:rPr>
                <w:lang w:eastAsia="ar-SA"/>
              </w:rPr>
            </w:pPr>
            <w:r w:rsidRPr="00BD10FA">
              <w:rPr>
                <w:rFonts w:asciiTheme="majorHAnsi" w:hAnsiTheme="majorHAnsi" w:cstheme="majorHAnsi"/>
              </w:rPr>
              <w:t>1 367,11</w:t>
            </w:r>
          </w:p>
        </w:tc>
        <w:tc>
          <w:tcPr>
            <w:tcW w:w="2265" w:type="dxa"/>
          </w:tcPr>
          <w:p w14:paraId="6308F121" w14:textId="0F3EDE23" w:rsidR="00623C1A" w:rsidRDefault="00623C1A" w:rsidP="000120BC">
            <w:pPr>
              <w:spacing w:after="0"/>
              <w:jc w:val="right"/>
              <w:rPr>
                <w:lang w:eastAsia="ar-SA"/>
              </w:rPr>
            </w:pPr>
            <w:r w:rsidRPr="00BD10FA">
              <w:rPr>
                <w:rFonts w:asciiTheme="majorHAnsi" w:hAnsiTheme="majorHAnsi" w:cstheme="majorHAnsi"/>
              </w:rPr>
              <w:t>65,75</w:t>
            </w:r>
          </w:p>
        </w:tc>
        <w:tc>
          <w:tcPr>
            <w:tcW w:w="2265" w:type="dxa"/>
          </w:tcPr>
          <w:p w14:paraId="691779DE" w14:textId="41ADAD2D" w:rsidR="00623C1A" w:rsidRDefault="00623C1A" w:rsidP="000120BC">
            <w:pPr>
              <w:spacing w:after="0"/>
              <w:jc w:val="right"/>
              <w:rPr>
                <w:lang w:eastAsia="ar-SA"/>
              </w:rPr>
            </w:pPr>
            <w:r w:rsidRPr="00BD10FA">
              <w:rPr>
                <w:rFonts w:asciiTheme="majorHAnsi" w:hAnsiTheme="majorHAnsi" w:cstheme="majorHAnsi"/>
              </w:rPr>
              <w:t>4,8</w:t>
            </w:r>
          </w:p>
        </w:tc>
      </w:tr>
      <w:tr w:rsidR="00623C1A" w14:paraId="727342D3" w14:textId="77777777" w:rsidTr="00623C1A">
        <w:tc>
          <w:tcPr>
            <w:tcW w:w="2265" w:type="dxa"/>
          </w:tcPr>
          <w:p w14:paraId="7736391B" w14:textId="7B8093E4" w:rsidR="00623C1A" w:rsidRDefault="00623C1A" w:rsidP="000120BC">
            <w:pPr>
              <w:spacing w:after="0"/>
              <w:rPr>
                <w:lang w:eastAsia="ar-SA"/>
              </w:rPr>
            </w:pPr>
            <w:r w:rsidRPr="00BD10FA">
              <w:rPr>
                <w:rFonts w:asciiTheme="majorHAnsi" w:hAnsiTheme="majorHAnsi" w:cstheme="majorHAnsi"/>
              </w:rPr>
              <w:t>Ścieki komunalne oczyszczane razem</w:t>
            </w:r>
          </w:p>
        </w:tc>
        <w:tc>
          <w:tcPr>
            <w:tcW w:w="2265" w:type="dxa"/>
          </w:tcPr>
          <w:p w14:paraId="7639C128" w14:textId="3B25671F" w:rsidR="00623C1A" w:rsidRDefault="00623C1A" w:rsidP="000120BC">
            <w:pPr>
              <w:spacing w:after="0"/>
              <w:jc w:val="right"/>
              <w:rPr>
                <w:lang w:eastAsia="ar-SA"/>
              </w:rPr>
            </w:pPr>
            <w:r w:rsidRPr="00BD10FA">
              <w:rPr>
                <w:rFonts w:asciiTheme="majorHAnsi" w:hAnsiTheme="majorHAnsi" w:cstheme="majorHAnsi"/>
              </w:rPr>
              <w:t>1 355,95</w:t>
            </w:r>
          </w:p>
        </w:tc>
        <w:tc>
          <w:tcPr>
            <w:tcW w:w="2265" w:type="dxa"/>
          </w:tcPr>
          <w:p w14:paraId="20B42195" w14:textId="347ABBB6" w:rsidR="00623C1A" w:rsidRDefault="00623C1A" w:rsidP="000120BC">
            <w:pPr>
              <w:spacing w:after="0"/>
              <w:jc w:val="right"/>
              <w:rPr>
                <w:lang w:eastAsia="ar-SA"/>
              </w:rPr>
            </w:pPr>
            <w:r w:rsidRPr="00BD10FA">
              <w:rPr>
                <w:rFonts w:asciiTheme="majorHAnsi" w:hAnsiTheme="majorHAnsi" w:cstheme="majorHAnsi"/>
              </w:rPr>
              <w:t>65,70</w:t>
            </w:r>
          </w:p>
        </w:tc>
        <w:tc>
          <w:tcPr>
            <w:tcW w:w="2265" w:type="dxa"/>
          </w:tcPr>
          <w:p w14:paraId="397902F5" w14:textId="19E433F0" w:rsidR="00623C1A" w:rsidRDefault="00623C1A" w:rsidP="000120BC">
            <w:pPr>
              <w:spacing w:after="0"/>
              <w:jc w:val="right"/>
              <w:rPr>
                <w:lang w:eastAsia="ar-SA"/>
              </w:rPr>
            </w:pPr>
            <w:r w:rsidRPr="00BD10FA">
              <w:rPr>
                <w:rFonts w:asciiTheme="majorHAnsi" w:hAnsiTheme="majorHAnsi" w:cstheme="majorHAnsi"/>
              </w:rPr>
              <w:t>4,8</w:t>
            </w:r>
          </w:p>
        </w:tc>
      </w:tr>
      <w:tr w:rsidR="00623C1A" w14:paraId="746D382F" w14:textId="77777777" w:rsidTr="00623C1A">
        <w:tc>
          <w:tcPr>
            <w:tcW w:w="2265" w:type="dxa"/>
          </w:tcPr>
          <w:p w14:paraId="4AD77FFA" w14:textId="2D206110" w:rsidR="00623C1A" w:rsidRDefault="00623C1A" w:rsidP="000120BC">
            <w:pPr>
              <w:spacing w:after="0"/>
              <w:rPr>
                <w:lang w:eastAsia="ar-SA"/>
              </w:rPr>
            </w:pPr>
            <w:r w:rsidRPr="00BD10FA">
              <w:rPr>
                <w:rFonts w:asciiTheme="majorHAnsi" w:hAnsiTheme="majorHAnsi" w:cstheme="majorHAnsi"/>
              </w:rPr>
              <w:t>Ścieki przemysłowe odprowadzone ogółem</w:t>
            </w:r>
          </w:p>
        </w:tc>
        <w:tc>
          <w:tcPr>
            <w:tcW w:w="2265" w:type="dxa"/>
          </w:tcPr>
          <w:p w14:paraId="4855863E" w14:textId="7175AA37" w:rsidR="00623C1A" w:rsidRDefault="00623C1A" w:rsidP="000120BC">
            <w:pPr>
              <w:spacing w:after="0"/>
              <w:jc w:val="right"/>
              <w:rPr>
                <w:lang w:eastAsia="ar-SA"/>
              </w:rPr>
            </w:pPr>
            <w:r w:rsidRPr="00BD10FA">
              <w:rPr>
                <w:rFonts w:asciiTheme="majorHAnsi" w:hAnsiTheme="majorHAnsi" w:cstheme="majorHAnsi"/>
              </w:rPr>
              <w:t>6 507,61</w:t>
            </w:r>
          </w:p>
        </w:tc>
        <w:tc>
          <w:tcPr>
            <w:tcW w:w="2265" w:type="dxa"/>
          </w:tcPr>
          <w:p w14:paraId="140BCBFF" w14:textId="5D945AE2" w:rsidR="00623C1A" w:rsidRDefault="00623C1A" w:rsidP="000120BC">
            <w:pPr>
              <w:spacing w:after="0"/>
              <w:jc w:val="right"/>
              <w:rPr>
                <w:lang w:eastAsia="ar-SA"/>
              </w:rPr>
            </w:pPr>
            <w:r w:rsidRPr="00BD10FA">
              <w:rPr>
                <w:rFonts w:asciiTheme="majorHAnsi" w:hAnsiTheme="majorHAnsi" w:cstheme="majorHAnsi"/>
              </w:rPr>
              <w:t>45,75</w:t>
            </w:r>
          </w:p>
        </w:tc>
        <w:tc>
          <w:tcPr>
            <w:tcW w:w="2265" w:type="dxa"/>
          </w:tcPr>
          <w:p w14:paraId="239DB674" w14:textId="0592BFF2" w:rsidR="00623C1A" w:rsidRDefault="00623C1A" w:rsidP="000120BC">
            <w:pPr>
              <w:spacing w:after="0"/>
              <w:jc w:val="right"/>
              <w:rPr>
                <w:lang w:eastAsia="ar-SA"/>
              </w:rPr>
            </w:pPr>
            <w:r w:rsidRPr="00BD10FA">
              <w:rPr>
                <w:rFonts w:asciiTheme="majorHAnsi" w:hAnsiTheme="majorHAnsi" w:cstheme="majorHAnsi"/>
              </w:rPr>
              <w:t>0,7</w:t>
            </w:r>
          </w:p>
        </w:tc>
      </w:tr>
      <w:tr w:rsidR="00623C1A" w14:paraId="4F6B07C6" w14:textId="77777777" w:rsidTr="00623C1A">
        <w:tc>
          <w:tcPr>
            <w:tcW w:w="2265" w:type="dxa"/>
          </w:tcPr>
          <w:p w14:paraId="1D115E2F" w14:textId="2A02061F" w:rsidR="00623C1A" w:rsidRDefault="00623C1A" w:rsidP="000120BC">
            <w:pPr>
              <w:spacing w:after="0"/>
              <w:rPr>
                <w:lang w:eastAsia="ar-SA"/>
              </w:rPr>
            </w:pPr>
            <w:r w:rsidRPr="00BD10FA">
              <w:rPr>
                <w:rFonts w:asciiTheme="majorHAnsi" w:hAnsiTheme="majorHAnsi" w:cstheme="majorHAnsi"/>
              </w:rPr>
              <w:t>Ścieki przemysłowe- udział ścieków oczyszczonych w ściekach wymagających oczyszczenia [%]</w:t>
            </w:r>
          </w:p>
        </w:tc>
        <w:tc>
          <w:tcPr>
            <w:tcW w:w="2265" w:type="dxa"/>
          </w:tcPr>
          <w:p w14:paraId="3E56F556" w14:textId="36BCABEE" w:rsidR="00623C1A" w:rsidRDefault="00623C1A" w:rsidP="000120BC">
            <w:pPr>
              <w:spacing w:after="0"/>
              <w:jc w:val="right"/>
              <w:rPr>
                <w:lang w:eastAsia="ar-SA"/>
              </w:rPr>
            </w:pPr>
            <w:r w:rsidRPr="00BD10FA">
              <w:rPr>
                <w:rFonts w:asciiTheme="majorHAnsi" w:hAnsiTheme="majorHAnsi" w:cstheme="majorHAnsi"/>
              </w:rPr>
              <w:t>87,2</w:t>
            </w:r>
          </w:p>
        </w:tc>
        <w:tc>
          <w:tcPr>
            <w:tcW w:w="2265" w:type="dxa"/>
          </w:tcPr>
          <w:p w14:paraId="290EA9ED" w14:textId="46017009" w:rsidR="00623C1A" w:rsidRDefault="00623C1A" w:rsidP="000120BC">
            <w:pPr>
              <w:spacing w:after="0"/>
              <w:jc w:val="right"/>
              <w:rPr>
                <w:lang w:eastAsia="ar-SA"/>
              </w:rPr>
            </w:pPr>
            <w:r w:rsidRPr="00BD10FA">
              <w:rPr>
                <w:rFonts w:asciiTheme="majorHAnsi" w:hAnsiTheme="majorHAnsi" w:cstheme="majorHAnsi"/>
              </w:rPr>
              <w:t>94,7</w:t>
            </w:r>
          </w:p>
        </w:tc>
        <w:tc>
          <w:tcPr>
            <w:tcW w:w="2265" w:type="dxa"/>
          </w:tcPr>
          <w:p w14:paraId="3299C017" w14:textId="17D9ED75" w:rsidR="00623C1A" w:rsidRDefault="00623C1A" w:rsidP="000120BC">
            <w:pPr>
              <w:spacing w:after="0"/>
              <w:jc w:val="right"/>
              <w:rPr>
                <w:lang w:eastAsia="ar-SA"/>
              </w:rPr>
            </w:pPr>
            <w:r w:rsidRPr="00BD10FA">
              <w:rPr>
                <w:rFonts w:asciiTheme="majorHAnsi" w:hAnsiTheme="majorHAnsi" w:cstheme="majorHAnsi"/>
              </w:rPr>
              <w:t>-</w:t>
            </w:r>
          </w:p>
        </w:tc>
      </w:tr>
    </w:tbl>
    <w:p w14:paraId="07BACD75" w14:textId="77777777" w:rsidR="00ED0C79" w:rsidRPr="00BD10FA" w:rsidRDefault="00ED0C79" w:rsidP="008F2E90">
      <w:pPr>
        <w:spacing w:before="120" w:after="0"/>
        <w:rPr>
          <w:rFonts w:asciiTheme="majorHAnsi" w:hAnsiTheme="majorHAnsi" w:cstheme="majorHAnsi"/>
          <w:iCs w:val="0"/>
          <w:sz w:val="18"/>
          <w:szCs w:val="18"/>
        </w:rPr>
      </w:pPr>
      <w:r w:rsidRPr="00BD10FA">
        <w:rPr>
          <w:rFonts w:asciiTheme="majorHAnsi" w:hAnsiTheme="majorHAnsi" w:cstheme="majorHAnsi"/>
          <w:sz w:val="18"/>
          <w:szCs w:val="18"/>
        </w:rPr>
        <w:t>źródło: opracowano na podstawie publikacji GUS</w:t>
      </w:r>
      <w:r w:rsidRPr="00BD10FA">
        <w:rPr>
          <w:rStyle w:val="Odwoanieprzypisudolnego"/>
          <w:rFonts w:asciiTheme="majorHAnsi" w:hAnsiTheme="majorHAnsi" w:cstheme="majorHAnsi"/>
          <w:sz w:val="18"/>
          <w:szCs w:val="18"/>
        </w:rPr>
        <w:footnoteReference w:id="30"/>
      </w:r>
    </w:p>
    <w:p w14:paraId="4934346C" w14:textId="3FCE4CBD" w:rsidR="005D4CDC" w:rsidRPr="004012BF" w:rsidRDefault="00ED0C79" w:rsidP="004012BF">
      <w:pPr>
        <w:spacing w:before="120" w:after="0"/>
        <w:rPr>
          <w:rStyle w:val="Wyrnieniedelikatne"/>
          <w:rFonts w:asciiTheme="majorHAnsi" w:hAnsiTheme="majorHAnsi" w:cstheme="majorHAnsi"/>
          <w:iCs/>
          <w:color w:val="auto"/>
          <w:sz w:val="24"/>
          <w:szCs w:val="24"/>
        </w:rPr>
      </w:pPr>
      <w:r w:rsidRPr="008F2E90">
        <w:rPr>
          <w:rFonts w:asciiTheme="majorHAnsi" w:hAnsiTheme="majorHAnsi" w:cstheme="majorHAnsi"/>
          <w:sz w:val="24"/>
          <w:szCs w:val="24"/>
        </w:rPr>
        <w:t>Wart podkreślenia jest udział ścieków komunalnych poddawanych oczyszczeniu w obszarze województwa (99,9%), a w przypadku ścieków przemysłowych 95%, co świadczy o wysokim stopniu rozwoju infrastruktury służącej oczyszczaniu ścieków. W skali kraju udział odprowadzanych ścieków komunalnych niepoddanych procesom oczyszczania waha się</w:t>
      </w:r>
      <w:r w:rsidR="0011226B">
        <w:rPr>
          <w:rFonts w:asciiTheme="majorHAnsi" w:hAnsiTheme="majorHAnsi" w:cstheme="majorHAnsi"/>
          <w:sz w:val="24"/>
          <w:szCs w:val="24"/>
        </w:rPr>
        <w:br/>
      </w:r>
      <w:r w:rsidRPr="008F2E90">
        <w:rPr>
          <w:rFonts w:asciiTheme="majorHAnsi" w:hAnsiTheme="majorHAnsi" w:cstheme="majorHAnsi"/>
          <w:sz w:val="24"/>
          <w:szCs w:val="24"/>
        </w:rPr>
        <w:t>w okolicach 0,8%.</w:t>
      </w:r>
      <w:bookmarkEnd w:id="44"/>
    </w:p>
    <w:p w14:paraId="4807B7B7" w14:textId="18B5854D" w:rsidR="00254676" w:rsidRDefault="005662ED" w:rsidP="005800A3">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65" w:name="_Toc118386948"/>
      <w:r w:rsidRPr="00BA5E23">
        <w:rPr>
          <w:rStyle w:val="Wyrnieniedelikatne"/>
          <w:rFonts w:asciiTheme="majorHAnsi" w:eastAsiaTheme="majorEastAsia" w:hAnsiTheme="majorHAnsi" w:cstheme="majorHAnsi"/>
          <w:bCs/>
          <w:color w:val="auto"/>
          <w:sz w:val="24"/>
          <w:szCs w:val="24"/>
        </w:rPr>
        <w:t>Wody podziemne</w:t>
      </w:r>
      <w:bookmarkEnd w:id="65"/>
    </w:p>
    <w:p w14:paraId="04D9CAF8" w14:textId="77777777" w:rsidR="00E7723F" w:rsidRPr="00CF1948" w:rsidRDefault="00E7723F" w:rsidP="00820AFB">
      <w:pPr>
        <w:spacing w:before="120" w:after="0"/>
        <w:rPr>
          <w:rFonts w:asciiTheme="majorHAnsi" w:hAnsiTheme="majorHAnsi" w:cstheme="majorHAnsi"/>
          <w:sz w:val="24"/>
          <w:szCs w:val="24"/>
        </w:rPr>
      </w:pPr>
      <w:r w:rsidRPr="00CF1948">
        <w:rPr>
          <w:rFonts w:asciiTheme="majorHAnsi" w:hAnsiTheme="majorHAnsi" w:cstheme="majorHAnsi"/>
          <w:sz w:val="24"/>
          <w:szCs w:val="24"/>
        </w:rPr>
        <w:t xml:space="preserve">Ocenę stanu wód podziemnych przeprowadza się </w:t>
      </w:r>
      <w:r w:rsidRPr="00CF1948">
        <w:rPr>
          <w:rFonts w:asciiTheme="majorHAnsi" w:hAnsiTheme="majorHAnsi" w:cstheme="majorHAnsi"/>
          <w:bCs/>
          <w:color w:val="000000"/>
          <w:sz w:val="24"/>
          <w:szCs w:val="24"/>
        </w:rPr>
        <w:t xml:space="preserve">w odniesieniu do jednostek tzw. jednolitych części wód podziemnych (dalej: </w:t>
      </w:r>
      <w:proofErr w:type="spellStart"/>
      <w:r>
        <w:rPr>
          <w:rFonts w:asciiTheme="majorHAnsi" w:hAnsiTheme="majorHAnsi" w:cstheme="majorHAnsi"/>
          <w:bCs/>
          <w:color w:val="000000"/>
          <w:sz w:val="24"/>
          <w:szCs w:val="24"/>
        </w:rPr>
        <w:t>jcwpd</w:t>
      </w:r>
      <w:proofErr w:type="spellEnd"/>
      <w:r w:rsidRPr="00CF1948">
        <w:rPr>
          <w:rFonts w:asciiTheme="majorHAnsi" w:hAnsiTheme="majorHAnsi" w:cstheme="majorHAnsi"/>
          <w:bCs/>
          <w:color w:val="000000"/>
          <w:sz w:val="24"/>
          <w:szCs w:val="24"/>
        </w:rPr>
        <w:t xml:space="preserve">), które zostały wydzielone na obszarze całego kraju. </w:t>
      </w:r>
      <w:r w:rsidRPr="00CF1948">
        <w:rPr>
          <w:rFonts w:asciiTheme="majorHAnsi" w:hAnsiTheme="majorHAnsi" w:cstheme="majorHAnsi"/>
          <w:sz w:val="24"/>
          <w:szCs w:val="24"/>
        </w:rPr>
        <w:t xml:space="preserve">W obszarze województwa podkarpackiego zlokalizowanych jest w całości lub częściowo 14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których lokalizację względem granic województwa przedstawiono na poniższym rysunku.</w:t>
      </w:r>
    </w:p>
    <w:p w14:paraId="324C3861" w14:textId="36F13682" w:rsidR="00E7723F" w:rsidRPr="00CF1948" w:rsidRDefault="00E7723F" w:rsidP="00820AFB">
      <w:pPr>
        <w:spacing w:before="120" w:after="0"/>
        <w:rPr>
          <w:rFonts w:asciiTheme="majorHAnsi" w:hAnsiTheme="majorHAnsi" w:cstheme="majorHAnsi"/>
          <w:bCs/>
          <w:color w:val="000000"/>
          <w:sz w:val="24"/>
          <w:szCs w:val="24"/>
        </w:rPr>
      </w:pPr>
      <w:bookmarkStart w:id="66" w:name="_Toc117492467"/>
      <w:bookmarkStart w:id="67" w:name="_Toc121998352"/>
      <w:r w:rsidRPr="006E03F9">
        <w:rPr>
          <w:rFonts w:asciiTheme="majorHAnsi" w:hAnsiTheme="majorHAnsi" w:cstheme="majorHAnsi"/>
          <w:sz w:val="24"/>
        </w:rPr>
        <w:lastRenderedPageBreak/>
        <w:t xml:space="preserve">Rysunek </w:t>
      </w:r>
      <w:r w:rsidRPr="006E03F9">
        <w:rPr>
          <w:rFonts w:asciiTheme="majorHAnsi" w:hAnsiTheme="majorHAnsi" w:cstheme="majorHAnsi"/>
          <w:i/>
          <w:sz w:val="24"/>
        </w:rPr>
        <w:fldChar w:fldCharType="begin"/>
      </w:r>
      <w:r w:rsidRPr="006E03F9">
        <w:rPr>
          <w:rFonts w:asciiTheme="majorHAnsi" w:hAnsiTheme="majorHAnsi" w:cstheme="majorHAnsi"/>
          <w:sz w:val="24"/>
        </w:rPr>
        <w:instrText xml:space="preserve"> SEQ Rysunek \* ARABIC </w:instrText>
      </w:r>
      <w:r w:rsidRPr="006E03F9">
        <w:rPr>
          <w:rFonts w:asciiTheme="majorHAnsi" w:hAnsiTheme="majorHAnsi" w:cstheme="majorHAnsi"/>
          <w:i/>
          <w:sz w:val="24"/>
        </w:rPr>
        <w:fldChar w:fldCharType="separate"/>
      </w:r>
      <w:r w:rsidR="00E96B36">
        <w:rPr>
          <w:rFonts w:asciiTheme="majorHAnsi" w:hAnsiTheme="majorHAnsi" w:cstheme="majorHAnsi"/>
          <w:noProof/>
          <w:sz w:val="24"/>
        </w:rPr>
        <w:t>6</w:t>
      </w:r>
      <w:r w:rsidRPr="006E03F9">
        <w:rPr>
          <w:rFonts w:asciiTheme="majorHAnsi" w:hAnsiTheme="majorHAnsi" w:cstheme="majorHAnsi"/>
          <w:i/>
          <w:sz w:val="24"/>
        </w:rPr>
        <w:fldChar w:fldCharType="end"/>
      </w:r>
      <w:r w:rsidRPr="006E03F9">
        <w:rPr>
          <w:rFonts w:asciiTheme="majorHAnsi" w:hAnsiTheme="majorHAnsi" w:cstheme="majorHAnsi"/>
          <w:i/>
          <w:sz w:val="24"/>
        </w:rPr>
        <w:t>.</w:t>
      </w:r>
      <w:r w:rsidRPr="006E03F9">
        <w:rPr>
          <w:rFonts w:asciiTheme="majorHAnsi" w:hAnsiTheme="majorHAnsi" w:cstheme="majorHAnsi"/>
          <w:sz w:val="24"/>
        </w:rPr>
        <w:t xml:space="preserve"> </w:t>
      </w:r>
      <w:r w:rsidRPr="00CF1948">
        <w:rPr>
          <w:rFonts w:asciiTheme="majorHAnsi" w:hAnsiTheme="majorHAnsi" w:cstheme="majorHAnsi"/>
          <w:sz w:val="24"/>
          <w:szCs w:val="24"/>
        </w:rPr>
        <w:t xml:space="preserve">Występowanie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na obszarze województwa podkarpackiego</w:t>
      </w:r>
      <w:bookmarkEnd w:id="66"/>
      <w:bookmarkEnd w:id="67"/>
    </w:p>
    <w:p w14:paraId="311BA221" w14:textId="77777777" w:rsidR="00E7723F" w:rsidRPr="008063F2" w:rsidRDefault="00E7723F" w:rsidP="00E7723F">
      <w:pPr>
        <w:spacing w:after="0"/>
        <w:jc w:val="center"/>
        <w:rPr>
          <w:rFonts w:cstheme="minorHAnsi"/>
          <w:bCs/>
          <w:color w:val="000000"/>
          <w:sz w:val="24"/>
          <w:szCs w:val="24"/>
        </w:rPr>
      </w:pPr>
      <w:r>
        <w:rPr>
          <w:noProof/>
          <w:lang w:eastAsia="pl-PL"/>
        </w:rPr>
        <w:drawing>
          <wp:inline distT="0" distB="0" distL="0" distR="0" wp14:anchorId="79425C00" wp14:editId="01D076C5">
            <wp:extent cx="4171950" cy="4451552"/>
            <wp:effectExtent l="0" t="0" r="0" b="6350"/>
            <wp:docPr id="14" name="Obraz 14" descr="Mapa. Położenie województwa podkarpackiego względem podziału na jednolite części wód podziemnych. Podkład mapy stanowi granica województwa, jednolite części wód podziemnych,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łożenie województwa podkarpackiego względem podziału na jednolite części wód podziemnych. Podkład mapy stanowi granica województwa, jednolite części wód podziemnych, główne mias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2445" cy="4452080"/>
                    </a:xfrm>
                    <a:prstGeom prst="rect">
                      <a:avLst/>
                    </a:prstGeom>
                    <a:noFill/>
                    <a:ln>
                      <a:noFill/>
                    </a:ln>
                  </pic:spPr>
                </pic:pic>
              </a:graphicData>
            </a:graphic>
          </wp:inline>
        </w:drawing>
      </w:r>
    </w:p>
    <w:p w14:paraId="0C278B02" w14:textId="77777777" w:rsidR="00E7723F" w:rsidRPr="00CF1948" w:rsidRDefault="00E7723F" w:rsidP="00E7723F">
      <w:pPr>
        <w:spacing w:after="0"/>
        <w:rPr>
          <w:rFonts w:asciiTheme="majorHAnsi" w:hAnsiTheme="majorHAnsi" w:cstheme="majorHAnsi"/>
          <w:iCs w:val="0"/>
          <w:sz w:val="18"/>
          <w:szCs w:val="18"/>
        </w:rPr>
      </w:pPr>
      <w:r>
        <w:rPr>
          <w:rFonts w:asciiTheme="majorHAnsi" w:hAnsiTheme="majorHAnsi" w:cstheme="majorHAnsi"/>
          <w:sz w:val="18"/>
          <w:szCs w:val="18"/>
        </w:rPr>
        <w:t>ź</w:t>
      </w:r>
      <w:r w:rsidRPr="00CF1948">
        <w:rPr>
          <w:rFonts w:asciiTheme="majorHAnsi" w:hAnsiTheme="majorHAnsi" w:cstheme="majorHAnsi"/>
          <w:sz w:val="18"/>
          <w:szCs w:val="18"/>
        </w:rPr>
        <w:t>ródło: opracowanie własne na podstawie II</w:t>
      </w:r>
      <w:r w:rsidRPr="00CF1948">
        <w:rPr>
          <w:rFonts w:asciiTheme="majorHAnsi" w:hAnsiTheme="majorHAnsi" w:cstheme="majorHAnsi"/>
          <w:iCs w:val="0"/>
          <w:sz w:val="18"/>
          <w:szCs w:val="18"/>
        </w:rPr>
        <w:t xml:space="preserve"> </w:t>
      </w:r>
      <w:proofErr w:type="spellStart"/>
      <w:r w:rsidRPr="00CF1948">
        <w:rPr>
          <w:rFonts w:asciiTheme="majorHAnsi" w:hAnsiTheme="majorHAnsi" w:cstheme="majorHAnsi"/>
          <w:sz w:val="18"/>
          <w:szCs w:val="18"/>
        </w:rPr>
        <w:t>aPG</w:t>
      </w:r>
      <w:r w:rsidRPr="00CF1948">
        <w:rPr>
          <w:rFonts w:asciiTheme="majorHAnsi" w:hAnsiTheme="majorHAnsi" w:cstheme="majorHAnsi"/>
          <w:iCs w:val="0"/>
          <w:sz w:val="18"/>
          <w:szCs w:val="18"/>
        </w:rPr>
        <w:t>W</w:t>
      </w:r>
      <w:proofErr w:type="spellEnd"/>
    </w:p>
    <w:p w14:paraId="640C75FC" w14:textId="77777777" w:rsidR="00E7723F" w:rsidRPr="00CF1948" w:rsidRDefault="00E7723F" w:rsidP="00E7723F">
      <w:pPr>
        <w:pStyle w:val="Akapitzlist"/>
        <w:autoSpaceDE w:val="0"/>
        <w:autoSpaceDN w:val="0"/>
        <w:adjustRightInd w:val="0"/>
        <w:spacing w:before="120" w:after="0"/>
        <w:ind w:left="0"/>
        <w:contextualSpacing w:val="0"/>
        <w:rPr>
          <w:rFonts w:asciiTheme="majorHAnsi" w:hAnsiTheme="majorHAnsi" w:cstheme="majorHAnsi"/>
          <w:sz w:val="24"/>
          <w:szCs w:val="24"/>
        </w:rPr>
      </w:pPr>
      <w:r w:rsidRPr="00CF1948">
        <w:rPr>
          <w:rFonts w:asciiTheme="majorHAnsi" w:hAnsiTheme="majorHAnsi" w:cstheme="majorHAnsi"/>
          <w:sz w:val="24"/>
          <w:szCs w:val="24"/>
        </w:rPr>
        <w:t xml:space="preserve">Na dzień opracowania Prognozy, najbardziej aktualne wyniki badań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wraz</w:t>
      </w:r>
      <w:r>
        <w:rPr>
          <w:rFonts w:asciiTheme="majorHAnsi" w:hAnsiTheme="majorHAnsi" w:cstheme="majorHAnsi"/>
          <w:sz w:val="24"/>
          <w:szCs w:val="24"/>
        </w:rPr>
        <w:br/>
      </w:r>
      <w:r w:rsidRPr="00CF1948">
        <w:rPr>
          <w:rFonts w:asciiTheme="majorHAnsi" w:hAnsiTheme="majorHAnsi" w:cstheme="majorHAnsi"/>
          <w:sz w:val="24"/>
          <w:szCs w:val="24"/>
        </w:rPr>
        <w:t>z przedstawieniem ich oceny stanu to dane z 2019 r.</w:t>
      </w:r>
      <w:r w:rsidRPr="00CF1948">
        <w:rPr>
          <w:rStyle w:val="Odwoanieprzypisudolnego"/>
          <w:rFonts w:asciiTheme="majorHAnsi" w:hAnsiTheme="majorHAnsi" w:cstheme="majorHAnsi"/>
          <w:bCs/>
          <w:color w:val="000000"/>
          <w:sz w:val="24"/>
          <w:szCs w:val="24"/>
        </w:rPr>
        <w:footnoteReference w:id="31"/>
      </w:r>
      <w:r w:rsidRPr="00CF1948">
        <w:rPr>
          <w:rFonts w:asciiTheme="majorHAnsi" w:hAnsiTheme="majorHAnsi" w:cstheme="majorHAnsi"/>
          <w:bCs/>
          <w:color w:val="000000"/>
          <w:sz w:val="24"/>
          <w:szCs w:val="24"/>
        </w:rPr>
        <w:t xml:space="preserve"> Na ogólną ocenę stanu</w:t>
      </w:r>
      <w:r w:rsidRPr="00CF1948">
        <w:rPr>
          <w:rFonts w:asciiTheme="majorHAnsi" w:hAnsiTheme="majorHAnsi" w:cstheme="majorHAnsi"/>
          <w:sz w:val="24"/>
          <w:szCs w:val="24"/>
        </w:rPr>
        <w:t xml:space="preserve">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składa się ocena stanu chemicznego i ilościowego wód podziemnych, a za ostateczny stan wód podziemnych przyjmuje się gorszą z tych dwóch ocen. </w:t>
      </w:r>
    </w:p>
    <w:p w14:paraId="4D172F78" w14:textId="77777777" w:rsidR="00E7723F" w:rsidRPr="00CF1948" w:rsidRDefault="00E7723F" w:rsidP="00E7723F">
      <w:pPr>
        <w:spacing w:before="120" w:after="0"/>
        <w:rPr>
          <w:rFonts w:asciiTheme="majorHAnsi" w:hAnsiTheme="majorHAnsi" w:cstheme="majorHAnsi"/>
          <w:sz w:val="24"/>
          <w:szCs w:val="24"/>
        </w:rPr>
      </w:pPr>
      <w:r w:rsidRPr="00CF1948">
        <w:rPr>
          <w:rFonts w:asciiTheme="majorHAnsi" w:hAnsiTheme="majorHAnsi" w:cstheme="majorHAnsi"/>
          <w:sz w:val="24"/>
          <w:szCs w:val="24"/>
        </w:rPr>
        <w:t xml:space="preserve">Obecnie dobry stan ogólny odnotowano w 13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natomiast stan słaby w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o nr 135, ze względu na słaby stan chemiczny. Przyczyną słabego stanu chemicznego </w:t>
      </w:r>
      <w:proofErr w:type="spellStart"/>
      <w:r w:rsidRPr="00CF1948">
        <w:rPr>
          <w:rFonts w:asciiTheme="majorHAnsi" w:hAnsiTheme="majorHAnsi" w:cstheme="majorHAnsi"/>
          <w:sz w:val="24"/>
          <w:szCs w:val="24"/>
        </w:rPr>
        <w:t>jcwpd</w:t>
      </w:r>
      <w:proofErr w:type="spellEnd"/>
      <w:r w:rsidRPr="00CF1948">
        <w:rPr>
          <w:rFonts w:asciiTheme="majorHAnsi" w:hAnsiTheme="majorHAnsi" w:cstheme="majorHAnsi"/>
          <w:sz w:val="24"/>
          <w:szCs w:val="24"/>
        </w:rPr>
        <w:t xml:space="preserve"> nr 135 były presje wtórne w stosunku do prowadzonej kilkanaście lat temu działalności górniczej, otworowej i odkrywkowej, w następstwie której rozproszone zostały na znacznym obszarze związki siarki i substancje chemiczne towarzyszące złożom siarki. W wyniku prowadzonych na dużą skalę prac rekultywacyjnych zasięg oraz natężenie procesów </w:t>
      </w:r>
      <w:proofErr w:type="spellStart"/>
      <w:r w:rsidRPr="00CF1948">
        <w:rPr>
          <w:rFonts w:asciiTheme="majorHAnsi" w:hAnsiTheme="majorHAnsi" w:cstheme="majorHAnsi"/>
          <w:sz w:val="24"/>
          <w:szCs w:val="24"/>
        </w:rPr>
        <w:t>geogenicznych</w:t>
      </w:r>
      <w:proofErr w:type="spellEnd"/>
      <w:r w:rsidRPr="00CF1948">
        <w:rPr>
          <w:rFonts w:asciiTheme="majorHAnsi" w:hAnsiTheme="majorHAnsi" w:cstheme="majorHAnsi"/>
          <w:sz w:val="24"/>
          <w:szCs w:val="24"/>
        </w:rPr>
        <w:t xml:space="preserve"> zmniejsza się systematycznie.</w:t>
      </w:r>
    </w:p>
    <w:p w14:paraId="0D84F027" w14:textId="77777777" w:rsidR="00E7723F" w:rsidRPr="00CF1948" w:rsidRDefault="00E7723F" w:rsidP="00E7723F">
      <w:pPr>
        <w:spacing w:before="120" w:after="0"/>
        <w:rPr>
          <w:rFonts w:asciiTheme="majorHAnsi" w:hAnsiTheme="majorHAnsi" w:cstheme="majorHAnsi"/>
          <w:sz w:val="24"/>
          <w:szCs w:val="24"/>
        </w:rPr>
      </w:pPr>
      <w:r w:rsidRPr="00CF1948">
        <w:rPr>
          <w:rFonts w:asciiTheme="majorHAnsi" w:hAnsiTheme="majorHAnsi" w:cstheme="majorHAnsi"/>
          <w:sz w:val="24"/>
          <w:szCs w:val="24"/>
        </w:rPr>
        <w:lastRenderedPageBreak/>
        <w:t>Zgodnie</w:t>
      </w:r>
      <w:r>
        <w:rPr>
          <w:rFonts w:asciiTheme="majorHAnsi" w:hAnsiTheme="majorHAnsi" w:cstheme="majorHAnsi"/>
          <w:sz w:val="24"/>
          <w:szCs w:val="24"/>
        </w:rPr>
        <w:t xml:space="preserve"> z</w:t>
      </w:r>
      <w:r w:rsidRPr="00CF1948">
        <w:rPr>
          <w:rFonts w:asciiTheme="majorHAnsi" w:hAnsiTheme="majorHAnsi" w:cstheme="majorHAnsi"/>
          <w:sz w:val="24"/>
          <w:szCs w:val="24"/>
        </w:rPr>
        <w:t xml:space="preserve"> II</w:t>
      </w:r>
      <w:r>
        <w:rPr>
          <w:rFonts w:asciiTheme="majorHAnsi" w:hAnsiTheme="majorHAnsi" w:cstheme="majorHAnsi"/>
          <w:sz w:val="24"/>
          <w:szCs w:val="24"/>
        </w:rPr>
        <w:t xml:space="preserve"> </w:t>
      </w:r>
      <w:proofErr w:type="spellStart"/>
      <w:r w:rsidRPr="00CF1948">
        <w:rPr>
          <w:rFonts w:asciiTheme="majorHAnsi" w:hAnsiTheme="majorHAnsi" w:cstheme="majorHAnsi"/>
          <w:sz w:val="24"/>
          <w:szCs w:val="24"/>
        </w:rPr>
        <w:t>aPGW</w:t>
      </w:r>
      <w:proofErr w:type="spellEnd"/>
      <w:r w:rsidRPr="00CF1948">
        <w:rPr>
          <w:rStyle w:val="Odwoanieprzypisudolnego"/>
          <w:rFonts w:asciiTheme="majorHAnsi" w:hAnsiTheme="majorHAnsi" w:cstheme="majorHAnsi"/>
          <w:sz w:val="24"/>
          <w:szCs w:val="24"/>
        </w:rPr>
        <w:footnoteReference w:id="32"/>
      </w:r>
      <w:r w:rsidRPr="00CF1948">
        <w:rPr>
          <w:rFonts w:asciiTheme="majorHAnsi" w:hAnsiTheme="majorHAnsi" w:cstheme="majorHAnsi"/>
          <w:sz w:val="24"/>
          <w:szCs w:val="24"/>
          <w:vertAlign w:val="superscript"/>
        </w:rPr>
        <w:t>,</w:t>
      </w:r>
      <w:r w:rsidRPr="00CF1948">
        <w:rPr>
          <w:rStyle w:val="Odwoanieprzypisudolnego"/>
          <w:rFonts w:asciiTheme="majorHAnsi" w:hAnsiTheme="majorHAnsi" w:cstheme="majorHAnsi"/>
          <w:sz w:val="24"/>
          <w:szCs w:val="24"/>
        </w:rPr>
        <w:footnoteReference w:id="33"/>
      </w:r>
      <w:r w:rsidRPr="00CF1948">
        <w:rPr>
          <w:rFonts w:asciiTheme="majorHAnsi" w:hAnsiTheme="majorHAnsi" w:cstheme="majorHAnsi"/>
          <w:sz w:val="24"/>
          <w:szCs w:val="24"/>
        </w:rPr>
        <w:t xml:space="preserve"> </w:t>
      </w:r>
      <w:r w:rsidRPr="00CF1948">
        <w:rPr>
          <w:rFonts w:asciiTheme="majorHAnsi" w:hAnsiTheme="majorHAnsi" w:cstheme="majorHAnsi"/>
          <w:color w:val="000000"/>
          <w:sz w:val="24"/>
          <w:szCs w:val="24"/>
        </w:rPr>
        <w:t xml:space="preserve">dla 13 </w:t>
      </w:r>
      <w:proofErr w:type="spellStart"/>
      <w:r w:rsidRPr="00CF1948">
        <w:rPr>
          <w:rFonts w:asciiTheme="majorHAnsi" w:hAnsiTheme="majorHAnsi" w:cstheme="majorHAnsi"/>
          <w:color w:val="000000"/>
          <w:sz w:val="24"/>
          <w:szCs w:val="24"/>
        </w:rPr>
        <w:t>jcwpd</w:t>
      </w:r>
      <w:proofErr w:type="spellEnd"/>
      <w:r w:rsidRPr="00CF1948">
        <w:rPr>
          <w:rFonts w:asciiTheme="majorHAnsi" w:hAnsiTheme="majorHAnsi" w:cstheme="majorHAnsi"/>
          <w:color w:val="000000"/>
          <w:sz w:val="24"/>
          <w:szCs w:val="24"/>
        </w:rPr>
        <w:t xml:space="preserve"> ustalono jako cele środowiskowe osiągnięcie dobrego stanu chemicznego oraz dobrego stanu ilościowego, a dla jednej </w:t>
      </w:r>
      <w:proofErr w:type="spellStart"/>
      <w:r w:rsidRPr="00CF1948">
        <w:rPr>
          <w:rFonts w:asciiTheme="majorHAnsi" w:hAnsiTheme="majorHAnsi" w:cstheme="majorHAnsi"/>
          <w:color w:val="000000"/>
          <w:sz w:val="24"/>
          <w:szCs w:val="24"/>
        </w:rPr>
        <w:t>jcwpd</w:t>
      </w:r>
      <w:proofErr w:type="spellEnd"/>
      <w:r w:rsidRPr="00CF1948">
        <w:rPr>
          <w:rFonts w:asciiTheme="majorHAnsi" w:hAnsiTheme="majorHAnsi" w:cstheme="majorHAnsi"/>
          <w:color w:val="000000"/>
          <w:sz w:val="24"/>
          <w:szCs w:val="24"/>
        </w:rPr>
        <w:t xml:space="preserve"> nr 135</w:t>
      </w:r>
      <w:r w:rsidRPr="00CF1948">
        <w:rPr>
          <w:rFonts w:asciiTheme="majorHAnsi" w:hAnsiTheme="majorHAnsi" w:cstheme="majorHAnsi"/>
          <w:sz w:val="24"/>
          <w:szCs w:val="24"/>
        </w:rPr>
        <w:t xml:space="preserve"> ustalono mniej rygorystyczny cel środowiskowy (odstępstwo z tytułu art. 5 ust. 5 RDW): </w:t>
      </w:r>
      <w:r w:rsidRPr="00CF1948">
        <w:rPr>
          <w:rFonts w:asciiTheme="majorHAnsi" w:hAnsiTheme="majorHAnsi" w:cstheme="majorHAnsi"/>
          <w:color w:val="000000"/>
          <w:sz w:val="24"/>
          <w:szCs w:val="24"/>
        </w:rPr>
        <w:t xml:space="preserve">ochrona stanu chemicznego przed dalszym pogorszeniem, ze względu na wtórne zanieczyszczenia </w:t>
      </w:r>
      <w:proofErr w:type="spellStart"/>
      <w:r w:rsidRPr="00CF1948">
        <w:rPr>
          <w:rFonts w:asciiTheme="majorHAnsi" w:hAnsiTheme="majorHAnsi" w:cstheme="majorHAnsi"/>
          <w:color w:val="000000"/>
          <w:sz w:val="24"/>
          <w:szCs w:val="24"/>
        </w:rPr>
        <w:t>geogeniczne</w:t>
      </w:r>
      <w:proofErr w:type="spellEnd"/>
      <w:r w:rsidRPr="00CF1948">
        <w:rPr>
          <w:rFonts w:asciiTheme="majorHAnsi" w:hAnsiTheme="majorHAnsi" w:cstheme="majorHAnsi"/>
          <w:color w:val="000000"/>
          <w:sz w:val="24"/>
          <w:szCs w:val="24"/>
        </w:rPr>
        <w:t xml:space="preserve"> wynikające z prowadzonej kilkanaście lat temu działalności górniczej</w:t>
      </w:r>
      <w:r w:rsidRPr="00CF1948">
        <w:rPr>
          <w:rFonts w:asciiTheme="majorHAnsi" w:hAnsiTheme="majorHAnsi" w:cstheme="majorHAnsi"/>
          <w:sz w:val="24"/>
          <w:szCs w:val="24"/>
        </w:rPr>
        <w:t xml:space="preserve">. </w:t>
      </w:r>
    </w:p>
    <w:p w14:paraId="3FFDCEAD" w14:textId="77777777" w:rsidR="00E7723F" w:rsidRPr="00CF1948" w:rsidRDefault="00E7723F" w:rsidP="00E7723F">
      <w:pPr>
        <w:spacing w:before="120" w:after="0"/>
        <w:rPr>
          <w:rFonts w:asciiTheme="majorHAnsi" w:hAnsiTheme="majorHAnsi" w:cstheme="majorHAnsi"/>
          <w:color w:val="000000"/>
          <w:sz w:val="24"/>
          <w:szCs w:val="24"/>
          <w:highlight w:val="yellow"/>
        </w:rPr>
      </w:pPr>
      <w:r w:rsidRPr="00CF1948">
        <w:rPr>
          <w:rFonts w:asciiTheme="majorHAnsi" w:hAnsiTheme="majorHAnsi" w:cstheme="majorHAnsi"/>
          <w:sz w:val="24"/>
          <w:szCs w:val="24"/>
        </w:rPr>
        <w:t xml:space="preserve">Zasoby wód podziemnych na terenie województwa podkarpackiego są rozmieszczone nierównomiernie - aż 80% zasobów wód podziemnych występuje w północnej części województwa. </w:t>
      </w:r>
    </w:p>
    <w:p w14:paraId="06EE99C5" w14:textId="77777777" w:rsidR="00E7723F" w:rsidRPr="00CF1948" w:rsidRDefault="00E7723F" w:rsidP="00E7723F">
      <w:pPr>
        <w:spacing w:before="120" w:after="0"/>
        <w:rPr>
          <w:rFonts w:asciiTheme="majorHAnsi" w:hAnsiTheme="majorHAnsi" w:cstheme="majorHAnsi"/>
          <w:sz w:val="24"/>
          <w:szCs w:val="24"/>
        </w:rPr>
      </w:pPr>
      <w:r w:rsidRPr="00AF2A9C">
        <w:rPr>
          <w:rFonts w:asciiTheme="majorHAnsi" w:hAnsiTheme="majorHAnsi" w:cstheme="majorHAnsi"/>
          <w:sz w:val="24"/>
          <w:szCs w:val="24"/>
        </w:rPr>
        <w:t>Według Państwowego Instytut Geologicznego – Państwowego Instytutu Badawczego (dalej: PIG-PIB), stan</w:t>
      </w:r>
      <w:r w:rsidRPr="00CF1948">
        <w:rPr>
          <w:rFonts w:asciiTheme="majorHAnsi" w:hAnsiTheme="majorHAnsi" w:cstheme="majorHAnsi"/>
          <w:sz w:val="24"/>
          <w:szCs w:val="24"/>
        </w:rPr>
        <w:t xml:space="preserve"> zasobów eksploatacyjnych zwykłych wód podziemnych na dzień 31 grudnia 2020 r. wynosił 61 139 m</w:t>
      </w:r>
      <w:r w:rsidRPr="00B904E4">
        <w:rPr>
          <w:rFonts w:asciiTheme="majorHAnsi" w:hAnsiTheme="majorHAnsi" w:cstheme="majorHAnsi"/>
          <w:sz w:val="24"/>
          <w:szCs w:val="24"/>
          <w:vertAlign w:val="superscript"/>
        </w:rPr>
        <w:t>3</w:t>
      </w:r>
      <w:r w:rsidRPr="00CF1948">
        <w:rPr>
          <w:rFonts w:asciiTheme="majorHAnsi" w:hAnsiTheme="majorHAnsi" w:cstheme="majorHAnsi"/>
          <w:sz w:val="24"/>
          <w:szCs w:val="24"/>
        </w:rPr>
        <w:t>/h</w:t>
      </w:r>
      <w:r w:rsidRPr="00CF1948">
        <w:rPr>
          <w:rStyle w:val="Odwoanieprzypisudolnego"/>
          <w:rFonts w:asciiTheme="majorHAnsi" w:hAnsiTheme="majorHAnsi" w:cstheme="majorHAnsi"/>
          <w:sz w:val="24"/>
          <w:szCs w:val="24"/>
        </w:rPr>
        <w:footnoteReference w:id="34"/>
      </w:r>
      <w:r w:rsidRPr="00CF1948">
        <w:rPr>
          <w:rFonts w:asciiTheme="majorHAnsi" w:hAnsiTheme="majorHAnsi" w:cstheme="majorHAnsi"/>
          <w:sz w:val="24"/>
          <w:szCs w:val="24"/>
        </w:rPr>
        <w:t>. W 2020 r. w regionie odnotowano przyrost w wielkości zasobów eksploatacyjnych o 678,07 m</w:t>
      </w:r>
      <w:r w:rsidRPr="00CF1948">
        <w:rPr>
          <w:rFonts w:asciiTheme="majorHAnsi" w:hAnsiTheme="majorHAnsi" w:cstheme="majorHAnsi"/>
          <w:sz w:val="24"/>
          <w:szCs w:val="24"/>
          <w:vertAlign w:val="superscript"/>
        </w:rPr>
        <w:t>3</w:t>
      </w:r>
      <w:r w:rsidRPr="00CF1948">
        <w:rPr>
          <w:rFonts w:asciiTheme="majorHAnsi" w:hAnsiTheme="majorHAnsi" w:cstheme="majorHAnsi"/>
          <w:sz w:val="24"/>
          <w:szCs w:val="24"/>
        </w:rPr>
        <w:t>/h. Mimo to w porównaniu z zasobami innych województw są one najniższe w skali kraju. Zasoby wód podziemnych związane są głównie</w:t>
      </w:r>
      <w:r>
        <w:rPr>
          <w:rFonts w:asciiTheme="majorHAnsi" w:hAnsiTheme="majorHAnsi" w:cstheme="majorHAnsi"/>
          <w:sz w:val="24"/>
          <w:szCs w:val="24"/>
        </w:rPr>
        <w:br/>
      </w:r>
      <w:r w:rsidRPr="00CF1948">
        <w:rPr>
          <w:rFonts w:asciiTheme="majorHAnsi" w:hAnsiTheme="majorHAnsi" w:cstheme="majorHAnsi"/>
          <w:sz w:val="24"/>
          <w:szCs w:val="24"/>
        </w:rPr>
        <w:t>z utworami czwartorzędowymi oraz utworami trzeciorzędowymi i kredowymi i śladowo</w:t>
      </w:r>
      <w:r>
        <w:rPr>
          <w:rFonts w:asciiTheme="majorHAnsi" w:hAnsiTheme="majorHAnsi" w:cstheme="majorHAnsi"/>
          <w:sz w:val="24"/>
          <w:szCs w:val="24"/>
        </w:rPr>
        <w:br/>
      </w:r>
      <w:r w:rsidRPr="00CF1948">
        <w:rPr>
          <w:rFonts w:asciiTheme="majorHAnsi" w:hAnsiTheme="majorHAnsi" w:cstheme="majorHAnsi"/>
          <w:sz w:val="24"/>
          <w:szCs w:val="24"/>
        </w:rPr>
        <w:t>z utworami starszymi.</w:t>
      </w:r>
    </w:p>
    <w:p w14:paraId="0A8DC2A8" w14:textId="2D54AF39" w:rsidR="00E7723F" w:rsidRDefault="00E7723F" w:rsidP="00E7723F">
      <w:pPr>
        <w:spacing w:before="120" w:after="0"/>
        <w:rPr>
          <w:rFonts w:asciiTheme="majorHAnsi" w:hAnsiTheme="majorHAnsi" w:cstheme="majorHAnsi"/>
          <w:sz w:val="24"/>
          <w:szCs w:val="24"/>
        </w:rPr>
      </w:pPr>
      <w:r w:rsidRPr="00CF1948">
        <w:rPr>
          <w:rFonts w:asciiTheme="majorHAnsi" w:hAnsiTheme="majorHAnsi" w:cstheme="majorHAnsi"/>
          <w:sz w:val="24"/>
          <w:szCs w:val="24"/>
        </w:rPr>
        <w:t>Stopień wykorzystania dostępnych do zagospodarowania zasobów wód podziemnych na terenie województwa podkarpackiego, rozumiany jako stosunek aktualnego poboru wód podziemnych do zasobów</w:t>
      </w:r>
      <w:r w:rsidR="0093015F">
        <w:rPr>
          <w:rFonts w:asciiTheme="majorHAnsi" w:hAnsiTheme="majorHAnsi" w:cstheme="majorHAnsi"/>
          <w:sz w:val="24"/>
          <w:szCs w:val="24"/>
        </w:rPr>
        <w:t xml:space="preserve">, </w:t>
      </w:r>
      <w:r w:rsidR="0093015F" w:rsidRPr="00D22BA7">
        <w:rPr>
          <w:rFonts w:asciiTheme="majorHAnsi" w:hAnsiTheme="majorHAnsi" w:cstheme="majorHAnsi"/>
          <w:sz w:val="24"/>
          <w:szCs w:val="24"/>
        </w:rPr>
        <w:t>utrzymuje się na poziomie bezpiecznym dla zaopatrzenia ludności w wodę. Na terenie województwa odnotowuje się wysokie i bardzo wysokie rezerwy zasobów wód podziemnych.</w:t>
      </w:r>
    </w:p>
    <w:p w14:paraId="11C24ADF" w14:textId="3721D4FC" w:rsidR="0093015F" w:rsidRPr="00CF1948" w:rsidRDefault="0093015F" w:rsidP="00E7723F">
      <w:pPr>
        <w:spacing w:before="120" w:after="0"/>
        <w:rPr>
          <w:rFonts w:asciiTheme="majorHAnsi" w:hAnsiTheme="majorHAnsi" w:cstheme="majorHAnsi"/>
          <w:sz w:val="24"/>
          <w:szCs w:val="24"/>
        </w:rPr>
      </w:pPr>
      <w:r w:rsidRPr="00D22BA7">
        <w:rPr>
          <w:rFonts w:asciiTheme="majorHAnsi" w:hAnsiTheme="majorHAnsi" w:cstheme="majorHAnsi"/>
          <w:sz w:val="24"/>
          <w:szCs w:val="24"/>
        </w:rPr>
        <w:t xml:space="preserve">Na </w:t>
      </w:r>
      <w:r w:rsidR="00C45E96">
        <w:rPr>
          <w:rFonts w:asciiTheme="majorHAnsi" w:hAnsiTheme="majorHAnsi" w:cstheme="majorHAnsi"/>
          <w:sz w:val="24"/>
          <w:szCs w:val="24"/>
        </w:rPr>
        <w:t>R</w:t>
      </w:r>
      <w:r w:rsidRPr="00D22BA7">
        <w:rPr>
          <w:rFonts w:asciiTheme="majorHAnsi" w:hAnsiTheme="majorHAnsi" w:cstheme="majorHAnsi"/>
          <w:sz w:val="24"/>
          <w:szCs w:val="24"/>
        </w:rPr>
        <w:t xml:space="preserve">ysunku </w:t>
      </w:r>
      <w:r>
        <w:rPr>
          <w:rFonts w:asciiTheme="majorHAnsi" w:hAnsiTheme="majorHAnsi" w:cstheme="majorHAnsi"/>
          <w:sz w:val="24"/>
          <w:szCs w:val="24"/>
        </w:rPr>
        <w:t>7</w:t>
      </w:r>
      <w:r w:rsidRPr="00D22BA7">
        <w:rPr>
          <w:rFonts w:asciiTheme="majorHAnsi" w:hAnsiTheme="majorHAnsi" w:cstheme="majorHAnsi"/>
          <w:sz w:val="24"/>
          <w:szCs w:val="24"/>
        </w:rPr>
        <w:t xml:space="preserve"> przedstawiono stopień wykorzystania dostępnych do zagospodarowania zasobów wód podziemnych w </w:t>
      </w:r>
      <w:r>
        <w:rPr>
          <w:rFonts w:asciiTheme="majorHAnsi" w:hAnsiTheme="majorHAnsi" w:cstheme="majorHAnsi"/>
          <w:sz w:val="24"/>
          <w:szCs w:val="24"/>
        </w:rPr>
        <w:t>województwie</w:t>
      </w:r>
      <w:r w:rsidR="00C45E96">
        <w:rPr>
          <w:rFonts w:asciiTheme="majorHAnsi" w:hAnsiTheme="majorHAnsi" w:cstheme="majorHAnsi"/>
          <w:sz w:val="24"/>
          <w:szCs w:val="24"/>
        </w:rPr>
        <w:t>.</w:t>
      </w:r>
    </w:p>
    <w:p w14:paraId="7B716152" w14:textId="77777777" w:rsidR="00E7723F" w:rsidRPr="008063F2" w:rsidRDefault="00E7723F" w:rsidP="00E7723F">
      <w:pPr>
        <w:spacing w:after="0"/>
        <w:rPr>
          <w:rFonts w:cstheme="minorHAnsi"/>
          <w:sz w:val="24"/>
          <w:szCs w:val="24"/>
        </w:rPr>
      </w:pPr>
    </w:p>
    <w:p w14:paraId="47AF9321" w14:textId="77777777" w:rsidR="00E7723F" w:rsidRDefault="00E7723F" w:rsidP="00E7723F">
      <w:pPr>
        <w:spacing w:after="0" w:line="240" w:lineRule="auto"/>
        <w:rPr>
          <w:rFonts w:asciiTheme="majorHAnsi" w:hAnsiTheme="majorHAnsi" w:cstheme="majorHAnsi"/>
          <w:sz w:val="24"/>
        </w:rPr>
      </w:pPr>
      <w:r>
        <w:rPr>
          <w:rFonts w:asciiTheme="majorHAnsi" w:hAnsiTheme="majorHAnsi" w:cstheme="majorHAnsi"/>
          <w:sz w:val="24"/>
        </w:rPr>
        <w:br w:type="page"/>
      </w:r>
    </w:p>
    <w:p w14:paraId="35AC3B12" w14:textId="6ED2CA20" w:rsidR="00E7723F" w:rsidRPr="009267AE" w:rsidRDefault="00E7723F" w:rsidP="00E7723F">
      <w:pPr>
        <w:spacing w:after="0"/>
        <w:rPr>
          <w:rFonts w:asciiTheme="majorHAnsi" w:hAnsiTheme="majorHAnsi" w:cstheme="majorHAnsi"/>
          <w:sz w:val="24"/>
          <w:szCs w:val="24"/>
        </w:rPr>
      </w:pPr>
      <w:bookmarkStart w:id="68" w:name="_Toc117492468"/>
      <w:bookmarkStart w:id="69" w:name="_Toc121998353"/>
      <w:r w:rsidRPr="009267AE">
        <w:rPr>
          <w:rFonts w:asciiTheme="majorHAnsi" w:hAnsiTheme="majorHAnsi" w:cstheme="majorHAnsi"/>
          <w:sz w:val="24"/>
        </w:rPr>
        <w:lastRenderedPageBreak/>
        <w:t xml:space="preserve">Rysunek </w:t>
      </w:r>
      <w:r w:rsidRPr="009267AE">
        <w:rPr>
          <w:rFonts w:asciiTheme="majorHAnsi" w:hAnsiTheme="majorHAnsi" w:cstheme="majorHAnsi"/>
          <w:i/>
          <w:sz w:val="24"/>
        </w:rPr>
        <w:fldChar w:fldCharType="begin"/>
      </w:r>
      <w:r w:rsidRPr="009267AE">
        <w:rPr>
          <w:rFonts w:asciiTheme="majorHAnsi" w:hAnsiTheme="majorHAnsi" w:cstheme="majorHAnsi"/>
          <w:sz w:val="24"/>
        </w:rPr>
        <w:instrText xml:space="preserve"> SEQ Rysunek \* ARABIC </w:instrText>
      </w:r>
      <w:r w:rsidRPr="009267AE">
        <w:rPr>
          <w:rFonts w:asciiTheme="majorHAnsi" w:hAnsiTheme="majorHAnsi" w:cstheme="majorHAnsi"/>
          <w:i/>
          <w:sz w:val="24"/>
        </w:rPr>
        <w:fldChar w:fldCharType="separate"/>
      </w:r>
      <w:r w:rsidR="00E96B36">
        <w:rPr>
          <w:rFonts w:asciiTheme="majorHAnsi" w:hAnsiTheme="majorHAnsi" w:cstheme="majorHAnsi"/>
          <w:noProof/>
          <w:sz w:val="24"/>
        </w:rPr>
        <w:t>7</w:t>
      </w:r>
      <w:r w:rsidRPr="009267AE">
        <w:rPr>
          <w:rFonts w:asciiTheme="majorHAnsi" w:hAnsiTheme="majorHAnsi" w:cstheme="majorHAnsi"/>
          <w:i/>
          <w:sz w:val="24"/>
        </w:rPr>
        <w:fldChar w:fldCharType="end"/>
      </w:r>
      <w:r w:rsidRPr="009267AE">
        <w:rPr>
          <w:rFonts w:asciiTheme="majorHAnsi" w:hAnsiTheme="majorHAnsi" w:cstheme="majorHAnsi"/>
          <w:i/>
          <w:sz w:val="24"/>
        </w:rPr>
        <w:t xml:space="preserve">. </w:t>
      </w:r>
      <w:r w:rsidRPr="009267AE">
        <w:rPr>
          <w:rFonts w:asciiTheme="majorHAnsi" w:hAnsiTheme="majorHAnsi" w:cstheme="majorHAnsi"/>
          <w:sz w:val="24"/>
          <w:szCs w:val="24"/>
        </w:rPr>
        <w:t>Stopień wykorzystania dostępnych do zagospodarowania zasobów wód podziemnych</w:t>
      </w:r>
      <w:bookmarkEnd w:id="68"/>
      <w:bookmarkEnd w:id="69"/>
    </w:p>
    <w:p w14:paraId="2B62F277" w14:textId="27F48D88" w:rsidR="00E7723F" w:rsidRPr="008063F2" w:rsidRDefault="00E7723F" w:rsidP="00E7723F">
      <w:pPr>
        <w:spacing w:after="0"/>
        <w:rPr>
          <w:rFonts w:cstheme="minorHAnsi"/>
          <w:sz w:val="24"/>
          <w:szCs w:val="24"/>
        </w:rPr>
      </w:pPr>
    </w:p>
    <w:p w14:paraId="4928C695" w14:textId="77777777" w:rsidR="0093015F" w:rsidRDefault="0093015F" w:rsidP="00E7723F">
      <w:pPr>
        <w:spacing w:after="0"/>
        <w:rPr>
          <w:rFonts w:asciiTheme="majorHAnsi" w:hAnsiTheme="majorHAnsi" w:cstheme="majorHAnsi"/>
          <w:sz w:val="18"/>
          <w:szCs w:val="18"/>
        </w:rPr>
      </w:pPr>
      <w:r>
        <w:rPr>
          <w:noProof/>
        </w:rPr>
        <w:drawing>
          <wp:inline distT="0" distB="0" distL="0" distR="0" wp14:anchorId="46D5B9A8" wp14:editId="7A99EFFC">
            <wp:extent cx="4381994" cy="5037604"/>
            <wp:effectExtent l="0" t="0" r="0" b="0"/>
            <wp:docPr id="34" name="Obraz 34" descr="Mapa. Stopień wykorzystania dostępnych do zagospodarowania zasobów wód podziemnych w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Mapa. Stopień wykorzystania dostępnych do zagospodarowania zasobów wód podziemnych w województw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160" cy="5043542"/>
                    </a:xfrm>
                    <a:prstGeom prst="rect">
                      <a:avLst/>
                    </a:prstGeom>
                    <a:noFill/>
                    <a:ln>
                      <a:noFill/>
                    </a:ln>
                  </pic:spPr>
                </pic:pic>
              </a:graphicData>
            </a:graphic>
          </wp:inline>
        </w:drawing>
      </w:r>
    </w:p>
    <w:p w14:paraId="0DFC794E" w14:textId="78A410E3" w:rsidR="00E7723F" w:rsidRPr="009267AE" w:rsidRDefault="00E7723F" w:rsidP="00E7723F">
      <w:pPr>
        <w:spacing w:after="0"/>
        <w:rPr>
          <w:rFonts w:asciiTheme="majorHAnsi" w:hAnsiTheme="majorHAnsi" w:cstheme="majorHAnsi"/>
          <w:sz w:val="18"/>
          <w:szCs w:val="18"/>
        </w:rPr>
      </w:pPr>
      <w:r w:rsidRPr="009267AE">
        <w:rPr>
          <w:rFonts w:asciiTheme="majorHAnsi" w:hAnsiTheme="majorHAnsi" w:cstheme="majorHAnsi"/>
          <w:sz w:val="18"/>
          <w:szCs w:val="18"/>
        </w:rPr>
        <w:t>źródło: Państwowy Instytut Geologiczny – Państwowy Instytut Badawczy (materiał Państwowej Służby Hydrogeologicznej)</w:t>
      </w:r>
    </w:p>
    <w:p w14:paraId="29C6500C" w14:textId="6DD16CE7" w:rsidR="00E7723F" w:rsidRPr="009267AE" w:rsidRDefault="00E7723F" w:rsidP="00E7723F">
      <w:pPr>
        <w:spacing w:before="120" w:after="0"/>
        <w:rPr>
          <w:rFonts w:asciiTheme="majorHAnsi" w:hAnsiTheme="majorHAnsi" w:cstheme="majorHAnsi"/>
          <w:sz w:val="24"/>
          <w:szCs w:val="24"/>
        </w:rPr>
      </w:pPr>
      <w:r w:rsidRPr="009267AE">
        <w:rPr>
          <w:rFonts w:asciiTheme="majorHAnsi" w:hAnsiTheme="majorHAnsi" w:cstheme="majorHAnsi"/>
          <w:sz w:val="24"/>
          <w:szCs w:val="24"/>
        </w:rPr>
        <w:t xml:space="preserve">Zasoby wód podziemnych są związane głównie ze strukturami Głównych Zbiorników Wód Podziemnych (dalej: GZWP). Na terenie województwa znajduje się </w:t>
      </w:r>
      <w:r w:rsidR="0093015F">
        <w:rPr>
          <w:rFonts w:asciiTheme="majorHAnsi" w:hAnsiTheme="majorHAnsi" w:cstheme="majorHAnsi"/>
          <w:sz w:val="24"/>
          <w:szCs w:val="24"/>
        </w:rPr>
        <w:t>10</w:t>
      </w:r>
      <w:r w:rsidR="0093015F" w:rsidRPr="009267AE">
        <w:rPr>
          <w:rFonts w:asciiTheme="majorHAnsi" w:hAnsiTheme="majorHAnsi" w:cstheme="majorHAnsi"/>
          <w:sz w:val="24"/>
          <w:szCs w:val="24"/>
        </w:rPr>
        <w:t xml:space="preserve"> </w:t>
      </w:r>
      <w:r w:rsidRPr="009267AE">
        <w:rPr>
          <w:rFonts w:asciiTheme="majorHAnsi" w:hAnsiTheme="majorHAnsi" w:cstheme="majorHAnsi"/>
          <w:sz w:val="24"/>
          <w:szCs w:val="24"/>
        </w:rPr>
        <w:t xml:space="preserve">GZWP, w tym 4 </w:t>
      </w:r>
      <w:r w:rsidR="0093015F">
        <w:rPr>
          <w:rFonts w:asciiTheme="majorHAnsi" w:hAnsiTheme="majorHAnsi" w:cstheme="majorHAnsi"/>
          <w:sz w:val="24"/>
          <w:szCs w:val="24"/>
        </w:rPr>
        <w:t xml:space="preserve">zbiorniki </w:t>
      </w:r>
      <w:r w:rsidRPr="009267AE">
        <w:rPr>
          <w:rFonts w:asciiTheme="majorHAnsi" w:hAnsiTheme="majorHAnsi" w:cstheme="majorHAnsi"/>
          <w:sz w:val="24"/>
          <w:szCs w:val="24"/>
        </w:rPr>
        <w:t>położone na pograniczu województwa podkarpackiego i innych województw</w:t>
      </w:r>
      <w:r w:rsidR="0093015F">
        <w:rPr>
          <w:rFonts w:asciiTheme="majorHAnsi" w:hAnsiTheme="majorHAnsi" w:cstheme="majorHAnsi"/>
          <w:sz w:val="24"/>
          <w:szCs w:val="24"/>
        </w:rPr>
        <w:t>.</w:t>
      </w:r>
      <w:r w:rsidRPr="009267AE">
        <w:rPr>
          <w:rFonts w:asciiTheme="majorHAnsi" w:hAnsiTheme="majorHAnsi" w:cstheme="majorHAnsi"/>
          <w:sz w:val="24"/>
          <w:szCs w:val="24"/>
        </w:rPr>
        <w:t xml:space="preserve"> </w:t>
      </w:r>
      <w:r w:rsidR="0093015F">
        <w:rPr>
          <w:rFonts w:asciiTheme="majorHAnsi" w:eastAsia="Calibri" w:hAnsiTheme="majorHAnsi" w:cstheme="majorHAnsi"/>
          <w:iCs w:val="0"/>
          <w:sz w:val="24"/>
          <w:szCs w:val="24"/>
        </w:rPr>
        <w:t xml:space="preserve">Poza tym w rejonie miejscowości Sanok i Lesko znajduje się jeszcze jeden zbiornik, ale o randze lokalnego zbiornika wód </w:t>
      </w:r>
      <w:r w:rsidR="0093015F" w:rsidRPr="00867966">
        <w:rPr>
          <w:rFonts w:asciiTheme="majorHAnsi" w:eastAsia="Calibri" w:hAnsiTheme="majorHAnsi" w:cstheme="majorHAnsi"/>
          <w:iCs w:val="0"/>
          <w:sz w:val="24"/>
          <w:szCs w:val="24"/>
        </w:rPr>
        <w:t xml:space="preserve">podziemnych - </w:t>
      </w:r>
      <w:r w:rsidR="0093015F" w:rsidRPr="00D22BA7">
        <w:rPr>
          <w:rFonts w:asciiTheme="majorHAnsi" w:eastAsia="Calibri" w:hAnsiTheme="majorHAnsi" w:cstheme="majorHAnsi"/>
          <w:sz w:val="24"/>
          <w:szCs w:val="24"/>
        </w:rPr>
        <w:t>Zbiornik warstw krośnieńskich (Sanok Lesko)</w:t>
      </w:r>
      <w:r w:rsidR="00AA54CE">
        <w:rPr>
          <w:rFonts w:asciiTheme="majorHAnsi" w:eastAsia="Calibri" w:hAnsiTheme="majorHAnsi" w:cstheme="majorHAnsi"/>
          <w:sz w:val="24"/>
          <w:szCs w:val="24"/>
        </w:rPr>
        <w:br/>
      </w:r>
      <w:r w:rsidR="0093015F" w:rsidRPr="00D22BA7">
        <w:rPr>
          <w:rFonts w:asciiTheme="majorHAnsi" w:eastAsia="Calibri" w:hAnsiTheme="majorHAnsi" w:cstheme="majorHAnsi"/>
          <w:sz w:val="24"/>
          <w:szCs w:val="24"/>
        </w:rPr>
        <w:t>(nr 431)</w:t>
      </w:r>
      <w:r w:rsidR="0093015F" w:rsidRPr="00867966">
        <w:rPr>
          <w:rFonts w:asciiTheme="majorHAnsi" w:eastAsia="Calibri" w:hAnsiTheme="majorHAnsi" w:cstheme="majorHAnsi"/>
          <w:iCs w:val="0"/>
          <w:sz w:val="24"/>
          <w:szCs w:val="24"/>
        </w:rPr>
        <w:t>.</w:t>
      </w:r>
      <w:r w:rsidR="0093015F">
        <w:rPr>
          <w:rFonts w:asciiTheme="majorHAnsi" w:eastAsia="Calibri" w:hAnsiTheme="majorHAnsi" w:cstheme="majorHAnsi"/>
          <w:iCs w:val="0"/>
          <w:sz w:val="24"/>
          <w:szCs w:val="24"/>
        </w:rPr>
        <w:t xml:space="preserve"> </w:t>
      </w:r>
    </w:p>
    <w:p w14:paraId="2CB0D753" w14:textId="77777777" w:rsidR="00C45E96" w:rsidRDefault="00C45E96">
      <w:pPr>
        <w:spacing w:after="0" w:line="240" w:lineRule="auto"/>
        <w:rPr>
          <w:rFonts w:asciiTheme="majorHAnsi" w:hAnsiTheme="majorHAnsi" w:cstheme="majorHAnsi"/>
          <w:sz w:val="24"/>
        </w:rPr>
      </w:pPr>
      <w:bookmarkStart w:id="70" w:name="_Hlk116843411"/>
      <w:bookmarkStart w:id="71" w:name="_Toc117492469"/>
      <w:r>
        <w:rPr>
          <w:rFonts w:asciiTheme="majorHAnsi" w:hAnsiTheme="majorHAnsi" w:cstheme="majorHAnsi"/>
          <w:sz w:val="24"/>
        </w:rPr>
        <w:br w:type="page"/>
      </w:r>
    </w:p>
    <w:p w14:paraId="7F2372FA" w14:textId="01AF82F1" w:rsidR="00E7723F" w:rsidRPr="009267AE" w:rsidRDefault="00E7723F" w:rsidP="00E7723F">
      <w:pPr>
        <w:spacing w:before="120" w:after="0"/>
        <w:rPr>
          <w:rFonts w:asciiTheme="majorHAnsi" w:hAnsiTheme="majorHAnsi" w:cstheme="majorHAnsi"/>
          <w:sz w:val="24"/>
          <w:szCs w:val="24"/>
        </w:rPr>
      </w:pPr>
      <w:bookmarkStart w:id="72" w:name="_Toc121998354"/>
      <w:r w:rsidRPr="009267AE">
        <w:rPr>
          <w:rFonts w:asciiTheme="majorHAnsi" w:hAnsiTheme="majorHAnsi" w:cstheme="majorHAnsi"/>
          <w:sz w:val="24"/>
        </w:rPr>
        <w:lastRenderedPageBreak/>
        <w:t xml:space="preserve">Rysunek </w:t>
      </w:r>
      <w:r w:rsidRPr="009267AE">
        <w:rPr>
          <w:rFonts w:asciiTheme="majorHAnsi" w:hAnsiTheme="majorHAnsi" w:cstheme="majorHAnsi"/>
          <w:i/>
          <w:sz w:val="24"/>
        </w:rPr>
        <w:fldChar w:fldCharType="begin"/>
      </w:r>
      <w:r w:rsidRPr="009267AE">
        <w:rPr>
          <w:rFonts w:asciiTheme="majorHAnsi" w:hAnsiTheme="majorHAnsi" w:cstheme="majorHAnsi"/>
          <w:sz w:val="24"/>
        </w:rPr>
        <w:instrText xml:space="preserve"> SEQ Rysunek \* ARABIC </w:instrText>
      </w:r>
      <w:r w:rsidRPr="009267AE">
        <w:rPr>
          <w:rFonts w:asciiTheme="majorHAnsi" w:hAnsiTheme="majorHAnsi" w:cstheme="majorHAnsi"/>
          <w:i/>
          <w:sz w:val="24"/>
        </w:rPr>
        <w:fldChar w:fldCharType="separate"/>
      </w:r>
      <w:r w:rsidR="00E96B36">
        <w:rPr>
          <w:rFonts w:asciiTheme="majorHAnsi" w:hAnsiTheme="majorHAnsi" w:cstheme="majorHAnsi"/>
          <w:noProof/>
          <w:sz w:val="24"/>
        </w:rPr>
        <w:t>8</w:t>
      </w:r>
      <w:r w:rsidRPr="009267AE">
        <w:rPr>
          <w:rFonts w:asciiTheme="majorHAnsi" w:hAnsiTheme="majorHAnsi" w:cstheme="majorHAnsi"/>
          <w:i/>
          <w:sz w:val="24"/>
        </w:rPr>
        <w:fldChar w:fldCharType="end"/>
      </w:r>
      <w:r w:rsidRPr="009267AE">
        <w:rPr>
          <w:rFonts w:asciiTheme="majorHAnsi" w:hAnsiTheme="majorHAnsi" w:cstheme="majorHAnsi"/>
          <w:i/>
          <w:sz w:val="24"/>
        </w:rPr>
        <w:t xml:space="preserve">. </w:t>
      </w:r>
      <w:r w:rsidRPr="009267AE">
        <w:rPr>
          <w:rFonts w:asciiTheme="majorHAnsi" w:hAnsiTheme="majorHAnsi" w:cstheme="majorHAnsi"/>
          <w:sz w:val="24"/>
          <w:szCs w:val="24"/>
        </w:rPr>
        <w:t>Występowanie GZWP na obszarze województwa podkarpackiego</w:t>
      </w:r>
      <w:bookmarkEnd w:id="70"/>
      <w:bookmarkEnd w:id="71"/>
      <w:bookmarkEnd w:id="72"/>
    </w:p>
    <w:p w14:paraId="0DFECFF1" w14:textId="62C90300" w:rsidR="00E7723F" w:rsidRPr="00D24C34" w:rsidRDefault="0093015F" w:rsidP="00E7723F">
      <w:pPr>
        <w:spacing w:after="0"/>
        <w:rPr>
          <w:sz w:val="24"/>
          <w:szCs w:val="24"/>
        </w:rPr>
      </w:pPr>
      <w:r>
        <w:rPr>
          <w:noProof/>
        </w:rPr>
        <w:drawing>
          <wp:inline distT="0" distB="0" distL="0" distR="0" wp14:anchorId="470AA0BB" wp14:editId="47AABFCD">
            <wp:extent cx="4356332" cy="4702629"/>
            <wp:effectExtent l="0" t="0" r="6350" b="3175"/>
            <wp:docPr id="36" name="Obraz 36" descr="Mapa. Występowanie GZWP na obszarze województwa podkarpackiego.&#10;Podkład mapy stanowi granica województwa podkarpackiego, główne zbiorniki wód podziemnych, jeziora i zbiorniki wodne oraz główne rzeki 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Mapa. Występowanie GZWP na obszarze województwa podkarpackiego.&#10;Podkład mapy stanowi granica województwa podkarpackiego, główne zbiorniki wód podziemnych, jeziora i zbiorniki wodne oraz główne rzeki i mias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1373" cy="4708071"/>
                    </a:xfrm>
                    <a:prstGeom prst="rect">
                      <a:avLst/>
                    </a:prstGeom>
                    <a:noFill/>
                    <a:ln>
                      <a:noFill/>
                    </a:ln>
                  </pic:spPr>
                </pic:pic>
              </a:graphicData>
            </a:graphic>
          </wp:inline>
        </w:drawing>
      </w:r>
    </w:p>
    <w:p w14:paraId="037C126B" w14:textId="77777777" w:rsidR="00E7723F" w:rsidRPr="00BB28F2" w:rsidRDefault="00E7723F" w:rsidP="00E7723F">
      <w:pPr>
        <w:spacing w:after="0"/>
        <w:rPr>
          <w:rFonts w:asciiTheme="majorHAnsi" w:hAnsiTheme="majorHAnsi" w:cstheme="majorHAnsi"/>
          <w:sz w:val="18"/>
          <w:szCs w:val="18"/>
        </w:rPr>
      </w:pPr>
      <w:r w:rsidRPr="009267AE">
        <w:rPr>
          <w:rFonts w:asciiTheme="majorHAnsi" w:hAnsiTheme="majorHAnsi" w:cstheme="majorHAnsi"/>
          <w:sz w:val="18"/>
          <w:szCs w:val="18"/>
        </w:rPr>
        <w:t xml:space="preserve">źródło: Państwowy Instytut Geologiczny – Państwowy Instytut Badawczy </w:t>
      </w:r>
    </w:p>
    <w:p w14:paraId="49DB3962" w14:textId="0422DFC9" w:rsidR="00E7723F" w:rsidRPr="00BB28F2" w:rsidRDefault="00E7723F" w:rsidP="00E7723F">
      <w:pPr>
        <w:spacing w:before="120" w:after="0"/>
        <w:rPr>
          <w:rFonts w:asciiTheme="majorHAnsi" w:hAnsiTheme="majorHAnsi" w:cstheme="majorHAnsi"/>
          <w:sz w:val="24"/>
          <w:szCs w:val="24"/>
          <w:highlight w:val="yellow"/>
        </w:rPr>
      </w:pPr>
      <w:bookmarkStart w:id="73" w:name="_Toc118294692"/>
      <w:r w:rsidRPr="00FB4B55">
        <w:rPr>
          <w:rFonts w:asciiTheme="majorHAnsi" w:hAnsiTheme="majorHAnsi" w:cstheme="majorHAnsi"/>
          <w:sz w:val="24"/>
        </w:rPr>
        <w:t xml:space="preserve">Tabela </w:t>
      </w:r>
      <w:r w:rsidRPr="00FB4B55">
        <w:rPr>
          <w:rFonts w:asciiTheme="majorHAnsi" w:hAnsiTheme="majorHAnsi" w:cstheme="majorHAnsi"/>
          <w:i/>
          <w:sz w:val="24"/>
        </w:rPr>
        <w:fldChar w:fldCharType="begin"/>
      </w:r>
      <w:r w:rsidRPr="00FB4B55">
        <w:rPr>
          <w:rFonts w:asciiTheme="majorHAnsi" w:hAnsiTheme="majorHAnsi" w:cstheme="majorHAnsi"/>
          <w:sz w:val="24"/>
        </w:rPr>
        <w:instrText xml:space="preserve"> SEQ Tabela \* ARABIC </w:instrText>
      </w:r>
      <w:r w:rsidRPr="00FB4B55">
        <w:rPr>
          <w:rFonts w:asciiTheme="majorHAnsi" w:hAnsiTheme="majorHAnsi" w:cstheme="majorHAnsi"/>
          <w:i/>
          <w:sz w:val="24"/>
        </w:rPr>
        <w:fldChar w:fldCharType="separate"/>
      </w:r>
      <w:r w:rsidR="00E96B36">
        <w:rPr>
          <w:rFonts w:asciiTheme="majorHAnsi" w:hAnsiTheme="majorHAnsi" w:cstheme="majorHAnsi"/>
          <w:noProof/>
          <w:sz w:val="24"/>
        </w:rPr>
        <w:t>9</w:t>
      </w:r>
      <w:r w:rsidRPr="00FB4B55">
        <w:rPr>
          <w:rFonts w:asciiTheme="majorHAnsi" w:hAnsiTheme="majorHAnsi" w:cstheme="majorHAnsi"/>
          <w:i/>
          <w:sz w:val="24"/>
        </w:rPr>
        <w:fldChar w:fldCharType="end"/>
      </w:r>
      <w:r w:rsidRPr="00FB4B55">
        <w:rPr>
          <w:rFonts w:asciiTheme="majorHAnsi" w:hAnsiTheme="majorHAnsi" w:cstheme="majorHAnsi"/>
          <w:sz w:val="24"/>
        </w:rPr>
        <w:t xml:space="preserve">. </w:t>
      </w:r>
      <w:r w:rsidRPr="00BB28F2">
        <w:rPr>
          <w:rFonts w:asciiTheme="majorHAnsi" w:hAnsiTheme="majorHAnsi" w:cstheme="majorHAnsi"/>
          <w:sz w:val="24"/>
          <w:szCs w:val="24"/>
        </w:rPr>
        <w:t>GZWP na terenie województwa podkarpackiego</w:t>
      </w:r>
      <w:bookmarkEnd w:id="73"/>
      <w:r w:rsidRPr="00BB28F2">
        <w:rPr>
          <w:rFonts w:asciiTheme="majorHAnsi" w:hAnsiTheme="majorHAnsi" w:cstheme="majorHAnsi"/>
          <w:sz w:val="24"/>
          <w:szCs w:val="24"/>
        </w:rPr>
        <w:t xml:space="preserve"> </w:t>
      </w:r>
    </w:p>
    <w:tbl>
      <w:tblPr>
        <w:tblStyle w:val="Tabela-Siatka"/>
        <w:tblW w:w="5000" w:type="pct"/>
        <w:tblLook w:val="04A0" w:firstRow="1" w:lastRow="0" w:firstColumn="1" w:lastColumn="0" w:noHBand="0" w:noVBand="1"/>
        <w:tblDescription w:val="Tabela. Zestawienie GZWP występujących na terenie województwa podkarpackiego."/>
      </w:tblPr>
      <w:tblGrid>
        <w:gridCol w:w="873"/>
        <w:gridCol w:w="4956"/>
        <w:gridCol w:w="1573"/>
        <w:gridCol w:w="1658"/>
      </w:tblGrid>
      <w:tr w:rsidR="00E7723F" w:rsidRPr="00820AFB" w14:paraId="41683A96" w14:textId="77777777" w:rsidTr="0093015F">
        <w:trPr>
          <w:tblHeader/>
        </w:trPr>
        <w:tc>
          <w:tcPr>
            <w:tcW w:w="482" w:type="pct"/>
          </w:tcPr>
          <w:p w14:paraId="7A354C60"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Nr GZWP</w:t>
            </w:r>
          </w:p>
        </w:tc>
        <w:tc>
          <w:tcPr>
            <w:tcW w:w="2735" w:type="pct"/>
          </w:tcPr>
          <w:p w14:paraId="69BFEEAA"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Nazwa GZWP</w:t>
            </w:r>
          </w:p>
        </w:tc>
        <w:tc>
          <w:tcPr>
            <w:tcW w:w="868" w:type="pct"/>
          </w:tcPr>
          <w:p w14:paraId="0333F044"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Powierzchnia całkowita GZWP</w:t>
            </w:r>
          </w:p>
        </w:tc>
        <w:tc>
          <w:tcPr>
            <w:tcW w:w="915" w:type="pct"/>
          </w:tcPr>
          <w:p w14:paraId="7A950185" w14:textId="77777777" w:rsidR="00E7723F" w:rsidRPr="00820AFB" w:rsidRDefault="00E7723F" w:rsidP="008D2740">
            <w:pPr>
              <w:spacing w:after="0"/>
              <w:rPr>
                <w:rFonts w:asciiTheme="majorHAnsi" w:hAnsiTheme="majorHAnsi" w:cstheme="majorHAnsi"/>
                <w:b/>
                <w:bCs/>
              </w:rPr>
            </w:pPr>
            <w:r w:rsidRPr="00820AFB">
              <w:rPr>
                <w:rFonts w:asciiTheme="majorHAnsi" w:hAnsiTheme="majorHAnsi" w:cstheme="majorHAnsi"/>
                <w:b/>
                <w:bCs/>
              </w:rPr>
              <w:t>Powierzchnia GZWP w woj. podkarpackim [%]</w:t>
            </w:r>
          </w:p>
        </w:tc>
      </w:tr>
      <w:tr w:rsidR="00E7723F" w:rsidRPr="00820AFB" w14:paraId="2460C090" w14:textId="77777777" w:rsidTr="0093015F">
        <w:tc>
          <w:tcPr>
            <w:tcW w:w="482" w:type="pct"/>
          </w:tcPr>
          <w:p w14:paraId="569C7338"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406</w:t>
            </w:r>
          </w:p>
        </w:tc>
        <w:tc>
          <w:tcPr>
            <w:tcW w:w="2735" w:type="pct"/>
          </w:tcPr>
          <w:p w14:paraId="4AFD064E"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Zbiornik Niecka lubelska (Lublin) </w:t>
            </w:r>
          </w:p>
        </w:tc>
        <w:tc>
          <w:tcPr>
            <w:tcW w:w="868" w:type="pct"/>
          </w:tcPr>
          <w:p w14:paraId="67E7CBCE"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7476,7</w:t>
            </w:r>
          </w:p>
        </w:tc>
        <w:tc>
          <w:tcPr>
            <w:tcW w:w="915" w:type="pct"/>
          </w:tcPr>
          <w:p w14:paraId="42828623"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0,5</w:t>
            </w:r>
          </w:p>
        </w:tc>
      </w:tr>
      <w:tr w:rsidR="00E7723F" w:rsidRPr="00820AFB" w14:paraId="7F532606" w14:textId="77777777" w:rsidTr="0093015F">
        <w:tc>
          <w:tcPr>
            <w:tcW w:w="482" w:type="pct"/>
          </w:tcPr>
          <w:p w14:paraId="2EC8119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407</w:t>
            </w:r>
          </w:p>
        </w:tc>
        <w:tc>
          <w:tcPr>
            <w:tcW w:w="2735" w:type="pct"/>
          </w:tcPr>
          <w:p w14:paraId="4C58311D"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Niecka lubelska (Chełm–Zamość) </w:t>
            </w:r>
          </w:p>
        </w:tc>
        <w:tc>
          <w:tcPr>
            <w:tcW w:w="868" w:type="pct"/>
          </w:tcPr>
          <w:p w14:paraId="6E60FC26"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9051,6</w:t>
            </w:r>
          </w:p>
        </w:tc>
        <w:tc>
          <w:tcPr>
            <w:tcW w:w="915" w:type="pct"/>
          </w:tcPr>
          <w:p w14:paraId="19B63D1C"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1,9</w:t>
            </w:r>
          </w:p>
        </w:tc>
      </w:tr>
      <w:tr w:rsidR="00E7723F" w:rsidRPr="00820AFB" w14:paraId="1A1097E7" w14:textId="77777777" w:rsidTr="0093015F">
        <w:tc>
          <w:tcPr>
            <w:tcW w:w="482" w:type="pct"/>
          </w:tcPr>
          <w:p w14:paraId="33E69FA1"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424</w:t>
            </w:r>
          </w:p>
        </w:tc>
        <w:tc>
          <w:tcPr>
            <w:tcW w:w="2735" w:type="pct"/>
          </w:tcPr>
          <w:p w14:paraId="3186A93F"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Borowa </w:t>
            </w:r>
          </w:p>
        </w:tc>
        <w:tc>
          <w:tcPr>
            <w:tcW w:w="868" w:type="pct"/>
          </w:tcPr>
          <w:p w14:paraId="1617B3DA"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39,4</w:t>
            </w:r>
          </w:p>
        </w:tc>
        <w:tc>
          <w:tcPr>
            <w:tcW w:w="915" w:type="pct"/>
          </w:tcPr>
          <w:p w14:paraId="265B5D22"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407A246F" w14:textId="77777777" w:rsidTr="0093015F">
        <w:tc>
          <w:tcPr>
            <w:tcW w:w="482" w:type="pct"/>
          </w:tcPr>
          <w:p w14:paraId="09A03564"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425</w:t>
            </w:r>
          </w:p>
        </w:tc>
        <w:tc>
          <w:tcPr>
            <w:tcW w:w="2735" w:type="pct"/>
          </w:tcPr>
          <w:p w14:paraId="622CE0D8"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Zbiornik </w:t>
            </w:r>
            <w:proofErr w:type="spellStart"/>
            <w:r w:rsidRPr="00820AFB">
              <w:rPr>
                <w:rFonts w:asciiTheme="majorHAnsi" w:hAnsiTheme="majorHAnsi" w:cstheme="majorHAnsi"/>
              </w:rPr>
              <w:t>Dębica-Stalowa-Wola</w:t>
            </w:r>
            <w:proofErr w:type="spellEnd"/>
            <w:r w:rsidRPr="00820AFB">
              <w:rPr>
                <w:rFonts w:asciiTheme="majorHAnsi" w:hAnsiTheme="majorHAnsi" w:cstheme="majorHAnsi"/>
              </w:rPr>
              <w:t xml:space="preserve">- Rzeszów </w:t>
            </w:r>
          </w:p>
        </w:tc>
        <w:tc>
          <w:tcPr>
            <w:tcW w:w="868" w:type="pct"/>
          </w:tcPr>
          <w:p w14:paraId="6EBA9C0D"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1933,7</w:t>
            </w:r>
          </w:p>
        </w:tc>
        <w:tc>
          <w:tcPr>
            <w:tcW w:w="915" w:type="pct"/>
          </w:tcPr>
          <w:p w14:paraId="080199E9"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7BCED30A" w14:textId="77777777" w:rsidTr="0093015F">
        <w:tc>
          <w:tcPr>
            <w:tcW w:w="482" w:type="pct"/>
          </w:tcPr>
          <w:p w14:paraId="28D49748"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426</w:t>
            </w:r>
          </w:p>
        </w:tc>
        <w:tc>
          <w:tcPr>
            <w:tcW w:w="2735" w:type="pct"/>
          </w:tcPr>
          <w:p w14:paraId="7EBC80A4"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Dolina kopalna Kolbuszowa</w:t>
            </w:r>
          </w:p>
        </w:tc>
        <w:tc>
          <w:tcPr>
            <w:tcW w:w="868" w:type="pct"/>
          </w:tcPr>
          <w:p w14:paraId="20A00B77"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63,5</w:t>
            </w:r>
          </w:p>
        </w:tc>
        <w:tc>
          <w:tcPr>
            <w:tcW w:w="915" w:type="pct"/>
          </w:tcPr>
          <w:p w14:paraId="36E49FAF"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50ACDAA0" w14:textId="77777777" w:rsidTr="0093015F">
        <w:tc>
          <w:tcPr>
            <w:tcW w:w="482" w:type="pct"/>
          </w:tcPr>
          <w:p w14:paraId="48831800"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428</w:t>
            </w:r>
          </w:p>
        </w:tc>
        <w:tc>
          <w:tcPr>
            <w:tcW w:w="2735" w:type="pct"/>
          </w:tcPr>
          <w:p w14:paraId="683C8B18"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kopalna Biłgoraj-Lubaczów </w:t>
            </w:r>
          </w:p>
        </w:tc>
        <w:tc>
          <w:tcPr>
            <w:tcW w:w="868" w:type="pct"/>
          </w:tcPr>
          <w:p w14:paraId="75B1026A"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312,0</w:t>
            </w:r>
          </w:p>
        </w:tc>
        <w:tc>
          <w:tcPr>
            <w:tcW w:w="915" w:type="pct"/>
          </w:tcPr>
          <w:p w14:paraId="22B68F86"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24,9</w:t>
            </w:r>
          </w:p>
        </w:tc>
      </w:tr>
      <w:tr w:rsidR="00E7723F" w:rsidRPr="00820AFB" w14:paraId="0BAC5DBF" w14:textId="77777777" w:rsidTr="0093015F">
        <w:tc>
          <w:tcPr>
            <w:tcW w:w="482" w:type="pct"/>
          </w:tcPr>
          <w:p w14:paraId="124C08E4"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429</w:t>
            </w:r>
          </w:p>
        </w:tc>
        <w:tc>
          <w:tcPr>
            <w:tcW w:w="2735" w:type="pct"/>
          </w:tcPr>
          <w:p w14:paraId="09FDC15D"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Przemyśl </w:t>
            </w:r>
          </w:p>
        </w:tc>
        <w:tc>
          <w:tcPr>
            <w:tcW w:w="868" w:type="pct"/>
          </w:tcPr>
          <w:p w14:paraId="66EFB88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106,5</w:t>
            </w:r>
          </w:p>
        </w:tc>
        <w:tc>
          <w:tcPr>
            <w:tcW w:w="915" w:type="pct"/>
          </w:tcPr>
          <w:p w14:paraId="15878956"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71210CD2" w14:textId="77777777" w:rsidTr="0093015F">
        <w:tc>
          <w:tcPr>
            <w:tcW w:w="482" w:type="pct"/>
          </w:tcPr>
          <w:p w14:paraId="6E951005"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430</w:t>
            </w:r>
          </w:p>
        </w:tc>
        <w:tc>
          <w:tcPr>
            <w:tcW w:w="2735" w:type="pct"/>
          </w:tcPr>
          <w:p w14:paraId="67949363"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rzeki San </w:t>
            </w:r>
          </w:p>
        </w:tc>
        <w:tc>
          <w:tcPr>
            <w:tcW w:w="868" w:type="pct"/>
          </w:tcPr>
          <w:p w14:paraId="49E73BAB"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82,3</w:t>
            </w:r>
          </w:p>
        </w:tc>
        <w:tc>
          <w:tcPr>
            <w:tcW w:w="915" w:type="pct"/>
          </w:tcPr>
          <w:p w14:paraId="46E8EEE1"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69B17BE0" w14:textId="77777777" w:rsidTr="0093015F">
        <w:tc>
          <w:tcPr>
            <w:tcW w:w="482" w:type="pct"/>
          </w:tcPr>
          <w:p w14:paraId="15C87062"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432</w:t>
            </w:r>
          </w:p>
        </w:tc>
        <w:tc>
          <w:tcPr>
            <w:tcW w:w="2735" w:type="pct"/>
          </w:tcPr>
          <w:p w14:paraId="458C2B0E"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 xml:space="preserve">Dolina rzeki Wisłok </w:t>
            </w:r>
          </w:p>
        </w:tc>
        <w:tc>
          <w:tcPr>
            <w:tcW w:w="868" w:type="pct"/>
          </w:tcPr>
          <w:p w14:paraId="2D5C8E8E"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173,5</w:t>
            </w:r>
          </w:p>
        </w:tc>
        <w:tc>
          <w:tcPr>
            <w:tcW w:w="915" w:type="pct"/>
          </w:tcPr>
          <w:p w14:paraId="52D5A897"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100,0</w:t>
            </w:r>
          </w:p>
        </w:tc>
      </w:tr>
      <w:tr w:rsidR="00E7723F" w:rsidRPr="00820AFB" w14:paraId="5D4EE34E" w14:textId="77777777" w:rsidTr="0093015F">
        <w:tc>
          <w:tcPr>
            <w:tcW w:w="482" w:type="pct"/>
          </w:tcPr>
          <w:p w14:paraId="58EA241A"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rPr>
              <w:t>433</w:t>
            </w:r>
          </w:p>
        </w:tc>
        <w:tc>
          <w:tcPr>
            <w:tcW w:w="2735" w:type="pct"/>
          </w:tcPr>
          <w:p w14:paraId="2977F095" w14:textId="77777777" w:rsidR="00E7723F" w:rsidRPr="00820AFB" w:rsidRDefault="00E7723F" w:rsidP="008D2740">
            <w:pPr>
              <w:spacing w:after="0"/>
              <w:rPr>
                <w:rFonts w:asciiTheme="majorHAnsi" w:hAnsiTheme="majorHAnsi" w:cstheme="majorHAnsi"/>
              </w:rPr>
            </w:pPr>
            <w:r w:rsidRPr="00820AFB">
              <w:rPr>
                <w:rFonts w:asciiTheme="majorHAnsi" w:hAnsiTheme="majorHAnsi" w:cstheme="majorHAnsi"/>
              </w:rPr>
              <w:t>Dolina rzeki Wisłoka</w:t>
            </w:r>
          </w:p>
        </w:tc>
        <w:tc>
          <w:tcPr>
            <w:tcW w:w="868" w:type="pct"/>
          </w:tcPr>
          <w:p w14:paraId="7955569F"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98,1</w:t>
            </w:r>
          </w:p>
        </w:tc>
        <w:tc>
          <w:tcPr>
            <w:tcW w:w="915" w:type="pct"/>
          </w:tcPr>
          <w:p w14:paraId="59E91170" w14:textId="77777777" w:rsidR="00E7723F" w:rsidRPr="00820AFB" w:rsidRDefault="00E7723F" w:rsidP="008D2740">
            <w:pPr>
              <w:spacing w:after="0"/>
              <w:jc w:val="right"/>
              <w:rPr>
                <w:rFonts w:asciiTheme="majorHAnsi" w:hAnsiTheme="majorHAnsi" w:cstheme="majorHAnsi"/>
              </w:rPr>
            </w:pPr>
            <w:r w:rsidRPr="00820AFB">
              <w:rPr>
                <w:rFonts w:asciiTheme="majorHAnsi" w:hAnsiTheme="majorHAnsi" w:cstheme="majorHAnsi"/>
                <w:color w:val="000000"/>
              </w:rPr>
              <w:t>86,6</w:t>
            </w:r>
          </w:p>
        </w:tc>
      </w:tr>
    </w:tbl>
    <w:p w14:paraId="14320F27" w14:textId="5C3E2058" w:rsidR="00E7723F" w:rsidRPr="009C67DB" w:rsidRDefault="00E7723F" w:rsidP="009C67DB">
      <w:pPr>
        <w:spacing w:before="120" w:after="0"/>
        <w:rPr>
          <w:rStyle w:val="Wyrnieniedelikatne"/>
          <w:rFonts w:asciiTheme="majorHAnsi" w:hAnsiTheme="majorHAnsi" w:cstheme="majorHAnsi"/>
          <w:iCs/>
          <w:color w:val="auto"/>
          <w:sz w:val="18"/>
          <w:szCs w:val="18"/>
        </w:rPr>
      </w:pPr>
      <w:r w:rsidRPr="001A177B">
        <w:rPr>
          <w:rFonts w:asciiTheme="majorHAnsi" w:hAnsiTheme="majorHAnsi" w:cstheme="majorHAnsi"/>
          <w:sz w:val="18"/>
          <w:szCs w:val="18"/>
        </w:rPr>
        <w:t xml:space="preserve">źródło: Państwowy Instytut Geologiczny – Państwowy Instytut Badawczy </w:t>
      </w:r>
    </w:p>
    <w:p w14:paraId="3BC64C5A" w14:textId="050B1BBC" w:rsidR="005662ED" w:rsidRDefault="005662ED" w:rsidP="00A265FE">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74" w:name="_Toc118386949"/>
      <w:r w:rsidRPr="00BA5E23">
        <w:rPr>
          <w:rStyle w:val="Wyrnieniedelikatne"/>
          <w:rFonts w:asciiTheme="majorHAnsi" w:eastAsiaTheme="majorEastAsia" w:hAnsiTheme="majorHAnsi" w:cstheme="majorHAnsi"/>
          <w:bCs/>
          <w:color w:val="auto"/>
          <w:sz w:val="24"/>
          <w:szCs w:val="24"/>
        </w:rPr>
        <w:lastRenderedPageBreak/>
        <w:t>Aktualny stan powietrza</w:t>
      </w:r>
      <w:bookmarkEnd w:id="74"/>
    </w:p>
    <w:p w14:paraId="39B15371" w14:textId="77777777" w:rsidR="00435F82" w:rsidRPr="00A265FE" w:rsidRDefault="00435F82" w:rsidP="00435F82">
      <w:pPr>
        <w:pStyle w:val="li"/>
        <w:shd w:val="clear" w:color="auto" w:fill="FFFFFF"/>
        <w:spacing w:before="120" w:beforeAutospacing="0" w:after="0" w:afterAutospacing="0" w:line="276" w:lineRule="auto"/>
        <w:rPr>
          <w:rFonts w:asciiTheme="majorHAnsi" w:hAnsiTheme="majorHAnsi" w:cstheme="majorHAnsi"/>
        </w:rPr>
      </w:pPr>
      <w:r w:rsidRPr="00A265FE">
        <w:rPr>
          <w:rFonts w:asciiTheme="majorHAnsi" w:hAnsiTheme="majorHAnsi" w:cstheme="majorHAnsi"/>
        </w:rPr>
        <w:t>Wprowadzane przez człowieka</w:t>
      </w:r>
      <w:r>
        <w:rPr>
          <w:rFonts w:asciiTheme="majorHAnsi" w:hAnsiTheme="majorHAnsi" w:cstheme="majorHAnsi"/>
        </w:rPr>
        <w:t xml:space="preserve"> do środowiska </w:t>
      </w:r>
      <w:r w:rsidRPr="00A265FE">
        <w:rPr>
          <w:rFonts w:asciiTheme="majorHAnsi" w:hAnsiTheme="majorHAnsi" w:cstheme="majorHAnsi"/>
        </w:rPr>
        <w:t>substancje w ilościach, które mogą zagrażać zdrowiu ludności</w:t>
      </w:r>
      <w:r>
        <w:rPr>
          <w:rFonts w:asciiTheme="majorHAnsi" w:hAnsiTheme="majorHAnsi" w:cstheme="majorHAnsi"/>
        </w:rPr>
        <w:t xml:space="preserve"> lub</w:t>
      </w:r>
      <w:r w:rsidRPr="00A265FE">
        <w:rPr>
          <w:rFonts w:asciiTheme="majorHAnsi" w:hAnsiTheme="majorHAnsi" w:cstheme="majorHAnsi"/>
        </w:rPr>
        <w:t xml:space="preserve"> negatywnie oddziaływać na </w:t>
      </w:r>
      <w:r>
        <w:rPr>
          <w:rFonts w:asciiTheme="majorHAnsi" w:hAnsiTheme="majorHAnsi" w:cstheme="majorHAnsi"/>
        </w:rPr>
        <w:t>środowisko,</w:t>
      </w:r>
      <w:r w:rsidRPr="00A265FE">
        <w:rPr>
          <w:rFonts w:asciiTheme="majorHAnsi" w:hAnsiTheme="majorHAnsi" w:cstheme="majorHAnsi"/>
        </w:rPr>
        <w:t xml:space="preserve"> nazywamy zanieczyszczeniem powietrza.</w:t>
      </w:r>
    </w:p>
    <w:p w14:paraId="245F1881"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color w:val="auto"/>
        </w:rPr>
        <w:t>W celu identyfikacji zanieczyszczenia powietrza, zgodnie z ustawą Prawo ochrony środowiska</w:t>
      </w:r>
      <w:r w:rsidRPr="00A265FE">
        <w:rPr>
          <w:rFonts w:asciiTheme="majorHAnsi" w:hAnsiTheme="majorHAnsi" w:cstheme="majorHAnsi"/>
          <w:color w:val="auto"/>
          <w:vertAlign w:val="superscript"/>
        </w:rPr>
        <w:footnoteReference w:id="35"/>
      </w:r>
      <w:r w:rsidRPr="00A265FE">
        <w:rPr>
          <w:rFonts w:asciiTheme="majorHAnsi" w:hAnsiTheme="majorHAnsi" w:cstheme="majorHAnsi"/>
          <w:color w:val="auto"/>
        </w:rPr>
        <w:t xml:space="preserve"> corocznie, do dnia 30 kwietnia, Główny Inspektor Ochrony Środowiska (dalej: GIOŚ) na podstawie badań monitoringowych dokonuje oceny poziomów substancji w powietrzu w danej strefie za rok poprzedni oraz odrębnie dla każdej substancji. Ponadto przygotowuje zbiorczy raport krajowej oceny jakości powietrza w wyznaczonych strefach. </w:t>
      </w:r>
    </w:p>
    <w:p w14:paraId="6F3BC37C"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Wykonana przez GIOŚ ocena jakości powietrza za rok 2021 dokonuje klasyfikacji stref</w:t>
      </w:r>
      <w:r>
        <w:rPr>
          <w:rFonts w:asciiTheme="majorHAnsi" w:eastAsia="Calibri" w:hAnsiTheme="majorHAnsi" w:cstheme="majorHAnsi"/>
          <w:sz w:val="24"/>
          <w:szCs w:val="24"/>
        </w:rPr>
        <w:br/>
      </w:r>
      <w:r w:rsidRPr="00A265FE">
        <w:rPr>
          <w:rFonts w:asciiTheme="majorHAnsi" w:eastAsia="Calibri" w:hAnsiTheme="majorHAnsi" w:cstheme="majorHAnsi"/>
          <w:sz w:val="24"/>
          <w:szCs w:val="24"/>
        </w:rPr>
        <w:t>w województwie podkarpackim</w:t>
      </w:r>
      <w:r w:rsidRPr="00A265FE">
        <w:rPr>
          <w:rFonts w:asciiTheme="majorHAnsi" w:hAnsiTheme="majorHAnsi" w:cstheme="majorHAnsi"/>
          <w:sz w:val="24"/>
          <w:szCs w:val="24"/>
        </w:rPr>
        <w:t xml:space="preserve"> z uwagi na stwierdzoną jakość powietrza </w:t>
      </w:r>
      <w:r w:rsidRPr="00A265FE">
        <w:rPr>
          <w:rFonts w:asciiTheme="majorHAnsi" w:eastAsia="Calibri" w:hAnsiTheme="majorHAnsi" w:cstheme="majorHAnsi"/>
          <w:sz w:val="24"/>
          <w:szCs w:val="24"/>
        </w:rPr>
        <w:t>(wypełniając obowiązek wynikający z art. 89 ww. ustawy). Informacje w tym zakresie zawarte zostały</w:t>
      </w:r>
      <w:r>
        <w:rPr>
          <w:rFonts w:asciiTheme="majorHAnsi" w:eastAsia="Calibri" w:hAnsiTheme="majorHAnsi" w:cstheme="majorHAnsi"/>
          <w:sz w:val="24"/>
          <w:szCs w:val="24"/>
        </w:rPr>
        <w:br/>
      </w:r>
      <w:r w:rsidRPr="00A265FE">
        <w:rPr>
          <w:rFonts w:asciiTheme="majorHAnsi" w:eastAsia="Calibri" w:hAnsiTheme="majorHAnsi" w:cstheme="majorHAnsi"/>
          <w:sz w:val="24"/>
          <w:szCs w:val="24"/>
        </w:rPr>
        <w:t>w publikacji pt. „Roczna ocena jakości powietrza w województwie podkarpackim. Raport wojewódzki za rok 2021."</w:t>
      </w:r>
      <w:r w:rsidRPr="00A265FE">
        <w:rPr>
          <w:rFonts w:asciiTheme="majorHAnsi" w:eastAsia="Calibri" w:hAnsiTheme="majorHAnsi" w:cstheme="majorHAnsi"/>
          <w:sz w:val="24"/>
          <w:szCs w:val="24"/>
          <w:vertAlign w:val="superscript"/>
        </w:rPr>
        <w:footnoteReference w:id="36"/>
      </w:r>
      <w:r w:rsidRPr="00A265FE">
        <w:rPr>
          <w:rFonts w:asciiTheme="majorHAnsi" w:eastAsia="Calibri" w:hAnsiTheme="majorHAnsi" w:cstheme="majorHAnsi"/>
          <w:sz w:val="24"/>
          <w:szCs w:val="24"/>
        </w:rPr>
        <w:t>.</w:t>
      </w:r>
    </w:p>
    <w:p w14:paraId="62C755D8"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W raporcie oceniono zanieczyszczenia, dla których w prawie krajowym i w dyrektywach unijnych określono normatywne stężenia w postaci poziomów dopuszczalnych/ docelowych/ celu długoterminowego w powietrzu, ze względu na ochronę zdrowia ludzkiego i ochronę roślin.</w:t>
      </w:r>
    </w:p>
    <w:p w14:paraId="14352B98"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Ocena pod kątem ochrony zdrowia została wykonana na obszarze dwóch stref województwa podkarpackiego (strefy miasto Rzeszów i strefy podkarpackiej) odrębnie dla 12 zanieczyszczeń: dwutlenku siarki (SO</w:t>
      </w:r>
      <w:r w:rsidRPr="00A265FE">
        <w:rPr>
          <w:rFonts w:asciiTheme="majorHAnsi" w:eastAsia="Calibri" w:hAnsiTheme="majorHAnsi" w:cstheme="majorHAnsi"/>
          <w:sz w:val="24"/>
          <w:szCs w:val="24"/>
          <w:vertAlign w:val="subscript"/>
        </w:rPr>
        <w:t>2</w:t>
      </w:r>
      <w:r w:rsidRPr="00A265FE">
        <w:rPr>
          <w:rFonts w:asciiTheme="majorHAnsi" w:eastAsia="Calibri" w:hAnsiTheme="majorHAnsi" w:cstheme="majorHAnsi"/>
          <w:sz w:val="24"/>
          <w:szCs w:val="24"/>
        </w:rPr>
        <w:t>), dwutlenku azotu (NO</w:t>
      </w:r>
      <w:r w:rsidRPr="00A265FE">
        <w:rPr>
          <w:rFonts w:asciiTheme="majorHAnsi" w:eastAsia="Calibri" w:hAnsiTheme="majorHAnsi" w:cstheme="majorHAnsi"/>
          <w:sz w:val="24"/>
          <w:szCs w:val="24"/>
          <w:vertAlign w:val="subscript"/>
        </w:rPr>
        <w:t>2</w:t>
      </w:r>
      <w:r w:rsidRPr="00A265FE">
        <w:rPr>
          <w:rFonts w:asciiTheme="majorHAnsi" w:eastAsia="Calibri" w:hAnsiTheme="majorHAnsi" w:cstheme="majorHAnsi"/>
          <w:sz w:val="24"/>
          <w:szCs w:val="24"/>
        </w:rPr>
        <w:t>), tlenku węgla (CO), ozonu (O</w:t>
      </w:r>
      <w:r w:rsidRPr="00A265FE">
        <w:rPr>
          <w:rFonts w:asciiTheme="majorHAnsi" w:eastAsia="Calibri" w:hAnsiTheme="majorHAnsi" w:cstheme="majorHAnsi"/>
          <w:sz w:val="24"/>
          <w:szCs w:val="24"/>
          <w:vertAlign w:val="subscript"/>
        </w:rPr>
        <w:t>3</w:t>
      </w:r>
      <w:r w:rsidRPr="00A265FE">
        <w:rPr>
          <w:rFonts w:asciiTheme="majorHAnsi" w:eastAsia="Calibri" w:hAnsiTheme="majorHAnsi" w:cstheme="majorHAnsi"/>
          <w:sz w:val="24"/>
          <w:szCs w:val="24"/>
        </w:rPr>
        <w:t>), benzenu (C</w:t>
      </w:r>
      <w:r w:rsidRPr="00A265FE">
        <w:rPr>
          <w:rFonts w:asciiTheme="majorHAnsi" w:eastAsia="Calibri" w:hAnsiTheme="majorHAnsi" w:cstheme="majorHAnsi"/>
          <w:sz w:val="24"/>
          <w:szCs w:val="24"/>
          <w:vertAlign w:val="subscript"/>
        </w:rPr>
        <w:t>6</w:t>
      </w:r>
      <w:r w:rsidRPr="00A265FE">
        <w:rPr>
          <w:rFonts w:asciiTheme="majorHAnsi" w:eastAsia="Calibri" w:hAnsiTheme="majorHAnsi" w:cstheme="majorHAnsi"/>
          <w:sz w:val="24"/>
          <w:szCs w:val="24"/>
        </w:rPr>
        <w:t>H</w:t>
      </w:r>
      <w:r w:rsidRPr="00A265FE">
        <w:rPr>
          <w:rFonts w:asciiTheme="majorHAnsi" w:eastAsia="Calibri" w:hAnsiTheme="majorHAnsi" w:cstheme="majorHAnsi"/>
          <w:sz w:val="24"/>
          <w:szCs w:val="24"/>
          <w:vertAlign w:val="subscript"/>
        </w:rPr>
        <w:t>6</w:t>
      </w:r>
      <w:r w:rsidRPr="00A265FE">
        <w:rPr>
          <w:rFonts w:asciiTheme="majorHAnsi" w:eastAsia="Calibri" w:hAnsiTheme="majorHAnsi" w:cstheme="majorHAnsi"/>
          <w:sz w:val="24"/>
          <w:szCs w:val="24"/>
        </w:rPr>
        <w:t>), pyłu zawieszonego PM</w:t>
      </w:r>
      <w:r w:rsidRPr="00A265FE">
        <w:rPr>
          <w:rFonts w:asciiTheme="majorHAnsi" w:eastAsia="Calibri" w:hAnsiTheme="majorHAnsi" w:cstheme="majorHAnsi"/>
          <w:sz w:val="24"/>
          <w:szCs w:val="24"/>
          <w:vertAlign w:val="subscript"/>
        </w:rPr>
        <w:t>10</w:t>
      </w:r>
      <w:r w:rsidRPr="00A265FE">
        <w:rPr>
          <w:rFonts w:asciiTheme="majorHAnsi" w:eastAsia="Calibri" w:hAnsiTheme="majorHAnsi" w:cstheme="majorHAnsi"/>
          <w:sz w:val="24"/>
          <w:szCs w:val="24"/>
        </w:rPr>
        <w:t>, pyłu zawieszonego PM</w:t>
      </w:r>
      <w:r w:rsidRPr="00A265FE">
        <w:rPr>
          <w:rFonts w:asciiTheme="majorHAnsi" w:eastAsia="Calibri" w:hAnsiTheme="majorHAnsi" w:cstheme="majorHAnsi"/>
          <w:sz w:val="24"/>
          <w:szCs w:val="24"/>
          <w:vertAlign w:val="subscript"/>
        </w:rPr>
        <w:t xml:space="preserve">2,5 </w:t>
      </w:r>
      <w:r w:rsidRPr="00A265FE">
        <w:rPr>
          <w:rFonts w:asciiTheme="majorHAnsi" w:eastAsia="Calibri" w:hAnsiTheme="majorHAnsi" w:cstheme="majorHAnsi"/>
          <w:sz w:val="24"/>
          <w:szCs w:val="24"/>
        </w:rPr>
        <w:t>oraz zanieczyszczeń oznaczanych w pyle PM</w:t>
      </w:r>
      <w:r w:rsidRPr="00A265FE">
        <w:rPr>
          <w:rFonts w:asciiTheme="majorHAnsi" w:eastAsia="Calibri" w:hAnsiTheme="majorHAnsi" w:cstheme="majorHAnsi"/>
          <w:sz w:val="24"/>
          <w:szCs w:val="24"/>
          <w:vertAlign w:val="subscript"/>
        </w:rPr>
        <w:t>10</w:t>
      </w:r>
      <w:r w:rsidRPr="00A265FE">
        <w:rPr>
          <w:rFonts w:asciiTheme="majorHAnsi" w:eastAsia="Calibri" w:hAnsiTheme="majorHAnsi" w:cstheme="majorHAnsi"/>
          <w:sz w:val="24"/>
          <w:szCs w:val="24"/>
        </w:rPr>
        <w:t xml:space="preserve">: </w:t>
      </w:r>
      <w:proofErr w:type="spellStart"/>
      <w:r w:rsidRPr="00A265FE">
        <w:rPr>
          <w:rFonts w:asciiTheme="majorHAnsi" w:eastAsia="Calibri" w:hAnsiTheme="majorHAnsi" w:cstheme="majorHAnsi"/>
          <w:sz w:val="24"/>
          <w:szCs w:val="24"/>
        </w:rPr>
        <w:t>benzo</w:t>
      </w:r>
      <w:proofErr w:type="spellEnd"/>
      <w:r w:rsidRPr="00A265FE">
        <w:rPr>
          <w:rFonts w:asciiTheme="majorHAnsi" w:eastAsia="Calibri" w:hAnsiTheme="majorHAnsi" w:cstheme="majorHAnsi"/>
          <w:sz w:val="24"/>
          <w:szCs w:val="24"/>
        </w:rPr>
        <w:t>(a)</w:t>
      </w:r>
      <w:proofErr w:type="spellStart"/>
      <w:r w:rsidRPr="00A265FE">
        <w:rPr>
          <w:rFonts w:asciiTheme="majorHAnsi" w:eastAsia="Calibri" w:hAnsiTheme="majorHAnsi" w:cstheme="majorHAnsi"/>
          <w:sz w:val="24"/>
          <w:szCs w:val="24"/>
        </w:rPr>
        <w:t>pirenu</w:t>
      </w:r>
      <w:proofErr w:type="spellEnd"/>
      <w:r w:rsidRPr="00A265FE">
        <w:rPr>
          <w:rFonts w:asciiTheme="majorHAnsi" w:eastAsia="Calibri" w:hAnsiTheme="majorHAnsi" w:cstheme="majorHAnsi"/>
          <w:sz w:val="24"/>
          <w:szCs w:val="24"/>
        </w:rPr>
        <w:t xml:space="preserve">, arsenu, kadmu, niklu i ołowiu. </w:t>
      </w:r>
    </w:p>
    <w:p w14:paraId="56D61DD1" w14:textId="77777777" w:rsidR="00974AD2" w:rsidRPr="00A265FE" w:rsidRDefault="00974AD2" w:rsidP="004569DA">
      <w:pPr>
        <w:autoSpaceDE w:val="0"/>
        <w:autoSpaceDN w:val="0"/>
        <w:adjustRightInd w:val="0"/>
        <w:spacing w:before="120" w:after="0"/>
        <w:rPr>
          <w:rFonts w:asciiTheme="majorHAnsi" w:eastAsia="Calibri" w:hAnsiTheme="majorHAnsi" w:cstheme="majorHAnsi"/>
          <w:sz w:val="24"/>
          <w:szCs w:val="24"/>
        </w:rPr>
      </w:pPr>
      <w:r w:rsidRPr="00A265FE">
        <w:rPr>
          <w:rFonts w:asciiTheme="majorHAnsi" w:eastAsia="Calibri" w:hAnsiTheme="majorHAnsi" w:cstheme="majorHAnsi"/>
          <w:sz w:val="24"/>
          <w:szCs w:val="24"/>
        </w:rPr>
        <w:t>Ocena pod kątem ochrony roślin została wykonana dla strefy podkarpackiej odrębnie dla 3 zanieczyszczeń: dwutlenku siarki (SO</w:t>
      </w:r>
      <w:r w:rsidRPr="00A265FE">
        <w:rPr>
          <w:rFonts w:asciiTheme="majorHAnsi" w:eastAsia="Calibri" w:hAnsiTheme="majorHAnsi" w:cstheme="majorHAnsi"/>
          <w:sz w:val="24"/>
          <w:szCs w:val="24"/>
          <w:vertAlign w:val="subscript"/>
        </w:rPr>
        <w:t>2</w:t>
      </w:r>
      <w:r w:rsidRPr="00A265FE">
        <w:rPr>
          <w:rFonts w:asciiTheme="majorHAnsi" w:eastAsia="Calibri" w:hAnsiTheme="majorHAnsi" w:cstheme="majorHAnsi"/>
          <w:sz w:val="24"/>
          <w:szCs w:val="24"/>
        </w:rPr>
        <w:t>), tlenków azotu (NO</w:t>
      </w:r>
      <w:r w:rsidRPr="00A265FE">
        <w:rPr>
          <w:rFonts w:asciiTheme="majorHAnsi" w:eastAsia="Calibri" w:hAnsiTheme="majorHAnsi" w:cstheme="majorHAnsi"/>
          <w:sz w:val="24"/>
          <w:szCs w:val="24"/>
          <w:vertAlign w:val="subscript"/>
        </w:rPr>
        <w:t>X</w:t>
      </w:r>
      <w:r w:rsidRPr="00A265FE">
        <w:rPr>
          <w:rFonts w:asciiTheme="majorHAnsi" w:eastAsia="Calibri" w:hAnsiTheme="majorHAnsi" w:cstheme="majorHAnsi"/>
          <w:sz w:val="24"/>
          <w:szCs w:val="24"/>
        </w:rPr>
        <w:t>) i ozonu (O</w:t>
      </w:r>
      <w:r w:rsidRPr="00A265FE">
        <w:rPr>
          <w:rFonts w:asciiTheme="majorHAnsi" w:eastAsia="Calibri" w:hAnsiTheme="majorHAnsi" w:cstheme="majorHAnsi"/>
          <w:sz w:val="24"/>
          <w:szCs w:val="24"/>
          <w:vertAlign w:val="subscript"/>
        </w:rPr>
        <w:t>3</w:t>
      </w:r>
      <w:r w:rsidRPr="00A265FE">
        <w:rPr>
          <w:rFonts w:asciiTheme="majorHAnsi" w:eastAsia="Calibri" w:hAnsiTheme="majorHAnsi" w:cstheme="majorHAnsi"/>
          <w:sz w:val="24"/>
          <w:szCs w:val="24"/>
        </w:rPr>
        <w:t>).</w:t>
      </w:r>
    </w:p>
    <w:p w14:paraId="6F42AC38"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rPr>
        <w:t>W raporcie dl</w:t>
      </w:r>
      <w:r w:rsidRPr="00A265FE">
        <w:rPr>
          <w:rFonts w:asciiTheme="majorHAnsi" w:hAnsiTheme="majorHAnsi" w:cstheme="majorHAnsi"/>
          <w:color w:val="auto"/>
        </w:rPr>
        <w:t>a potrzeb określenia poziomów zanieczyszczenia w przypadku</w:t>
      </w:r>
      <w:r w:rsidRPr="00A265FE">
        <w:rPr>
          <w:rFonts w:asciiTheme="majorHAnsi" w:hAnsiTheme="majorHAnsi" w:cstheme="majorHAnsi"/>
          <w:i/>
          <w:iCs/>
          <w:color w:val="auto"/>
        </w:rPr>
        <w:t xml:space="preserve"> </w:t>
      </w:r>
      <w:r w:rsidRPr="00A265FE">
        <w:rPr>
          <w:rFonts w:asciiTheme="majorHAnsi" w:hAnsiTheme="majorHAnsi" w:cstheme="majorHAnsi"/>
          <w:iCs/>
          <w:color w:val="auto"/>
        </w:rPr>
        <w:t>kryterium ochrona zdrowia</w:t>
      </w:r>
      <w:r w:rsidRPr="00A265FE">
        <w:rPr>
          <w:rFonts w:asciiTheme="majorHAnsi" w:hAnsiTheme="majorHAnsi" w:cstheme="majorHAnsi"/>
          <w:i/>
          <w:iCs/>
          <w:color w:val="auto"/>
        </w:rPr>
        <w:t xml:space="preserve"> </w:t>
      </w:r>
      <w:r w:rsidRPr="00A265FE">
        <w:rPr>
          <w:rFonts w:asciiTheme="majorHAnsi" w:hAnsiTheme="majorHAnsi" w:cstheme="majorHAnsi"/>
          <w:iCs/>
          <w:color w:val="auto"/>
        </w:rPr>
        <w:t>oraz</w:t>
      </w:r>
      <w:r w:rsidRPr="00A265FE">
        <w:rPr>
          <w:rFonts w:asciiTheme="majorHAnsi" w:hAnsiTheme="majorHAnsi" w:cstheme="majorHAnsi"/>
          <w:i/>
          <w:iCs/>
          <w:color w:val="auto"/>
        </w:rPr>
        <w:t xml:space="preserve"> </w:t>
      </w:r>
      <w:r w:rsidRPr="00A265FE">
        <w:rPr>
          <w:rFonts w:asciiTheme="majorHAnsi" w:hAnsiTheme="majorHAnsi" w:cstheme="majorHAnsi"/>
          <w:iCs/>
          <w:color w:val="auto"/>
        </w:rPr>
        <w:t>ochrona roślin</w:t>
      </w:r>
      <w:r w:rsidRPr="00A265FE">
        <w:rPr>
          <w:rFonts w:asciiTheme="majorHAnsi" w:hAnsiTheme="majorHAnsi" w:cstheme="majorHAnsi"/>
          <w:color w:val="auto"/>
        </w:rPr>
        <w:t xml:space="preserve">, ustalono klasy: </w:t>
      </w:r>
    </w:p>
    <w:p w14:paraId="6BD5E39E" w14:textId="4F52B548" w:rsidR="00974AD2" w:rsidRPr="00A265FE" w:rsidRDefault="00974AD2" w:rsidP="004569DA">
      <w:pPr>
        <w:pStyle w:val="Default"/>
        <w:numPr>
          <w:ilvl w:val="0"/>
          <w:numId w:val="5"/>
        </w:numPr>
        <w:spacing w:before="120" w:line="276" w:lineRule="auto"/>
        <w:ind w:left="1134" w:hanging="349"/>
        <w:rPr>
          <w:rFonts w:asciiTheme="majorHAnsi" w:hAnsiTheme="majorHAnsi" w:cstheme="majorHAnsi"/>
          <w:iCs/>
          <w:color w:val="auto"/>
        </w:rPr>
      </w:pPr>
      <w:r w:rsidRPr="00A265FE">
        <w:rPr>
          <w:rFonts w:asciiTheme="majorHAnsi" w:hAnsiTheme="majorHAnsi" w:cstheme="majorHAnsi"/>
          <w:iCs/>
          <w:color w:val="auto"/>
        </w:rPr>
        <w:t>nie przekraczający poziomu dopuszczalnego</w:t>
      </w:r>
      <w:r w:rsidR="00E623E6">
        <w:rPr>
          <w:rFonts w:asciiTheme="majorHAnsi" w:hAnsiTheme="majorHAnsi" w:cstheme="majorHAnsi"/>
          <w:iCs/>
          <w:color w:val="auto"/>
        </w:rPr>
        <w:t>;</w:t>
      </w:r>
    </w:p>
    <w:p w14:paraId="078A073C" w14:textId="77777777" w:rsidR="00974AD2" w:rsidRPr="00A265FE" w:rsidRDefault="00974AD2" w:rsidP="004569DA">
      <w:pPr>
        <w:pStyle w:val="Default"/>
        <w:numPr>
          <w:ilvl w:val="0"/>
          <w:numId w:val="7"/>
        </w:numPr>
        <w:spacing w:before="120" w:line="276" w:lineRule="auto"/>
        <w:rPr>
          <w:rFonts w:asciiTheme="majorHAnsi" w:hAnsiTheme="majorHAnsi" w:cstheme="majorHAnsi"/>
          <w:iCs/>
          <w:color w:val="auto"/>
        </w:rPr>
      </w:pPr>
      <w:r w:rsidRPr="00A265FE">
        <w:rPr>
          <w:rFonts w:asciiTheme="majorHAnsi" w:hAnsiTheme="majorHAnsi" w:cstheme="majorHAnsi"/>
          <w:iCs/>
          <w:color w:val="auto"/>
        </w:rPr>
        <w:t>powyżej poziomu dopuszczalnego.</w:t>
      </w:r>
    </w:p>
    <w:p w14:paraId="55442C63"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color w:val="auto"/>
        </w:rPr>
        <w:t>Jeżeli dla zanieczyszczenia określony jest poziom docelowy (dotyczy: ozonu O</w:t>
      </w:r>
      <w:r w:rsidRPr="00A265FE">
        <w:rPr>
          <w:rFonts w:asciiTheme="majorHAnsi" w:hAnsiTheme="majorHAnsi" w:cstheme="majorHAnsi"/>
          <w:color w:val="auto"/>
          <w:vertAlign w:val="subscript"/>
        </w:rPr>
        <w:t>3</w:t>
      </w:r>
      <w:r w:rsidRPr="00A265FE">
        <w:rPr>
          <w:rFonts w:asciiTheme="majorHAnsi" w:hAnsiTheme="majorHAnsi" w:cstheme="majorHAnsi"/>
          <w:color w:val="auto"/>
        </w:rPr>
        <w:t xml:space="preserve"> (ochrona zdrowia ludzi, ochrona roślin) oraz arsenu As, kadmu Cd, niklu Ni, </w:t>
      </w:r>
      <w:proofErr w:type="spellStart"/>
      <w:r w:rsidRPr="00A265FE">
        <w:rPr>
          <w:rFonts w:asciiTheme="majorHAnsi" w:hAnsiTheme="majorHAnsi" w:cstheme="majorHAnsi"/>
          <w:color w:val="auto"/>
        </w:rPr>
        <w:t>benzo</w:t>
      </w:r>
      <w:proofErr w:type="spellEnd"/>
      <w:r w:rsidRPr="00A265FE">
        <w:rPr>
          <w:rFonts w:asciiTheme="majorHAnsi" w:hAnsiTheme="majorHAnsi" w:cstheme="majorHAnsi"/>
          <w:color w:val="auto"/>
        </w:rPr>
        <w:t>(a)</w:t>
      </w:r>
      <w:proofErr w:type="spellStart"/>
      <w:r w:rsidRPr="00A265FE">
        <w:rPr>
          <w:rFonts w:asciiTheme="majorHAnsi" w:hAnsiTheme="majorHAnsi" w:cstheme="majorHAnsi"/>
          <w:color w:val="auto"/>
        </w:rPr>
        <w:t>pirenu</w:t>
      </w:r>
      <w:proofErr w:type="spellEnd"/>
      <w:r w:rsidRPr="00A265FE">
        <w:rPr>
          <w:rFonts w:asciiTheme="majorHAnsi" w:hAnsiTheme="majorHAnsi" w:cstheme="majorHAnsi"/>
          <w:color w:val="auto"/>
        </w:rPr>
        <w:t xml:space="preserve"> B(a)P</w:t>
      </w:r>
      <w:r>
        <w:rPr>
          <w:rFonts w:asciiTheme="majorHAnsi" w:hAnsiTheme="majorHAnsi" w:cstheme="majorHAnsi"/>
          <w:color w:val="auto"/>
        </w:rPr>
        <w:br/>
      </w:r>
      <w:r w:rsidRPr="00A265FE">
        <w:rPr>
          <w:rFonts w:asciiTheme="majorHAnsi" w:hAnsiTheme="majorHAnsi" w:cstheme="majorHAnsi"/>
          <w:color w:val="auto"/>
        </w:rPr>
        <w:t>w pyle PM</w:t>
      </w:r>
      <w:r w:rsidRPr="00A265FE">
        <w:rPr>
          <w:rFonts w:asciiTheme="majorHAnsi" w:hAnsiTheme="majorHAnsi" w:cstheme="majorHAnsi"/>
          <w:color w:val="auto"/>
          <w:vertAlign w:val="subscript"/>
        </w:rPr>
        <w:t>10</w:t>
      </w:r>
      <w:r w:rsidRPr="00A265FE">
        <w:rPr>
          <w:rFonts w:asciiTheme="majorHAnsi" w:hAnsiTheme="majorHAnsi" w:cstheme="majorHAnsi"/>
          <w:color w:val="auto"/>
        </w:rPr>
        <w:t xml:space="preserve"> - ochrona zdrowia ludzi), ustalone zostały następujące klasy:</w:t>
      </w:r>
    </w:p>
    <w:p w14:paraId="3367B685" w14:textId="6454D81A" w:rsidR="00974AD2" w:rsidRPr="00A265FE" w:rsidRDefault="00974AD2" w:rsidP="004569DA">
      <w:pPr>
        <w:pStyle w:val="Default"/>
        <w:numPr>
          <w:ilvl w:val="0"/>
          <w:numId w:val="6"/>
        </w:numPr>
        <w:spacing w:before="120" w:line="276" w:lineRule="auto"/>
        <w:ind w:left="1134" w:hanging="349"/>
        <w:rPr>
          <w:rFonts w:asciiTheme="majorHAnsi" w:hAnsiTheme="majorHAnsi" w:cstheme="majorHAnsi"/>
          <w:iCs/>
          <w:color w:val="auto"/>
        </w:rPr>
      </w:pPr>
      <w:r w:rsidRPr="00A265FE">
        <w:rPr>
          <w:rFonts w:asciiTheme="majorHAnsi" w:hAnsiTheme="majorHAnsi" w:cstheme="majorHAnsi"/>
          <w:iCs/>
          <w:color w:val="auto"/>
        </w:rPr>
        <w:t>nie przekraczający poziomu docelowego</w:t>
      </w:r>
      <w:r w:rsidR="00E623E6">
        <w:rPr>
          <w:rFonts w:asciiTheme="majorHAnsi" w:hAnsiTheme="majorHAnsi" w:cstheme="majorHAnsi"/>
          <w:iCs/>
          <w:color w:val="auto"/>
        </w:rPr>
        <w:t>;</w:t>
      </w:r>
    </w:p>
    <w:p w14:paraId="2CD1DD04" w14:textId="0806B3BD" w:rsidR="00974AD2" w:rsidRPr="00A265FE" w:rsidRDefault="00974AD2" w:rsidP="004569DA">
      <w:pPr>
        <w:pStyle w:val="Default"/>
        <w:spacing w:before="120" w:line="276" w:lineRule="auto"/>
        <w:ind w:left="1134" w:hanging="349"/>
        <w:rPr>
          <w:rFonts w:asciiTheme="majorHAnsi" w:hAnsiTheme="majorHAnsi" w:cstheme="majorHAnsi"/>
          <w:color w:val="C0504D" w:themeColor="accent2"/>
        </w:rPr>
      </w:pPr>
      <w:r w:rsidRPr="00A265FE">
        <w:rPr>
          <w:rFonts w:asciiTheme="majorHAnsi" w:hAnsiTheme="majorHAnsi" w:cstheme="majorHAnsi"/>
          <w:iCs/>
          <w:color w:val="auto"/>
        </w:rPr>
        <w:t>C.</w:t>
      </w:r>
      <w:r w:rsidR="001F1458">
        <w:rPr>
          <w:rFonts w:asciiTheme="majorHAnsi" w:hAnsiTheme="majorHAnsi" w:cstheme="majorHAnsi"/>
          <w:iCs/>
          <w:color w:val="auto"/>
        </w:rPr>
        <w:t xml:space="preserve"> </w:t>
      </w:r>
      <w:r w:rsidRPr="00A265FE">
        <w:rPr>
          <w:rFonts w:asciiTheme="majorHAnsi" w:hAnsiTheme="majorHAnsi" w:cstheme="majorHAnsi"/>
          <w:iCs/>
          <w:color w:val="auto"/>
        </w:rPr>
        <w:t>powyżej poziomu docelowego.</w:t>
      </w:r>
    </w:p>
    <w:p w14:paraId="0A18ADFC"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iCs/>
          <w:color w:val="auto"/>
        </w:rPr>
        <w:lastRenderedPageBreak/>
        <w:t>Zaliczenie strefy do określonej klasy wiąże się z wymaganiami dotyczącymi podjęcia działań na rzecz poprawy jakości powietrza. Zakwalifikowanie strefy do klasy C wiąże się</w:t>
      </w:r>
      <w:r>
        <w:rPr>
          <w:rFonts w:asciiTheme="majorHAnsi" w:hAnsiTheme="majorHAnsi" w:cstheme="majorHAnsi"/>
          <w:iCs/>
          <w:color w:val="auto"/>
        </w:rPr>
        <w:br/>
      </w:r>
      <w:r w:rsidRPr="00A265FE">
        <w:rPr>
          <w:rFonts w:asciiTheme="majorHAnsi" w:hAnsiTheme="majorHAnsi" w:cstheme="majorHAnsi"/>
          <w:iCs/>
          <w:color w:val="auto"/>
        </w:rPr>
        <w:t>z koniecznością opracowania dla niej programu ochrony powietrza.</w:t>
      </w:r>
      <w:r w:rsidRPr="00A265FE">
        <w:rPr>
          <w:rFonts w:asciiTheme="majorHAnsi" w:hAnsiTheme="majorHAnsi" w:cstheme="majorHAnsi"/>
        </w:rPr>
        <w:t xml:space="preserve"> </w:t>
      </w:r>
      <w:r w:rsidRPr="00A265FE">
        <w:rPr>
          <w:rFonts w:asciiTheme="majorHAnsi" w:hAnsiTheme="majorHAnsi" w:cstheme="majorHAnsi"/>
          <w:color w:val="auto"/>
        </w:rPr>
        <w:t>Ponadto, w następujący sposób zakwalifikowano klasy stref i wymagane działania w zależności od poziomów stężeń ozonu z uwzględnieniem poziomu celu długoterminowego:</w:t>
      </w:r>
    </w:p>
    <w:p w14:paraId="6FD7539E" w14:textId="246799C2" w:rsidR="00974AD2" w:rsidRPr="00A265FE" w:rsidRDefault="00974AD2" w:rsidP="004569DA">
      <w:pPr>
        <w:pStyle w:val="Default"/>
        <w:spacing w:before="120" w:line="276" w:lineRule="auto"/>
        <w:ind w:left="1134" w:hanging="425"/>
        <w:rPr>
          <w:rFonts w:asciiTheme="majorHAnsi" w:hAnsiTheme="majorHAnsi" w:cstheme="majorHAnsi"/>
          <w:iCs/>
          <w:color w:val="auto"/>
        </w:rPr>
      </w:pPr>
      <w:r w:rsidRPr="00A265FE">
        <w:rPr>
          <w:rFonts w:asciiTheme="majorHAnsi" w:hAnsiTheme="majorHAnsi" w:cstheme="majorHAnsi"/>
          <w:iCs/>
          <w:color w:val="auto"/>
        </w:rPr>
        <w:t>D1.</w:t>
      </w:r>
      <w:r w:rsidR="001F1458">
        <w:rPr>
          <w:rFonts w:asciiTheme="majorHAnsi" w:hAnsiTheme="majorHAnsi" w:cstheme="majorHAnsi"/>
          <w:iCs/>
          <w:color w:val="auto"/>
        </w:rPr>
        <w:t xml:space="preserve"> </w:t>
      </w:r>
      <w:r w:rsidRPr="00A265FE">
        <w:rPr>
          <w:rFonts w:asciiTheme="majorHAnsi" w:hAnsiTheme="majorHAnsi" w:cstheme="majorHAnsi"/>
          <w:iCs/>
          <w:color w:val="auto"/>
        </w:rPr>
        <w:t>nie przekracza poziomu celu długoterminowego</w:t>
      </w:r>
      <w:r w:rsidR="000E2C8C">
        <w:rPr>
          <w:rFonts w:asciiTheme="majorHAnsi" w:hAnsiTheme="majorHAnsi" w:cstheme="majorHAnsi"/>
          <w:iCs/>
          <w:color w:val="auto"/>
        </w:rPr>
        <w:t>;</w:t>
      </w:r>
    </w:p>
    <w:p w14:paraId="32AFC1A5" w14:textId="35826179" w:rsidR="00974AD2" w:rsidRPr="00A265FE" w:rsidRDefault="00974AD2" w:rsidP="004569DA">
      <w:pPr>
        <w:pStyle w:val="Default"/>
        <w:spacing w:before="120" w:line="276" w:lineRule="auto"/>
        <w:ind w:left="709"/>
        <w:rPr>
          <w:rFonts w:asciiTheme="majorHAnsi" w:hAnsiTheme="majorHAnsi" w:cstheme="majorHAnsi"/>
          <w:iCs/>
          <w:color w:val="auto"/>
        </w:rPr>
      </w:pPr>
      <w:r w:rsidRPr="00A265FE">
        <w:rPr>
          <w:rFonts w:asciiTheme="majorHAnsi" w:hAnsiTheme="majorHAnsi" w:cstheme="majorHAnsi"/>
          <w:iCs/>
          <w:color w:val="auto"/>
        </w:rPr>
        <w:t>D2.</w:t>
      </w:r>
      <w:r w:rsidR="001F1458">
        <w:rPr>
          <w:rFonts w:asciiTheme="majorHAnsi" w:hAnsiTheme="majorHAnsi" w:cstheme="majorHAnsi"/>
          <w:iCs/>
          <w:color w:val="auto"/>
        </w:rPr>
        <w:t xml:space="preserve"> </w:t>
      </w:r>
      <w:r w:rsidRPr="00A265FE">
        <w:rPr>
          <w:rFonts w:asciiTheme="majorHAnsi" w:hAnsiTheme="majorHAnsi" w:cstheme="majorHAnsi"/>
          <w:iCs/>
          <w:color w:val="auto"/>
        </w:rPr>
        <w:t>powyżej poziomu celu długoterminowego.</w:t>
      </w:r>
    </w:p>
    <w:p w14:paraId="1BA4AA7D" w14:textId="77777777" w:rsidR="00974AD2" w:rsidRPr="00A265FE" w:rsidRDefault="00974AD2" w:rsidP="004569DA">
      <w:pPr>
        <w:pStyle w:val="Default"/>
        <w:spacing w:before="120" w:line="276" w:lineRule="auto"/>
        <w:rPr>
          <w:rFonts w:asciiTheme="majorHAnsi" w:hAnsiTheme="majorHAnsi" w:cstheme="majorHAnsi"/>
          <w:iCs/>
          <w:color w:val="auto"/>
        </w:rPr>
      </w:pPr>
      <w:r w:rsidRPr="00A265FE">
        <w:rPr>
          <w:rFonts w:asciiTheme="majorHAnsi" w:hAnsiTheme="majorHAnsi" w:cstheme="majorHAnsi"/>
          <w:iCs/>
          <w:color w:val="auto"/>
        </w:rPr>
        <w:t xml:space="preserve">Zgodnie z oceną jakości powietrza za 2021 rok, wykonaną w oparciu o kryteria ustanowione w celu ochrony zdrowia, </w:t>
      </w:r>
      <w:r w:rsidRPr="00A265FE">
        <w:rPr>
          <w:rFonts w:asciiTheme="majorHAnsi" w:hAnsiTheme="majorHAnsi" w:cstheme="majorHAnsi"/>
          <w:bCs/>
          <w:iCs/>
          <w:color w:val="auto"/>
        </w:rPr>
        <w:t>należy wskazać</w:t>
      </w:r>
      <w:r w:rsidRPr="00A265FE">
        <w:rPr>
          <w:rFonts w:asciiTheme="majorHAnsi" w:hAnsiTheme="majorHAnsi" w:cstheme="majorHAnsi"/>
          <w:iCs/>
          <w:color w:val="auto"/>
        </w:rPr>
        <w:t>:</w:t>
      </w:r>
    </w:p>
    <w:p w14:paraId="172D4532"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utrzymujące się zanieczyszczenie powietrza pyłem zawieszonym PM10, w zakresie dobowego poziomu dopuszczalnego w województwie. Strefa miasto Rzeszów i strefa podkarpacka zaliczone zostały do klasy C.</w:t>
      </w:r>
    </w:p>
    <w:p w14:paraId="3EC44317"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miasto Rzeszów wyznaczono 17 obszarów przekroczenia dobowego poziomu dopuszczalnego pyłu zawieszonego PM10. </w:t>
      </w:r>
      <w:bookmarkStart w:id="75" w:name="_Hlk116636479"/>
      <w:r w:rsidRPr="001427D9">
        <w:rPr>
          <w:rFonts w:asciiTheme="majorHAnsi" w:hAnsiTheme="majorHAnsi" w:cstheme="majorHAnsi"/>
        </w:rPr>
        <w:t>Dominującym źródłem emisji powodującym przekroczenie była emisja liniowa (komunikacyjna) oraz emisja powierzchniowa (sektor komunalno-bytowy).</w:t>
      </w:r>
    </w:p>
    <w:bookmarkEnd w:id="75"/>
    <w:p w14:paraId="0A4E9E7A"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podkarpackiej wyznaczono 15 obszarów przekroczenia dobowego poziomu dopuszczalnego pyłu zawieszonego PM10. We wszystkich obszarach przekroczenia dominującym źródłem emisji, powodującym przekroczenie jest emisja powierzchniowa (sektor komunalno-bytowy). </w:t>
      </w:r>
    </w:p>
    <w:p w14:paraId="05226EFD"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utrzymujące się zanieczyszczenie powietrza pyłem zawieszonym PM2,5, w zakresie średniorocznego poziomu dopuszczalnego fazy II, gdzie strefa miasto Rzeszów oraz strefa podkarpacka zaliczone zostały do klasy C. </w:t>
      </w:r>
    </w:p>
    <w:p w14:paraId="15088A06"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miasto Rzeszów wyznaczono 10 obszarów przekroczenia średniorocznego poziomu dopuszczalnego pyłu zawieszonego PM2,5 fazy II. Dominującym źródłem emisji powodującym przekroczenie była </w:t>
      </w:r>
      <w:bookmarkStart w:id="76" w:name="_Hlk116637386"/>
      <w:r w:rsidRPr="001427D9">
        <w:rPr>
          <w:rFonts w:asciiTheme="majorHAnsi" w:hAnsiTheme="majorHAnsi" w:cstheme="majorHAnsi"/>
        </w:rPr>
        <w:t xml:space="preserve">emisja liniowa (komunikacyjna) </w:t>
      </w:r>
      <w:bookmarkEnd w:id="76"/>
      <w:r w:rsidRPr="001427D9">
        <w:rPr>
          <w:rFonts w:asciiTheme="majorHAnsi" w:hAnsiTheme="majorHAnsi" w:cstheme="majorHAnsi"/>
        </w:rPr>
        <w:t xml:space="preserve">oraz emisja powierzchniowa (sektor komunalno-bytowy). </w:t>
      </w:r>
    </w:p>
    <w:p w14:paraId="03A3BECE"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Na terenie strefy podkarpackiej wyznaczono 13 obszarów przekroczenia średniorocznego poziomu dopuszczalnego pyłu zawieszonego PM2,5 fazy II. We wszystkich obszarach przekroczenia dominującym źródłem emisji, powodującym przekroczenie była emisja powierzchniowa (sektor komunalno-bytowy).</w:t>
      </w:r>
    </w:p>
    <w:p w14:paraId="3BDBA846"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utrzymujące się zanieczyszczenie powietrza </w:t>
      </w:r>
      <w:proofErr w:type="spellStart"/>
      <w:r w:rsidRPr="001427D9">
        <w:rPr>
          <w:rFonts w:asciiTheme="majorHAnsi" w:hAnsiTheme="majorHAnsi" w:cstheme="majorHAnsi"/>
        </w:rPr>
        <w:t>benzo</w:t>
      </w:r>
      <w:proofErr w:type="spellEnd"/>
      <w:r w:rsidRPr="001427D9">
        <w:rPr>
          <w:rFonts w:asciiTheme="majorHAnsi" w:hAnsiTheme="majorHAnsi" w:cstheme="majorHAnsi"/>
        </w:rPr>
        <w:t>(a)</w:t>
      </w:r>
      <w:proofErr w:type="spellStart"/>
      <w:r w:rsidRPr="001427D9">
        <w:rPr>
          <w:rFonts w:asciiTheme="majorHAnsi" w:hAnsiTheme="majorHAnsi" w:cstheme="majorHAnsi"/>
        </w:rPr>
        <w:t>pirenem</w:t>
      </w:r>
      <w:proofErr w:type="spellEnd"/>
      <w:r w:rsidRPr="001427D9">
        <w:rPr>
          <w:rFonts w:asciiTheme="majorHAnsi" w:hAnsiTheme="majorHAnsi" w:cstheme="majorHAnsi"/>
        </w:rPr>
        <w:t xml:space="preserve"> w pyle zawieszonym PM10, w zakresie średniorocznego poziomu docelowego, gdzie strefa miasto Rzeszów oraz strefa podkarpacka zaliczone zostały do klasy C. </w:t>
      </w:r>
    </w:p>
    <w:p w14:paraId="74D34B2F"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Na terenie strefy miasto Rzeszów wyznaczono 7 obszarów przekroczenia. Dominującym źródłem emisji powodującym przekroczenie była powierzchniowa (sektor komunalno-bytowy).</w:t>
      </w:r>
    </w:p>
    <w:p w14:paraId="68F84E65"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lastRenderedPageBreak/>
        <w:t>Na obszarze strefy podkarpackiej wyznaczono 86 obszarów przekroczenia obejmujących tereny miejskie, podmiejskie i pozamiejskie. We wszystkich obszarach przekroczenia dominującym źródłem emisji, powodującym przekroczenie była emisja powierzchniowa (sektor komunalno-bytowy).</w:t>
      </w:r>
    </w:p>
    <w:p w14:paraId="18E47081"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niedotrzymanie poziomu celu długoterminowego ozonu w zakresie stężenia 8-godz</w:t>
      </w:r>
      <w:bookmarkStart w:id="77" w:name="_Hlk116636629"/>
      <w:r w:rsidRPr="001427D9">
        <w:rPr>
          <w:rFonts w:asciiTheme="majorHAnsi" w:hAnsiTheme="majorHAnsi" w:cstheme="majorHAnsi"/>
        </w:rPr>
        <w:t xml:space="preserve">, </w:t>
      </w:r>
      <w:bookmarkEnd w:id="77"/>
      <w:r w:rsidRPr="001427D9">
        <w:rPr>
          <w:rFonts w:asciiTheme="majorHAnsi" w:hAnsiTheme="majorHAnsi" w:cstheme="majorHAnsi"/>
        </w:rPr>
        <w:t xml:space="preserve">gdzie strefa miasto Rzeszów oraz strefa podkarpacka zaliczone zostały do klasy D2. </w:t>
      </w:r>
    </w:p>
    <w:p w14:paraId="0EBCC95A"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 xml:space="preserve">Na terenie strefy miasto Rzeszów wyznaczony obszar przekroczenia objął prawie cały obszar miasta Rzeszów. </w:t>
      </w:r>
    </w:p>
    <w:p w14:paraId="7B8535EB" w14:textId="77777777" w:rsidR="00974AD2" w:rsidRPr="001427D9" w:rsidRDefault="00974AD2" w:rsidP="00E623E6">
      <w:pPr>
        <w:pStyle w:val="Default"/>
        <w:spacing w:before="120" w:line="276" w:lineRule="auto"/>
        <w:ind w:left="720"/>
        <w:rPr>
          <w:rFonts w:asciiTheme="majorHAnsi" w:hAnsiTheme="majorHAnsi" w:cstheme="majorHAnsi"/>
        </w:rPr>
      </w:pPr>
      <w:r w:rsidRPr="001427D9">
        <w:rPr>
          <w:rFonts w:asciiTheme="majorHAnsi" w:hAnsiTheme="majorHAnsi" w:cstheme="majorHAnsi"/>
        </w:rPr>
        <w:t>Na obszarze strefy podkarpackiej wyznaczono 18 obszarów przekroczenia obejmujących tereny miejskie, podmiejskie i pozamiejskie.</w:t>
      </w:r>
    </w:p>
    <w:p w14:paraId="4072695D" w14:textId="51D2B871" w:rsidR="00974AD2" w:rsidRPr="00A265FE" w:rsidRDefault="00974AD2" w:rsidP="004569DA">
      <w:pPr>
        <w:pStyle w:val="Default"/>
        <w:spacing w:before="120" w:line="276" w:lineRule="auto"/>
        <w:rPr>
          <w:rFonts w:asciiTheme="majorHAnsi" w:hAnsiTheme="majorHAnsi" w:cstheme="majorHAnsi"/>
          <w:iCs/>
          <w:color w:val="auto"/>
        </w:rPr>
      </w:pPr>
      <w:r w:rsidRPr="00A265FE">
        <w:rPr>
          <w:rFonts w:asciiTheme="majorHAnsi" w:hAnsiTheme="majorHAnsi" w:cstheme="majorHAnsi"/>
          <w:iCs/>
          <w:color w:val="auto"/>
        </w:rPr>
        <w:t>Na podstawie danych za 2021 r. wyniki rocznej oceny jakości powietrza w województwie podkarpackim, uwzględniającej poziomy dopuszczalne i docelowe przyjęte ze względu na ochronę roślin, wykazał</w:t>
      </w:r>
      <w:r w:rsidR="004402E5">
        <w:rPr>
          <w:rFonts w:asciiTheme="majorHAnsi" w:hAnsiTheme="majorHAnsi" w:cstheme="majorHAnsi"/>
          <w:iCs/>
          <w:color w:val="auto"/>
        </w:rPr>
        <w:t>y</w:t>
      </w:r>
      <w:r w:rsidRPr="00A265FE">
        <w:rPr>
          <w:rFonts w:asciiTheme="majorHAnsi" w:hAnsiTheme="majorHAnsi" w:cstheme="majorHAnsi"/>
          <w:iCs/>
          <w:color w:val="auto"/>
        </w:rPr>
        <w:t xml:space="preserve"> niedotrzymanie poziomu celu długoterminowego ozonu.</w:t>
      </w:r>
      <w:r>
        <w:rPr>
          <w:rFonts w:asciiTheme="majorHAnsi" w:hAnsiTheme="majorHAnsi" w:cstheme="majorHAnsi"/>
          <w:iCs/>
          <w:color w:val="auto"/>
        </w:rPr>
        <w:br/>
      </w:r>
      <w:r w:rsidRPr="00A265FE">
        <w:rPr>
          <w:rFonts w:asciiTheme="majorHAnsi" w:hAnsiTheme="majorHAnsi" w:cstheme="majorHAnsi"/>
          <w:iCs/>
          <w:color w:val="auto"/>
        </w:rPr>
        <w:t>W zakresie tego zanieczyszczenia podlegająca ocenie strefa podkarpacka zaliczona została do klasy D2. Obszar przekroczenia objął ponad 61,6% obszaru strefy podkarpackiej, w tym 10 127,7 km</w:t>
      </w:r>
      <w:r w:rsidRPr="00A265FE">
        <w:rPr>
          <w:rFonts w:asciiTheme="majorHAnsi" w:hAnsiTheme="majorHAnsi" w:cstheme="majorHAnsi"/>
          <w:iCs/>
          <w:color w:val="auto"/>
          <w:vertAlign w:val="superscript"/>
        </w:rPr>
        <w:t>2</w:t>
      </w:r>
      <w:r w:rsidRPr="00A265FE">
        <w:rPr>
          <w:rFonts w:asciiTheme="majorHAnsi" w:hAnsiTheme="majorHAnsi" w:cstheme="majorHAnsi"/>
          <w:iCs/>
          <w:color w:val="auto"/>
        </w:rPr>
        <w:t xml:space="preserve"> powierzchni ekosystemów roślinnych wrażliwych na wysokie stężenia ozonu.</w:t>
      </w:r>
    </w:p>
    <w:p w14:paraId="0040EB55" w14:textId="77777777" w:rsidR="00974AD2" w:rsidRPr="00A265FE" w:rsidRDefault="00974AD2" w:rsidP="004569DA">
      <w:pPr>
        <w:pStyle w:val="Default"/>
        <w:spacing w:before="120" w:line="276" w:lineRule="auto"/>
        <w:rPr>
          <w:rFonts w:asciiTheme="majorHAnsi" w:hAnsiTheme="majorHAnsi" w:cstheme="majorHAnsi"/>
          <w:b/>
          <w:color w:val="auto"/>
        </w:rPr>
      </w:pPr>
      <w:r w:rsidRPr="00A265FE">
        <w:rPr>
          <w:rFonts w:asciiTheme="majorHAnsi" w:hAnsiTheme="majorHAnsi" w:cstheme="majorHAnsi"/>
          <w:b/>
          <w:color w:val="auto"/>
        </w:rPr>
        <w:t xml:space="preserve">Podsumowanie stanu jakości powietrza </w:t>
      </w:r>
    </w:p>
    <w:p w14:paraId="5590C77C"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 xml:space="preserve">Problematyczne w kontekście ochrony powietrza, w związku z utrzymującym się na obszarze województwa podkarpackiego zanieczyszczeniem powietrza, są m.in. emisja z sektora komunalno-bytowego, systemy ogrzewania, w tym kominy domów ogrzewanych indywidualnie (w wyniku spalania paliw głównie węgla oraz drewna); </w:t>
      </w:r>
      <w:r w:rsidRPr="00A265FE">
        <w:rPr>
          <w:rFonts w:asciiTheme="majorHAnsi" w:hAnsiTheme="majorHAnsi" w:cstheme="majorHAnsi"/>
          <w:iCs/>
          <w:color w:val="auto"/>
        </w:rPr>
        <w:t xml:space="preserve">emisja liniowa (komunikacyjna) </w:t>
      </w:r>
      <w:r w:rsidRPr="00A265FE">
        <w:rPr>
          <w:rFonts w:asciiTheme="majorHAnsi" w:hAnsiTheme="majorHAnsi" w:cstheme="majorHAnsi"/>
        </w:rPr>
        <w:t xml:space="preserve">transport, silniki pojazdów spalinowych wytwarzające pyły w wyniku spalania paliw w silnikach, szczególnie Diesla, procesy ścierania się opon, klocków hamulcowych oraz nawierzchni jezdni. </w:t>
      </w:r>
    </w:p>
    <w:p w14:paraId="2E41D550"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Należy również wskazać, że wyniki badań powietrza atmosferycznego prowadzone w 2021 r., dla metali w pyle zawieszonym PM</w:t>
      </w:r>
      <w:r w:rsidRPr="00A265FE">
        <w:rPr>
          <w:rFonts w:asciiTheme="majorHAnsi" w:hAnsiTheme="majorHAnsi" w:cstheme="majorHAnsi"/>
          <w:vertAlign w:val="subscript"/>
        </w:rPr>
        <w:t>10</w:t>
      </w:r>
      <w:r w:rsidRPr="00A265FE">
        <w:rPr>
          <w:rFonts w:asciiTheme="majorHAnsi" w:hAnsiTheme="majorHAnsi" w:cstheme="majorHAnsi"/>
        </w:rPr>
        <w:t xml:space="preserve"> (arsen, kadm, nikiel, ołów) wykazały, iż poziomy dopuszczalne/docelowe zostały dotrzymane na obszarze całego województwa.</w:t>
      </w:r>
    </w:p>
    <w:p w14:paraId="2EA12A31"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przypadku pyłu zawieszonego PM</w:t>
      </w:r>
      <w:r w:rsidRPr="00A265FE">
        <w:rPr>
          <w:rFonts w:asciiTheme="majorHAnsi" w:hAnsiTheme="majorHAnsi" w:cstheme="majorHAnsi"/>
          <w:vertAlign w:val="subscript"/>
        </w:rPr>
        <w:t>10</w:t>
      </w:r>
      <w:r w:rsidRPr="00A265FE">
        <w:rPr>
          <w:rFonts w:asciiTheme="majorHAnsi" w:hAnsiTheme="majorHAnsi" w:cstheme="majorHAnsi"/>
        </w:rPr>
        <w:t xml:space="preserve"> mierzonego w kryterium ochrony zdrowia wyniki wykazały ponadnormatywne zanieczyszczenie powietrza </w:t>
      </w:r>
      <w:bookmarkStart w:id="78" w:name="_Hlk116637154"/>
      <w:r w:rsidRPr="00A265FE">
        <w:rPr>
          <w:rFonts w:asciiTheme="majorHAnsi" w:hAnsiTheme="majorHAnsi" w:cstheme="majorHAnsi"/>
        </w:rPr>
        <w:t>w województwie podkarpackim</w:t>
      </w:r>
      <w:bookmarkEnd w:id="78"/>
      <w:r w:rsidRPr="00A265FE">
        <w:rPr>
          <w:rFonts w:asciiTheme="majorHAnsi" w:hAnsiTheme="majorHAnsi" w:cstheme="majorHAnsi"/>
        </w:rPr>
        <w:t>.</w:t>
      </w:r>
      <w:r>
        <w:rPr>
          <w:rFonts w:asciiTheme="majorHAnsi" w:eastAsia="SimSun" w:hAnsiTheme="majorHAnsi" w:cstheme="majorHAnsi"/>
          <w:color w:val="auto"/>
          <w:lang w:eastAsia="ar-SA"/>
        </w:rPr>
        <w:br/>
      </w:r>
      <w:r w:rsidRPr="00A265FE">
        <w:rPr>
          <w:rFonts w:asciiTheme="majorHAnsi" w:hAnsiTheme="majorHAnsi" w:cstheme="majorHAnsi"/>
        </w:rPr>
        <w:t>Na terenie województwa podkarpackiego wyznaczono 32 obszary przekroczenia w zakresie normy dobowej pyłu zawieszonego PM</w:t>
      </w:r>
      <w:r w:rsidRPr="00A265FE">
        <w:rPr>
          <w:rFonts w:asciiTheme="majorHAnsi" w:hAnsiTheme="majorHAnsi" w:cstheme="majorHAnsi"/>
          <w:vertAlign w:val="subscript"/>
        </w:rPr>
        <w:t>10</w:t>
      </w:r>
      <w:r w:rsidRPr="00A265FE">
        <w:rPr>
          <w:rFonts w:asciiTheme="majorHAnsi" w:hAnsiTheme="majorHAnsi" w:cstheme="majorHAnsi"/>
        </w:rPr>
        <w:t>.</w:t>
      </w:r>
      <w:r w:rsidRPr="00A265FE">
        <w:rPr>
          <w:rFonts w:asciiTheme="majorHAnsi" w:eastAsia="SimSun" w:hAnsiTheme="majorHAnsi" w:cstheme="majorHAnsi"/>
          <w:color w:val="auto"/>
          <w:lang w:eastAsia="ar-SA"/>
        </w:rPr>
        <w:t xml:space="preserve"> </w:t>
      </w:r>
      <w:r w:rsidRPr="00A265FE">
        <w:rPr>
          <w:rFonts w:asciiTheme="majorHAnsi" w:hAnsiTheme="majorHAnsi" w:cstheme="majorHAnsi"/>
        </w:rPr>
        <w:t>Obszary przekroczenia dobowego poziomu dopuszczalnego pyłu zawieszonego PM</w:t>
      </w:r>
      <w:r w:rsidRPr="00A265FE">
        <w:rPr>
          <w:rFonts w:asciiTheme="majorHAnsi" w:hAnsiTheme="majorHAnsi" w:cstheme="majorHAnsi"/>
          <w:vertAlign w:val="subscript"/>
        </w:rPr>
        <w:t>10</w:t>
      </w:r>
      <w:r w:rsidRPr="00A265FE">
        <w:rPr>
          <w:rFonts w:asciiTheme="majorHAnsi" w:hAnsiTheme="majorHAnsi" w:cstheme="majorHAnsi"/>
        </w:rPr>
        <w:t xml:space="preserve"> w województwie podkarpackim w 2021 r. objęły swoim zasięgiem 101,2 km</w:t>
      </w:r>
      <w:r w:rsidRPr="00A265FE">
        <w:rPr>
          <w:rFonts w:asciiTheme="majorHAnsi" w:hAnsiTheme="majorHAnsi" w:cstheme="majorHAnsi"/>
          <w:vertAlign w:val="superscript"/>
        </w:rPr>
        <w:t>2</w:t>
      </w:r>
      <w:r w:rsidRPr="00A265FE">
        <w:rPr>
          <w:rFonts w:asciiTheme="majorHAnsi" w:hAnsiTheme="majorHAnsi" w:cstheme="majorHAnsi"/>
        </w:rPr>
        <w:t xml:space="preserve"> (0,6% regionu</w:t>
      </w:r>
      <w:bookmarkStart w:id="79" w:name="_Hlk116645170"/>
      <w:r w:rsidRPr="00A265FE">
        <w:rPr>
          <w:rFonts w:asciiTheme="majorHAnsi" w:hAnsiTheme="majorHAnsi" w:cstheme="majorHAnsi"/>
        </w:rPr>
        <w:t>)</w:t>
      </w:r>
      <w:bookmarkStart w:id="80" w:name="_Hlk116637499"/>
      <w:r w:rsidRPr="00A265FE">
        <w:rPr>
          <w:rFonts w:asciiTheme="majorHAnsi" w:hAnsiTheme="majorHAnsi" w:cstheme="majorHAnsi"/>
        </w:rPr>
        <w:t xml:space="preserve">, które zamieszkiwało </w:t>
      </w:r>
      <w:bookmarkEnd w:id="79"/>
      <w:bookmarkEnd w:id="80"/>
      <w:r w:rsidRPr="00A265FE">
        <w:rPr>
          <w:rFonts w:asciiTheme="majorHAnsi" w:hAnsiTheme="majorHAnsi" w:cstheme="majorHAnsi"/>
        </w:rPr>
        <w:t>166 811 mieszkańców.</w:t>
      </w:r>
      <w:r>
        <w:rPr>
          <w:rFonts w:asciiTheme="majorHAnsi" w:hAnsiTheme="majorHAnsi" w:cstheme="majorHAnsi"/>
        </w:rPr>
        <w:br/>
      </w:r>
      <w:r w:rsidRPr="00A265FE">
        <w:rPr>
          <w:rFonts w:asciiTheme="majorHAnsi" w:hAnsiTheme="majorHAnsi" w:cstheme="majorHAnsi"/>
        </w:rPr>
        <w:t xml:space="preserve">W stosunku do roku 2020 obszar przekroczenia zwiększył się o 0,5% powierzchni regionu. </w:t>
      </w:r>
    </w:p>
    <w:p w14:paraId="77DC6241"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2021 r. na terenie województwa podkarpackiego wyznaczono 23 obszary przekroczenia</w:t>
      </w:r>
      <w:r>
        <w:rPr>
          <w:rFonts w:asciiTheme="majorHAnsi" w:hAnsiTheme="majorHAnsi" w:cstheme="majorHAnsi"/>
        </w:rPr>
        <w:br/>
      </w:r>
      <w:r w:rsidRPr="00A265FE">
        <w:rPr>
          <w:rFonts w:asciiTheme="majorHAnsi" w:hAnsiTheme="majorHAnsi" w:cstheme="majorHAnsi"/>
        </w:rPr>
        <w:t>w zakresie normy średniorocznej pyłu zawieszonego PM</w:t>
      </w:r>
      <w:r w:rsidRPr="00A265FE">
        <w:rPr>
          <w:rFonts w:asciiTheme="majorHAnsi" w:hAnsiTheme="majorHAnsi" w:cstheme="majorHAnsi"/>
          <w:vertAlign w:val="subscript"/>
        </w:rPr>
        <w:t xml:space="preserve">2,5 </w:t>
      </w:r>
      <w:r w:rsidRPr="00A265FE">
        <w:rPr>
          <w:rFonts w:asciiTheme="majorHAnsi" w:hAnsiTheme="majorHAnsi" w:cstheme="majorHAnsi"/>
        </w:rPr>
        <w:t>fazy II. Obszary przekroczenia dopuszczalnego poziomu średniorocznego pyłu zawieszonego PM</w:t>
      </w:r>
      <w:r w:rsidRPr="00A265FE">
        <w:rPr>
          <w:rFonts w:asciiTheme="majorHAnsi" w:hAnsiTheme="majorHAnsi" w:cstheme="majorHAnsi"/>
          <w:vertAlign w:val="subscript"/>
        </w:rPr>
        <w:t xml:space="preserve">2,5 </w:t>
      </w:r>
      <w:r w:rsidRPr="00A265FE">
        <w:rPr>
          <w:rFonts w:asciiTheme="majorHAnsi" w:hAnsiTheme="majorHAnsi" w:cstheme="majorHAnsi"/>
        </w:rPr>
        <w:t xml:space="preserve">objęły swoim zasięgiem </w:t>
      </w:r>
      <w:r w:rsidRPr="00A265FE">
        <w:rPr>
          <w:rFonts w:asciiTheme="majorHAnsi" w:hAnsiTheme="majorHAnsi" w:cstheme="majorHAnsi"/>
        </w:rPr>
        <w:lastRenderedPageBreak/>
        <w:t>75,3 km</w:t>
      </w:r>
      <w:r w:rsidRPr="00A265FE">
        <w:rPr>
          <w:rFonts w:asciiTheme="majorHAnsi" w:hAnsiTheme="majorHAnsi" w:cstheme="majorHAnsi"/>
          <w:vertAlign w:val="superscript"/>
        </w:rPr>
        <w:t xml:space="preserve">2 </w:t>
      </w:r>
      <w:r w:rsidRPr="00A265FE">
        <w:rPr>
          <w:rFonts w:asciiTheme="majorHAnsi" w:hAnsiTheme="majorHAnsi" w:cstheme="majorHAnsi"/>
        </w:rPr>
        <w:t>(0,4% regionu), które zamieszkiwało 158 660 mieszkańców. W stosunku do roku 2020 obszar przekroczenia zwiększył się o 0,3% powierzchni regionu.</w:t>
      </w:r>
    </w:p>
    <w:p w14:paraId="5CB24A41"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 xml:space="preserve">W 2021 r. średnioroczne stężenia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w pyle zawieszonym PM</w:t>
      </w:r>
      <w:r w:rsidRPr="00A265FE">
        <w:rPr>
          <w:rFonts w:asciiTheme="majorHAnsi" w:hAnsiTheme="majorHAnsi" w:cstheme="majorHAnsi"/>
          <w:vertAlign w:val="subscript"/>
        </w:rPr>
        <w:t xml:space="preserve">10 </w:t>
      </w:r>
      <w:r w:rsidRPr="00A265FE">
        <w:rPr>
          <w:rFonts w:asciiTheme="majorHAnsi" w:hAnsiTheme="majorHAnsi" w:cstheme="majorHAnsi"/>
        </w:rPr>
        <w:t xml:space="preserve">przekroczyły we wszystkich punktach pomiarowych na obszarach miejskich poziom docelowy. Strefy: miasto Rzeszów oraz podkarpacka zaliczone zostały do klasy C. Średnioroczny poziom docelowy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został dotrzymany w uzdrowiskach: w Iwoniczu-Zdroju i Rymanowie-Zdroju. Na terenie województwa podkarpackiego wyznaczono 93 obszary przekroczenia w zakresie ww. zanieczyszczenia. Obszary przekroczenia docelowego stężenia średniorocznego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w 2021 r. w województwie podkarpackim objęły swoim zasięgiem 2949,7 km</w:t>
      </w:r>
      <w:r w:rsidRPr="00A265FE">
        <w:rPr>
          <w:rFonts w:asciiTheme="majorHAnsi" w:hAnsiTheme="majorHAnsi" w:cstheme="majorHAnsi"/>
          <w:vertAlign w:val="superscript"/>
        </w:rPr>
        <w:t>2</w:t>
      </w:r>
      <w:r w:rsidRPr="00A265FE">
        <w:rPr>
          <w:rFonts w:asciiTheme="majorHAnsi" w:hAnsiTheme="majorHAnsi" w:cstheme="majorHAnsi"/>
        </w:rPr>
        <w:t xml:space="preserve"> (16,5% regionu), które zamieszkiwało 1 203 909 mieszkańców. W stosunku do roku 2020 obszar przekroczenia zwiększył się o 6,7% powierzchni regionu.</w:t>
      </w:r>
    </w:p>
    <w:p w14:paraId="3ED77628"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przypadku ozonu nie został dotrzymany poziom celu długoterminowego zarówno</w:t>
      </w:r>
      <w:r>
        <w:rPr>
          <w:rFonts w:asciiTheme="majorHAnsi" w:hAnsiTheme="majorHAnsi" w:cstheme="majorHAnsi"/>
        </w:rPr>
        <w:br/>
      </w:r>
      <w:r w:rsidRPr="00A265FE">
        <w:rPr>
          <w:rFonts w:asciiTheme="majorHAnsi" w:hAnsiTheme="majorHAnsi" w:cstheme="majorHAnsi"/>
        </w:rPr>
        <w:t>w kryterium ochrony zdrowia jak i ochrony roślin. W okresie wiosenno-letnim wysoka temperatura oraz duży poziom promieniowania słonecznego wpływała na wzrost intensywności reakcji fotochemicznych i przemian prowadzących do formowania się zanieczyszczeń wtórnych, w tym ozonu.</w:t>
      </w:r>
    </w:p>
    <w:p w14:paraId="6ADCAE80"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Pogorszenie jakości powietrza w zakresie pyłu zawieszonego PM</w:t>
      </w:r>
      <w:r w:rsidRPr="00A265FE">
        <w:rPr>
          <w:rFonts w:asciiTheme="majorHAnsi" w:hAnsiTheme="majorHAnsi" w:cstheme="majorHAnsi"/>
          <w:vertAlign w:val="subscript"/>
        </w:rPr>
        <w:t>10</w:t>
      </w:r>
      <w:r w:rsidRPr="00A265FE">
        <w:rPr>
          <w:rFonts w:asciiTheme="majorHAnsi" w:hAnsiTheme="majorHAnsi" w:cstheme="majorHAnsi"/>
        </w:rPr>
        <w:t>, pyłu zawieszonego PM</w:t>
      </w:r>
      <w:r w:rsidRPr="00A265FE">
        <w:rPr>
          <w:rFonts w:asciiTheme="majorHAnsi" w:hAnsiTheme="majorHAnsi" w:cstheme="majorHAnsi"/>
          <w:vertAlign w:val="subscript"/>
        </w:rPr>
        <w:t>2,5</w:t>
      </w:r>
      <w:r>
        <w:rPr>
          <w:rFonts w:asciiTheme="majorHAnsi" w:hAnsiTheme="majorHAnsi" w:cstheme="majorHAnsi"/>
        </w:rPr>
        <w:br/>
      </w:r>
      <w:r w:rsidRPr="00A265FE">
        <w:rPr>
          <w:rFonts w:asciiTheme="majorHAnsi" w:hAnsiTheme="majorHAnsi" w:cstheme="majorHAnsi"/>
        </w:rPr>
        <w:t xml:space="preserve">i </w:t>
      </w:r>
      <w:proofErr w:type="spellStart"/>
      <w:r w:rsidRPr="00A265FE">
        <w:rPr>
          <w:rFonts w:asciiTheme="majorHAnsi" w:hAnsiTheme="majorHAnsi" w:cstheme="majorHAnsi"/>
        </w:rPr>
        <w:t>benzo</w:t>
      </w:r>
      <w:proofErr w:type="spellEnd"/>
      <w:r w:rsidRPr="00A265FE">
        <w:rPr>
          <w:rFonts w:asciiTheme="majorHAnsi" w:hAnsiTheme="majorHAnsi" w:cstheme="majorHAnsi"/>
        </w:rPr>
        <w:t>(a)</w:t>
      </w:r>
      <w:proofErr w:type="spellStart"/>
      <w:r w:rsidRPr="00A265FE">
        <w:rPr>
          <w:rFonts w:asciiTheme="majorHAnsi" w:hAnsiTheme="majorHAnsi" w:cstheme="majorHAnsi"/>
        </w:rPr>
        <w:t>pirenu</w:t>
      </w:r>
      <w:proofErr w:type="spellEnd"/>
      <w:r w:rsidRPr="00A265FE">
        <w:rPr>
          <w:rFonts w:asciiTheme="majorHAnsi" w:hAnsiTheme="majorHAnsi" w:cstheme="majorHAnsi"/>
        </w:rPr>
        <w:t xml:space="preserve"> w stosunku do roku 2020 w znacznej mierze związane było z warunkami meteorologicznymi występującymi w sezonie zimowym – w związku z czym większa była emisja zanieczyszczeń z sektora komunalno-bytowego.</w:t>
      </w:r>
    </w:p>
    <w:p w14:paraId="2F1F59C4" w14:textId="77777777" w:rsidR="00974AD2" w:rsidRPr="00A265FE" w:rsidRDefault="00974AD2" w:rsidP="004569DA">
      <w:pPr>
        <w:pStyle w:val="Default"/>
        <w:spacing w:before="120" w:line="276" w:lineRule="auto"/>
        <w:rPr>
          <w:rFonts w:asciiTheme="majorHAnsi" w:hAnsiTheme="majorHAnsi" w:cstheme="majorHAnsi"/>
          <w:color w:val="auto"/>
        </w:rPr>
      </w:pPr>
      <w:r w:rsidRPr="00A265FE">
        <w:rPr>
          <w:rFonts w:asciiTheme="majorHAnsi" w:hAnsiTheme="majorHAnsi" w:cstheme="majorHAnsi"/>
          <w:color w:val="auto"/>
        </w:rPr>
        <w:t>Należy również podkreślić, że na jakość powietrza, poza emisją opisanych substancji lub ich prekursorów, mają wpływ panujące w danym okresie na określonym obszarze warunki meteorologiczne oraz warunki topograficzne (możliwość przewietrzania zanieczyszczeń</w:t>
      </w:r>
      <w:r>
        <w:rPr>
          <w:rFonts w:asciiTheme="majorHAnsi" w:hAnsiTheme="majorHAnsi" w:cstheme="majorHAnsi"/>
          <w:color w:val="auto"/>
        </w:rPr>
        <w:br/>
      </w:r>
      <w:r w:rsidRPr="00A265FE">
        <w:rPr>
          <w:rFonts w:asciiTheme="majorHAnsi" w:hAnsiTheme="majorHAnsi" w:cstheme="majorHAnsi"/>
          <w:color w:val="auto"/>
        </w:rPr>
        <w:t>w powietrzu). Dla rozprzestrzeniania się zanieczyszczeń w powietrzu znaczenie ma:</w:t>
      </w:r>
    </w:p>
    <w:p w14:paraId="60C37204"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temperatura powietrza – występowaniu epizodów wysokich stężeń zanieczyszczeń pyłowych towarzyszy zjawisko inwersji termicznej, czego przyczyną jest wzrost temperatury powietrza wraz z wysokością, co z kolei wpływa na utrudnienie pionowego transportu zanieczyszczeń. Skutkiem tego jest również kumulacja zanieczyszczeń w przypowierzchniowej, dolnej warstwie atmosfery. Ponadto na wzrost intensywności reakcji fotochemicznych i przemian prowadzących do formowania się zanieczyszczeń wtórnych, w tym ozonu, w okresie wiosenno-letnim wpływ ma wysoka temperatura oraz duży poziom promieniowania słonecznego; </w:t>
      </w:r>
    </w:p>
    <w:p w14:paraId="44F9FE09"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występowanie opadów - czynnik decydujący o przemieszczaniu się zanieczyszczeń. Przy występowaniu opadów atmosferycznych następuje wymywanie zanieczyszczeń, co wpływa na zmniejszenie się poziomu ich stężenia w atmosferze;</w:t>
      </w:r>
    </w:p>
    <w:p w14:paraId="45937F67" w14:textId="77777777"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 xml:space="preserve">prędkość wiatru - czynnik decydujący o prędkości przemieszczania się zanieczyszczeń. Mała prędkość wiatru sprzyja zwiększeniu poziomu stężenia zanieczyszczeń, również silne i gwałtowne podmuchy wiatru prowadzić mogą do okresowego wzrostu </w:t>
      </w:r>
      <w:r w:rsidRPr="001427D9">
        <w:rPr>
          <w:rFonts w:asciiTheme="majorHAnsi" w:hAnsiTheme="majorHAnsi" w:cstheme="majorHAnsi"/>
        </w:rPr>
        <w:lastRenderedPageBreak/>
        <w:t xml:space="preserve">stężenia pyłu w powietrzu poprzez jego unos z powierzchni, zwłaszcza w okresach charakteryzujących się długotrwałym brakiem opadów. </w:t>
      </w:r>
    </w:p>
    <w:p w14:paraId="468B6DFB" w14:textId="77777777" w:rsidR="00974AD2" w:rsidRPr="00A265FE" w:rsidRDefault="00974AD2" w:rsidP="004569DA">
      <w:pPr>
        <w:pStyle w:val="Default"/>
        <w:spacing w:before="120" w:line="276" w:lineRule="auto"/>
        <w:rPr>
          <w:rFonts w:asciiTheme="majorHAnsi" w:hAnsiTheme="majorHAnsi" w:cstheme="majorHAnsi"/>
        </w:rPr>
      </w:pPr>
      <w:r w:rsidRPr="00A265FE">
        <w:rPr>
          <w:rFonts w:asciiTheme="majorHAnsi" w:hAnsiTheme="majorHAnsi" w:cstheme="majorHAnsi"/>
        </w:rPr>
        <w:t>W województwie podkarpackim rok 2021 był chłodniejszy niż 2020. W styczniu, lutym</w:t>
      </w:r>
      <w:r>
        <w:rPr>
          <w:rFonts w:asciiTheme="majorHAnsi" w:hAnsiTheme="majorHAnsi" w:cstheme="majorHAnsi"/>
        </w:rPr>
        <w:br/>
      </w:r>
      <w:r w:rsidRPr="00A265FE">
        <w:rPr>
          <w:rFonts w:asciiTheme="majorHAnsi" w:hAnsiTheme="majorHAnsi" w:cstheme="majorHAnsi"/>
        </w:rPr>
        <w:t>i grudniu średnie temperatury były ujemne. Niższe temperatury w okresie zimowym wpłynęły na większe zapotrzebowanie na ciepło, a w konsekwencji na zwiększenie emisji zanieczyszczeń do powietrza. Ponadto w 2021 r. wystąpił znaczny udział okresów ze słabym wiatrem, co miało wpływ na kumulowanie się zanieczyszczeń w przyziemnej warstwie atmosfery.</w:t>
      </w:r>
    </w:p>
    <w:p w14:paraId="6E070EAC" w14:textId="77777777" w:rsidR="00974AD2" w:rsidRPr="00A265FE" w:rsidRDefault="00974AD2" w:rsidP="004569DA">
      <w:pPr>
        <w:autoSpaceDE w:val="0"/>
        <w:autoSpaceDN w:val="0"/>
        <w:adjustRightInd w:val="0"/>
        <w:spacing w:before="120" w:after="0"/>
        <w:rPr>
          <w:rFonts w:asciiTheme="majorHAnsi" w:eastAsia="Calibri" w:hAnsiTheme="majorHAnsi" w:cstheme="majorHAnsi"/>
          <w:color w:val="000000"/>
          <w:sz w:val="24"/>
          <w:szCs w:val="24"/>
        </w:rPr>
      </w:pPr>
      <w:r w:rsidRPr="00A265FE">
        <w:rPr>
          <w:rFonts w:asciiTheme="majorHAnsi" w:eastAsia="Calibri" w:hAnsiTheme="majorHAnsi" w:cstheme="majorHAnsi"/>
          <w:color w:val="000000"/>
          <w:sz w:val="24"/>
          <w:szCs w:val="24"/>
        </w:rPr>
        <w:t>Wyniki analiz źródeł zanieczyszczeń, presji na obszarze województwa podkarpackiego oraz analizy potencjału wskazują, że do najpilniejszych zadań w ochronie powietrza na terenie województwa należy:</w:t>
      </w:r>
    </w:p>
    <w:p w14:paraId="1FCACA2F" w14:textId="67BD57CF" w:rsidR="00974AD2"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wykorzystywanie OZE</w:t>
      </w:r>
      <w:r w:rsidR="00C557E2">
        <w:rPr>
          <w:rFonts w:asciiTheme="majorHAnsi" w:hAnsiTheme="majorHAnsi" w:cstheme="majorHAnsi"/>
        </w:rPr>
        <w:t>;</w:t>
      </w:r>
      <w:r w:rsidRPr="001427D9">
        <w:rPr>
          <w:rFonts w:asciiTheme="majorHAnsi" w:hAnsiTheme="majorHAnsi" w:cstheme="majorHAnsi"/>
        </w:rPr>
        <w:t xml:space="preserve"> </w:t>
      </w:r>
    </w:p>
    <w:p w14:paraId="65DE7CCF" w14:textId="08261F73" w:rsidR="001E694D" w:rsidRPr="001427D9" w:rsidRDefault="001E694D">
      <w:pPr>
        <w:pStyle w:val="Default"/>
        <w:numPr>
          <w:ilvl w:val="0"/>
          <w:numId w:val="11"/>
        </w:numPr>
        <w:spacing w:before="120" w:line="276" w:lineRule="auto"/>
        <w:rPr>
          <w:rFonts w:asciiTheme="majorHAnsi" w:hAnsiTheme="majorHAnsi" w:cstheme="majorHAnsi"/>
        </w:rPr>
      </w:pPr>
      <w:r w:rsidRPr="001E694D">
        <w:rPr>
          <w:rFonts w:asciiTheme="majorHAnsi" w:hAnsiTheme="majorHAnsi" w:cstheme="majorHAnsi"/>
        </w:rPr>
        <w:t>rozwój infrastruktury, taboru komunikacji zbiorowej (komunikacja autobusowa, kolejowa);</w:t>
      </w:r>
    </w:p>
    <w:p w14:paraId="41BB1D8E" w14:textId="17796B88"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ograniczenie emisji zanieczyszczeń pochodzących z sektora komunalnego - wymiana lub likwidacja kotłów przeznaczonych do spalania paliw stałych</w:t>
      </w:r>
      <w:r w:rsidR="00B3596A">
        <w:rPr>
          <w:rFonts w:asciiTheme="majorHAnsi" w:hAnsiTheme="majorHAnsi" w:cstheme="majorHAnsi"/>
        </w:rPr>
        <w:t xml:space="preserve"> oraz z</w:t>
      </w:r>
      <w:r w:rsidR="00B3596A" w:rsidRPr="00B3596A">
        <w:rPr>
          <w:rFonts w:asciiTheme="majorHAnsi" w:hAnsiTheme="majorHAnsi" w:cstheme="majorHAnsi"/>
        </w:rPr>
        <w:t>achęty</w:t>
      </w:r>
      <w:r w:rsidR="00A3604E">
        <w:rPr>
          <w:rFonts w:asciiTheme="majorHAnsi" w:hAnsiTheme="majorHAnsi" w:cstheme="majorHAnsi"/>
        </w:rPr>
        <w:br/>
      </w:r>
      <w:r w:rsidR="00B3596A" w:rsidRPr="00B3596A">
        <w:rPr>
          <w:rFonts w:asciiTheme="majorHAnsi" w:hAnsiTheme="majorHAnsi" w:cstheme="majorHAnsi"/>
        </w:rPr>
        <w:t>w postaci dopłat do transportu zbiorowego dla mieszkańców w dużych miastach regionu</w:t>
      </w:r>
      <w:r w:rsidR="00A3604E">
        <w:rPr>
          <w:rFonts w:asciiTheme="majorHAnsi" w:hAnsiTheme="majorHAnsi" w:cstheme="majorHAnsi"/>
        </w:rPr>
        <w:t>;</w:t>
      </w:r>
    </w:p>
    <w:p w14:paraId="42699811" w14:textId="77710A4E"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rozbudowa centralnych systemów ciepłowniczych (promocja ciepła systemowego)</w:t>
      </w:r>
      <w:r w:rsidR="00C557E2">
        <w:rPr>
          <w:rFonts w:asciiTheme="majorHAnsi" w:hAnsiTheme="majorHAnsi" w:cstheme="majorHAnsi"/>
        </w:rPr>
        <w:t>;</w:t>
      </w:r>
    </w:p>
    <w:p w14:paraId="67FBA8F4" w14:textId="59F014E3"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zmiana paliwa oraz sposobu ogrzewania indywidualnego budynków</w:t>
      </w:r>
      <w:r w:rsidR="00C557E2">
        <w:rPr>
          <w:rFonts w:asciiTheme="majorHAnsi" w:hAnsiTheme="majorHAnsi" w:cstheme="majorHAnsi"/>
        </w:rPr>
        <w:t>;</w:t>
      </w:r>
      <w:r w:rsidRPr="001427D9">
        <w:rPr>
          <w:rFonts w:asciiTheme="majorHAnsi" w:hAnsiTheme="majorHAnsi" w:cstheme="majorHAnsi"/>
        </w:rPr>
        <w:t xml:space="preserve"> </w:t>
      </w:r>
    </w:p>
    <w:p w14:paraId="3C8D7E3E" w14:textId="3B3D8444"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termomodernizacja budynków</w:t>
      </w:r>
      <w:r w:rsidR="00C557E2">
        <w:rPr>
          <w:rFonts w:asciiTheme="majorHAnsi" w:hAnsiTheme="majorHAnsi" w:cstheme="majorHAnsi"/>
        </w:rPr>
        <w:t>;</w:t>
      </w:r>
    </w:p>
    <w:p w14:paraId="1B30F60E" w14:textId="5B6009C3"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ograniczenie strat ciepła na przesyle</w:t>
      </w:r>
      <w:r w:rsidR="00C557E2">
        <w:rPr>
          <w:rFonts w:asciiTheme="majorHAnsi" w:hAnsiTheme="majorHAnsi" w:cstheme="majorHAnsi"/>
        </w:rPr>
        <w:t>;</w:t>
      </w:r>
      <w:r w:rsidRPr="001427D9">
        <w:rPr>
          <w:rFonts w:asciiTheme="majorHAnsi" w:hAnsiTheme="majorHAnsi" w:cstheme="majorHAnsi"/>
        </w:rPr>
        <w:t xml:space="preserve"> </w:t>
      </w:r>
    </w:p>
    <w:p w14:paraId="405C2F48" w14:textId="06845BF9"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modernizacja sieci ciepłowniczej i gazowych</w:t>
      </w:r>
      <w:r w:rsidR="00C557E2">
        <w:rPr>
          <w:rFonts w:asciiTheme="majorHAnsi" w:hAnsiTheme="majorHAnsi" w:cstheme="majorHAnsi"/>
        </w:rPr>
        <w:t>;</w:t>
      </w:r>
      <w:r w:rsidRPr="001427D9">
        <w:rPr>
          <w:rFonts w:asciiTheme="majorHAnsi" w:hAnsiTheme="majorHAnsi" w:cstheme="majorHAnsi"/>
        </w:rPr>
        <w:t xml:space="preserve"> </w:t>
      </w:r>
    </w:p>
    <w:p w14:paraId="2B8EBFD7" w14:textId="2B2CC651"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wyeliminowanie spalania odpadów</w:t>
      </w:r>
      <w:r w:rsidR="00C557E2">
        <w:rPr>
          <w:rFonts w:asciiTheme="majorHAnsi" w:hAnsiTheme="majorHAnsi" w:cstheme="majorHAnsi"/>
        </w:rPr>
        <w:t>;</w:t>
      </w:r>
    </w:p>
    <w:p w14:paraId="1E62570D" w14:textId="67AFA7A6"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stosowanie nowych niskoemisyjnych paliw i technologii w systemie transportu publicznego</w:t>
      </w:r>
      <w:r w:rsidR="00C557E2">
        <w:rPr>
          <w:rFonts w:asciiTheme="majorHAnsi" w:hAnsiTheme="majorHAnsi" w:cstheme="majorHAnsi"/>
        </w:rPr>
        <w:t>;</w:t>
      </w:r>
    </w:p>
    <w:p w14:paraId="3DB24D30" w14:textId="3B3394F2"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tworzenie ścieżek rowerowych</w:t>
      </w:r>
      <w:r w:rsidR="00C557E2">
        <w:rPr>
          <w:rFonts w:asciiTheme="majorHAnsi" w:hAnsiTheme="majorHAnsi" w:cstheme="majorHAnsi"/>
        </w:rPr>
        <w:t>;</w:t>
      </w:r>
    </w:p>
    <w:p w14:paraId="7C47FE81" w14:textId="659E50EF"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podnoszenie efektywności procesów produkcji, stosowanie paliw o mniejszej zawartości popiołu</w:t>
      </w:r>
      <w:r w:rsidR="00C557E2">
        <w:rPr>
          <w:rFonts w:asciiTheme="majorHAnsi" w:hAnsiTheme="majorHAnsi" w:cstheme="majorHAnsi"/>
        </w:rPr>
        <w:t>;</w:t>
      </w:r>
    </w:p>
    <w:p w14:paraId="70FB936C" w14:textId="5F1C8803" w:rsidR="00974AD2" w:rsidRPr="001427D9" w:rsidRDefault="00974AD2">
      <w:pPr>
        <w:pStyle w:val="Default"/>
        <w:numPr>
          <w:ilvl w:val="0"/>
          <w:numId w:val="11"/>
        </w:numPr>
        <w:spacing w:before="120" w:line="276" w:lineRule="auto"/>
        <w:rPr>
          <w:rFonts w:asciiTheme="majorHAnsi" w:hAnsiTheme="majorHAnsi" w:cstheme="majorHAnsi"/>
        </w:rPr>
      </w:pPr>
      <w:r w:rsidRPr="001427D9">
        <w:rPr>
          <w:rFonts w:asciiTheme="majorHAnsi" w:hAnsiTheme="majorHAnsi" w:cstheme="majorHAnsi"/>
        </w:rPr>
        <w:t>zmiana technologii lub profilu produkcji (odazotowanie i odsiarczanie spalin, montaż wysokosprawnych filtrów odpylających)</w:t>
      </w:r>
      <w:r w:rsidR="00C557E2">
        <w:rPr>
          <w:rFonts w:asciiTheme="majorHAnsi" w:hAnsiTheme="majorHAnsi" w:cstheme="majorHAnsi"/>
        </w:rPr>
        <w:t>;</w:t>
      </w:r>
      <w:r w:rsidRPr="001427D9">
        <w:rPr>
          <w:rFonts w:asciiTheme="majorHAnsi" w:hAnsiTheme="majorHAnsi" w:cstheme="majorHAnsi"/>
        </w:rPr>
        <w:t xml:space="preserve"> </w:t>
      </w:r>
    </w:p>
    <w:p w14:paraId="638A6E5C" w14:textId="25CDCFB2" w:rsidR="009C67DB" w:rsidRPr="00F76FB1" w:rsidRDefault="00974AD2">
      <w:pPr>
        <w:pStyle w:val="Default"/>
        <w:numPr>
          <w:ilvl w:val="0"/>
          <w:numId w:val="11"/>
        </w:numPr>
        <w:spacing w:before="120" w:line="276" w:lineRule="auto"/>
        <w:rPr>
          <w:rStyle w:val="Wyrnieniedelikatne"/>
          <w:rFonts w:ascii="Calibri" w:hAnsi="Calibri"/>
          <w:iCs w:val="0"/>
          <w:color w:val="000000"/>
          <w:sz w:val="24"/>
        </w:rPr>
      </w:pPr>
      <w:r w:rsidRPr="001427D9">
        <w:rPr>
          <w:rFonts w:asciiTheme="majorHAnsi" w:hAnsiTheme="majorHAnsi" w:cstheme="majorHAnsi"/>
        </w:rPr>
        <w:t>edukacja ekologiczna.</w:t>
      </w:r>
    </w:p>
    <w:p w14:paraId="28B07B05" w14:textId="4E4AB20D" w:rsidR="005662ED" w:rsidRDefault="005662ED" w:rsidP="00976B42">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81" w:name="_Toc118386950"/>
      <w:r w:rsidRPr="00BA5E23">
        <w:rPr>
          <w:rStyle w:val="Wyrnieniedelikatne"/>
          <w:rFonts w:asciiTheme="majorHAnsi" w:eastAsiaTheme="majorEastAsia" w:hAnsiTheme="majorHAnsi" w:cstheme="majorHAnsi"/>
          <w:bCs/>
          <w:color w:val="auto"/>
          <w:sz w:val="24"/>
          <w:szCs w:val="24"/>
        </w:rPr>
        <w:t>Klimat</w:t>
      </w:r>
      <w:bookmarkEnd w:id="81"/>
      <w:r w:rsidR="00CA7CE9" w:rsidRPr="00BA5E23">
        <w:rPr>
          <w:rStyle w:val="Wyrnieniedelikatne"/>
          <w:rFonts w:asciiTheme="majorHAnsi" w:eastAsiaTheme="majorEastAsia" w:hAnsiTheme="majorHAnsi" w:cstheme="majorHAnsi"/>
          <w:bCs/>
          <w:color w:val="auto"/>
          <w:sz w:val="24"/>
          <w:szCs w:val="24"/>
        </w:rPr>
        <w:t xml:space="preserve"> </w:t>
      </w:r>
    </w:p>
    <w:p w14:paraId="54FC0EAF"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Województwo podkarpackie leży w strefie klimatu umiarkowanego. Wyróżnić można trzy strefy klimatyczne: klimat nizinny (Kotlina Sandomierska - w części północnej), klimat </w:t>
      </w:r>
      <w:r w:rsidRPr="00DA4A96">
        <w:rPr>
          <w:rFonts w:asciiTheme="majorHAnsi" w:hAnsiTheme="majorHAnsi" w:cstheme="majorHAnsi"/>
          <w:sz w:val="24"/>
          <w:szCs w:val="24"/>
        </w:rPr>
        <w:lastRenderedPageBreak/>
        <w:t>podgórski (Pogórze Karpackie – w środkowej części województwa), klimat górski (Beskid Niski i Bieszczady – na południu). Strefy te są znacząco zróżnicowane pod względem budowy geologicznej i ukształtowania terenu. Mają one wpływ na klimat regionu leżącego na styku wschodnioeuropejskiego klimatu kontynentalnego i klimatu morskiego północno-zachodniej Europy. Najbardziej zmienne warunki pogodowe występują na obszarze górskim (duża ilość opadów, wiatry głównie południowe). Podgórski klimat środkowej części województwa, ma charakter przejściowy pomiędzy nizinnym a górskim (obszar Pogórza Karpackiego). Natomiast nizinny region województwa obejmujący północną jego część charakteryzuje się długim upalnym latem, ciepłą zimą oraz niewielką ilością opadów.</w:t>
      </w:r>
    </w:p>
    <w:p w14:paraId="64CC309B" w14:textId="77777777"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Przeciętne temperatury w roku utrzymują się na poziomie +8°C. Przeciętna ilość opadów waha się od 565 mm do 1200 mm. Dominującymi wiatrami są wiatry południowo-zachodnie, zachodnie i północno-zachodnie. W miarę posuwania się na wschód rośnie udział wiatrów wschodnich. </w:t>
      </w:r>
    </w:p>
    <w:p w14:paraId="08718CC5" w14:textId="18D1C0ED"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Ze względu na specyficzne cechy mikroklimatu w pięciu miejscowościach województwa podkarpackiego prowadzone jest lecznictwo uzdrowiskowe tj. w Iwoniczu-Zdroju, Rymanowie-Zdroju, Polańczyku, Horyńcu-Zdroju i od 20</w:t>
      </w:r>
      <w:r w:rsidR="00574345">
        <w:rPr>
          <w:rFonts w:asciiTheme="majorHAnsi" w:hAnsiTheme="majorHAnsi" w:cstheme="majorHAnsi"/>
          <w:sz w:val="24"/>
          <w:szCs w:val="24"/>
        </w:rPr>
        <w:t>22</w:t>
      </w:r>
      <w:r w:rsidRPr="00DA4A96">
        <w:rPr>
          <w:rFonts w:asciiTheme="majorHAnsi" w:hAnsiTheme="majorHAnsi" w:cstheme="majorHAnsi"/>
          <w:sz w:val="24"/>
          <w:szCs w:val="24"/>
        </w:rPr>
        <w:t xml:space="preserve"> r. w Latoszynie.</w:t>
      </w:r>
    </w:p>
    <w:p w14:paraId="0732089C" w14:textId="5B1FE760"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Dla województwa podkarpackiego za reprezentatywne stacje pomiarowe przyjęto stacje: Rzeszów-Jasionka i Lesko. Na podstawie danych meteorologicznych z ww. stacji dokonano poniższych analiz. </w:t>
      </w:r>
    </w:p>
    <w:p w14:paraId="2580EE23" w14:textId="77777777" w:rsidR="00F76FB1" w:rsidRPr="00DA4A96" w:rsidRDefault="00F76FB1" w:rsidP="00F76FB1">
      <w:pPr>
        <w:spacing w:before="120" w:after="0"/>
        <w:rPr>
          <w:rFonts w:asciiTheme="majorHAnsi" w:hAnsiTheme="majorHAnsi" w:cstheme="majorHAnsi"/>
          <w:b/>
          <w:bCs/>
          <w:iCs w:val="0"/>
          <w:sz w:val="24"/>
          <w:szCs w:val="24"/>
        </w:rPr>
      </w:pPr>
      <w:r w:rsidRPr="00DA4A96">
        <w:rPr>
          <w:rFonts w:asciiTheme="majorHAnsi" w:hAnsiTheme="majorHAnsi" w:cstheme="majorHAnsi"/>
          <w:b/>
          <w:bCs/>
          <w:sz w:val="24"/>
          <w:szCs w:val="24"/>
        </w:rPr>
        <w:t>Temperatura powietrza</w:t>
      </w:r>
    </w:p>
    <w:p w14:paraId="5E3C87A9" w14:textId="1AC1A60E"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klimatologii temperatura powietrza jest jednym z podstawowych czynników opisujących klimat, dlatego też ważnym elementem jest analiza tego parametru.  Przestrzenne zróżnicowanie temperatury powietrza w województwie podkarpackim zależy głównie</w:t>
      </w:r>
      <w:r w:rsidR="009D120E">
        <w:rPr>
          <w:rFonts w:asciiTheme="majorHAnsi" w:hAnsiTheme="majorHAnsi" w:cstheme="majorHAnsi"/>
          <w:sz w:val="24"/>
          <w:szCs w:val="24"/>
        </w:rPr>
        <w:br/>
      </w:r>
      <w:r w:rsidRPr="00DA4A96">
        <w:rPr>
          <w:rFonts w:asciiTheme="majorHAnsi" w:hAnsiTheme="majorHAnsi" w:cstheme="majorHAnsi"/>
          <w:sz w:val="24"/>
          <w:szCs w:val="24"/>
        </w:rPr>
        <w:t xml:space="preserve">od wysokości nad poziomem morza, ukształtowania terenu oraz ekspozycji terenu.  Stąd też na obszarze województwa podkarpackiego widoczne są różnice wysokości temperatur. </w:t>
      </w:r>
    </w:p>
    <w:p w14:paraId="532D3B28"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 podstawie wieloletnich danych pomiarowych IMGW-PIB</w:t>
      </w:r>
      <w:r w:rsidRPr="00DA4A96">
        <w:rPr>
          <w:rFonts w:asciiTheme="majorHAnsi" w:hAnsiTheme="majorHAnsi" w:cstheme="majorHAnsi"/>
          <w:sz w:val="24"/>
          <w:szCs w:val="24"/>
          <w:vertAlign w:val="superscript"/>
        </w:rPr>
        <w:footnoteReference w:id="37"/>
      </w:r>
      <w:r w:rsidRPr="00DA4A96">
        <w:rPr>
          <w:rFonts w:asciiTheme="majorHAnsi" w:hAnsiTheme="majorHAnsi" w:cstheme="majorHAnsi"/>
          <w:sz w:val="24"/>
          <w:szCs w:val="24"/>
        </w:rPr>
        <w:t xml:space="preserve"> temperatury na obszarze województwa wzrastają z południa na północ i zachód. </w:t>
      </w:r>
    </w:p>
    <w:p w14:paraId="0943426E" w14:textId="76DF46E9"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2021 r. średnia roczna temperatura powietrza na południu regionu była raczej niska</w:t>
      </w:r>
      <w:r>
        <w:rPr>
          <w:rFonts w:asciiTheme="majorHAnsi" w:hAnsiTheme="majorHAnsi" w:cstheme="majorHAnsi"/>
          <w:sz w:val="24"/>
          <w:szCs w:val="24"/>
        </w:rPr>
        <w:br/>
      </w:r>
      <w:r w:rsidRPr="00DA4A96">
        <w:rPr>
          <w:rFonts w:asciiTheme="majorHAnsi" w:hAnsiTheme="majorHAnsi" w:cstheme="majorHAnsi"/>
          <w:sz w:val="24"/>
          <w:szCs w:val="24"/>
        </w:rPr>
        <w:t>i zawierała się w przedziale 7°C-8°C (w rejonach górskich ok. 5°C-6°C) oraz średnio 8-9°C</w:t>
      </w:r>
      <w:r w:rsidR="009D120E">
        <w:rPr>
          <w:rFonts w:asciiTheme="majorHAnsi" w:hAnsiTheme="majorHAnsi" w:cstheme="majorHAnsi"/>
          <w:sz w:val="24"/>
          <w:szCs w:val="24"/>
        </w:rPr>
        <w:br/>
      </w:r>
      <w:r w:rsidRPr="00DA4A96">
        <w:rPr>
          <w:rFonts w:asciiTheme="majorHAnsi" w:hAnsiTheme="majorHAnsi" w:cstheme="majorHAnsi"/>
          <w:sz w:val="24"/>
          <w:szCs w:val="24"/>
        </w:rPr>
        <w:t xml:space="preserve">na zachodzie, północy i w środkowej części województwa. </w:t>
      </w:r>
    </w:p>
    <w:p w14:paraId="745821B7" w14:textId="7D339B40"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Średnie temperatury roczne na stacjach IMGW takich jak: </w:t>
      </w:r>
      <w:bookmarkStart w:id="83" w:name="_Hlk116651626"/>
      <w:r w:rsidRPr="00DA4A96">
        <w:rPr>
          <w:rFonts w:asciiTheme="majorHAnsi" w:hAnsiTheme="majorHAnsi" w:cstheme="majorHAnsi"/>
          <w:sz w:val="24"/>
          <w:szCs w:val="24"/>
        </w:rPr>
        <w:t>Rzeszów-Jasionka</w:t>
      </w:r>
      <w:bookmarkStart w:id="84" w:name="_Hlk116649302"/>
      <w:r w:rsidRPr="00DA4A96">
        <w:rPr>
          <w:rFonts w:asciiTheme="majorHAnsi" w:hAnsiTheme="majorHAnsi" w:cstheme="majorHAnsi"/>
          <w:sz w:val="24"/>
          <w:szCs w:val="24"/>
          <w:vertAlign w:val="superscript"/>
        </w:rPr>
        <w:footnoteReference w:id="38"/>
      </w:r>
      <w:bookmarkEnd w:id="84"/>
      <w:r w:rsidRPr="00DA4A96">
        <w:rPr>
          <w:rFonts w:asciiTheme="majorHAnsi" w:hAnsiTheme="majorHAnsi" w:cstheme="majorHAnsi"/>
          <w:sz w:val="24"/>
          <w:szCs w:val="24"/>
        </w:rPr>
        <w:t xml:space="preserve"> i Lesko</w:t>
      </w:r>
      <w:r w:rsidRPr="00DA4A96">
        <w:rPr>
          <w:rFonts w:asciiTheme="majorHAnsi" w:hAnsiTheme="majorHAnsi" w:cstheme="majorHAnsi"/>
          <w:sz w:val="24"/>
          <w:szCs w:val="24"/>
          <w:vertAlign w:val="superscript"/>
        </w:rPr>
        <w:footnoteReference w:id="39"/>
      </w:r>
      <w:r w:rsidRPr="00DA4A96">
        <w:rPr>
          <w:rFonts w:asciiTheme="majorHAnsi" w:hAnsiTheme="majorHAnsi" w:cstheme="majorHAnsi"/>
          <w:sz w:val="24"/>
          <w:szCs w:val="24"/>
        </w:rPr>
        <w:t xml:space="preserve"> </w:t>
      </w:r>
      <w:bookmarkEnd w:id="83"/>
      <w:r w:rsidRPr="00DA4A96">
        <w:rPr>
          <w:rFonts w:asciiTheme="majorHAnsi" w:hAnsiTheme="majorHAnsi" w:cstheme="majorHAnsi"/>
          <w:sz w:val="24"/>
          <w:szCs w:val="24"/>
        </w:rPr>
        <w:t>wyniosły odpowiednio 8,8°C i 8,0°C. Odnotowane temperatury były niższe niż w roku 2020</w:t>
      </w:r>
      <w:r>
        <w:rPr>
          <w:rFonts w:asciiTheme="majorHAnsi" w:hAnsiTheme="majorHAnsi" w:cstheme="majorHAnsi"/>
          <w:sz w:val="24"/>
          <w:szCs w:val="24"/>
        </w:rPr>
        <w:br/>
      </w:r>
      <w:r w:rsidRPr="00DA4A96">
        <w:rPr>
          <w:rFonts w:asciiTheme="majorHAnsi" w:hAnsiTheme="majorHAnsi" w:cstheme="majorHAnsi"/>
          <w:sz w:val="24"/>
          <w:szCs w:val="24"/>
        </w:rPr>
        <w:t>o 1,3°C na stacji Rzeszów-Jasionka i o 1,1°C na stacji Lesko. Wartości średniej temperatury rocznej określone zostały odpowiednio jako „wysoka” i „dość lekko wysoka”. Zdecydowały</w:t>
      </w:r>
      <w:r>
        <w:rPr>
          <w:rFonts w:asciiTheme="majorHAnsi" w:hAnsiTheme="majorHAnsi" w:cstheme="majorHAnsi"/>
          <w:sz w:val="24"/>
          <w:szCs w:val="24"/>
        </w:rPr>
        <w:br/>
      </w:r>
      <w:r w:rsidRPr="00DA4A96">
        <w:rPr>
          <w:rFonts w:asciiTheme="majorHAnsi" w:hAnsiTheme="majorHAnsi" w:cstheme="majorHAnsi"/>
          <w:sz w:val="24"/>
          <w:szCs w:val="24"/>
        </w:rPr>
        <w:t>o tym miesiące letnie: czerwiec i lipiec, dla których wartości miesięczne temperatur określono jako „ekstremalnie wysokie”. Średnie miesięczne temperatury odnotowana</w:t>
      </w:r>
      <w:r w:rsidR="009D120E">
        <w:rPr>
          <w:rFonts w:asciiTheme="majorHAnsi" w:hAnsiTheme="majorHAnsi" w:cstheme="majorHAnsi"/>
          <w:sz w:val="24"/>
          <w:szCs w:val="24"/>
        </w:rPr>
        <w:br/>
      </w:r>
      <w:r w:rsidRPr="00DA4A96">
        <w:rPr>
          <w:rFonts w:asciiTheme="majorHAnsi" w:hAnsiTheme="majorHAnsi" w:cstheme="majorHAnsi"/>
          <w:sz w:val="24"/>
          <w:szCs w:val="24"/>
        </w:rPr>
        <w:lastRenderedPageBreak/>
        <w:t xml:space="preserve">w lipcu na obu stacjach były najwyższe od czasu prowadzenia na nich pomiarów (21,9°C - stacja Rzeszów-Jasionka, 20,4°C - stacja Lesko). Średnie temperatury poniżej zera odnotowano w styczniu, lutym i grudniu. Pod względem temperatury średniej miesięcznej najchłodniejszymi miesiącami na analizowanych stacjach był grudzień </w:t>
      </w:r>
      <w:bookmarkStart w:id="85" w:name="_Hlk116649577"/>
      <w:r w:rsidRPr="00DA4A96">
        <w:rPr>
          <w:rFonts w:asciiTheme="majorHAnsi" w:hAnsiTheme="majorHAnsi" w:cstheme="majorHAnsi"/>
          <w:sz w:val="24"/>
          <w:szCs w:val="24"/>
        </w:rPr>
        <w:t xml:space="preserve">– gdzie średnia miesięczna temperatura wyniosła </w:t>
      </w:r>
      <w:bookmarkEnd w:id="85"/>
      <w:r w:rsidRPr="00DA4A96">
        <w:rPr>
          <w:rFonts w:asciiTheme="majorHAnsi" w:hAnsiTheme="majorHAnsi" w:cstheme="majorHAnsi"/>
          <w:sz w:val="24"/>
          <w:szCs w:val="24"/>
        </w:rPr>
        <w:t>1,2°C w Rzeszowie-Jasionce i -2,0°C w Lesku oraz luty – gdzie średnia miesięczna temperatura wyniosła -1,5°C w Rzeszowie-Jasionce i -1,3°C w Lesku.</w:t>
      </w:r>
    </w:p>
    <w:p w14:paraId="74126CAD" w14:textId="585A2A4B" w:rsidR="00F76FB1" w:rsidRPr="00DA4A96" w:rsidRDefault="00F76FB1" w:rsidP="00F76FB1">
      <w:pPr>
        <w:spacing w:before="120" w:after="0"/>
        <w:rPr>
          <w:rFonts w:asciiTheme="majorHAnsi" w:hAnsiTheme="majorHAnsi" w:cstheme="majorHAnsi"/>
          <w:iCs w:val="0"/>
          <w:sz w:val="24"/>
          <w:szCs w:val="24"/>
        </w:rPr>
      </w:pPr>
      <w:bookmarkStart w:id="86" w:name="_Toc117492470"/>
      <w:bookmarkStart w:id="87" w:name="_Toc121998355"/>
      <w:bookmarkStart w:id="88" w:name="_Hlk116649843"/>
      <w:r w:rsidRPr="00DA4A96">
        <w:rPr>
          <w:rFonts w:asciiTheme="majorHAnsi" w:hAnsiTheme="majorHAnsi" w:cstheme="majorHAnsi"/>
          <w:sz w:val="24"/>
          <w:szCs w:val="24"/>
        </w:rPr>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E96B36">
        <w:rPr>
          <w:rFonts w:asciiTheme="majorHAnsi" w:hAnsiTheme="majorHAnsi" w:cstheme="majorHAnsi"/>
          <w:noProof/>
          <w:sz w:val="24"/>
          <w:szCs w:val="24"/>
        </w:rPr>
        <w:t>9</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średnich temperatur w Polsce, w tym na terenie województwa podkarpackiego w 2021 r.</w:t>
      </w:r>
      <w:bookmarkEnd w:id="86"/>
      <w:bookmarkEnd w:id="87"/>
      <w:r w:rsidRPr="00DA4A96">
        <w:rPr>
          <w:rFonts w:asciiTheme="majorHAnsi" w:hAnsiTheme="majorHAnsi" w:cstheme="majorHAnsi"/>
          <w:sz w:val="24"/>
          <w:szCs w:val="24"/>
        </w:rPr>
        <w:t xml:space="preserve"> </w:t>
      </w:r>
    </w:p>
    <w:bookmarkEnd w:id="88"/>
    <w:p w14:paraId="01E02B27"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noProof/>
          <w:sz w:val="24"/>
          <w:szCs w:val="24"/>
          <w:lang w:eastAsia="pl-PL"/>
        </w:rPr>
        <w:drawing>
          <wp:inline distT="0" distB="0" distL="0" distR="0" wp14:anchorId="426891A9" wp14:editId="40A8EB2C">
            <wp:extent cx="4199860" cy="4199860"/>
            <wp:effectExtent l="19050" t="19050" r="10795" b="10795"/>
            <wp:docPr id="20" name="Obraz 20" descr=" Mapa.Temperatura średnia - Rok - 2021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 Mapa.Temperatura średnia - Rok - 2021 - 20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2709" cy="4222709"/>
                    </a:xfrm>
                    <a:prstGeom prst="rect">
                      <a:avLst/>
                    </a:prstGeom>
                    <a:noFill/>
                    <a:ln>
                      <a:solidFill>
                        <a:schemeClr val="accent1"/>
                      </a:solidFill>
                    </a:ln>
                  </pic:spPr>
                </pic:pic>
              </a:graphicData>
            </a:graphic>
          </wp:inline>
        </w:drawing>
      </w:r>
    </w:p>
    <w:p w14:paraId="0FE425DA" w14:textId="77777777" w:rsidR="00F76FB1" w:rsidRPr="00CC1281" w:rsidRDefault="00F76FB1" w:rsidP="00F76FB1">
      <w:pPr>
        <w:spacing w:before="120" w:after="0"/>
        <w:rPr>
          <w:rFonts w:asciiTheme="majorHAnsi" w:hAnsiTheme="majorHAnsi" w:cstheme="majorHAnsi"/>
          <w:sz w:val="18"/>
          <w:szCs w:val="18"/>
        </w:rPr>
      </w:pPr>
      <w:bookmarkStart w:id="89" w:name="_Hlk116648724"/>
      <w:r w:rsidRPr="00CC1281">
        <w:rPr>
          <w:rFonts w:asciiTheme="majorHAnsi" w:hAnsiTheme="majorHAnsi" w:cstheme="majorHAnsi"/>
          <w:sz w:val="18"/>
          <w:szCs w:val="18"/>
        </w:rPr>
        <w:t xml:space="preserve">źródło: </w:t>
      </w:r>
      <w:hyperlink r:id="rId28" w:anchor="Mean_Temperature/Yearly/2021/1/Winter" w:history="1">
        <w:r w:rsidRPr="00CC1281">
          <w:rPr>
            <w:rStyle w:val="Hipercze"/>
            <w:rFonts w:asciiTheme="majorHAnsi" w:hAnsiTheme="majorHAnsi" w:cstheme="majorHAnsi"/>
            <w:sz w:val="18"/>
            <w:szCs w:val="18"/>
          </w:rPr>
          <w:t>Mapa klimatu Polski</w:t>
        </w:r>
      </w:hyperlink>
      <w:r w:rsidRPr="00CC1281">
        <w:rPr>
          <w:rFonts w:asciiTheme="majorHAnsi" w:hAnsiTheme="majorHAnsi" w:cstheme="majorHAnsi"/>
          <w:sz w:val="18"/>
          <w:szCs w:val="18"/>
        </w:rPr>
        <w:t xml:space="preserve"> - </w:t>
      </w:r>
      <w:r w:rsidRPr="00CC1281">
        <w:rPr>
          <w:rStyle w:val="Hipercze"/>
          <w:rFonts w:asciiTheme="majorHAnsi" w:hAnsiTheme="majorHAnsi" w:cstheme="majorHAnsi"/>
          <w:sz w:val="18"/>
          <w:szCs w:val="18"/>
        </w:rPr>
        <w:t>dostęp: 10.2022</w:t>
      </w:r>
    </w:p>
    <w:bookmarkEnd w:id="89"/>
    <w:p w14:paraId="3E8CD5E5" w14:textId="7AB411D2"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W zakresie temperatur maksymalnych najwyższe wskazane zostały w kierunku północnym</w:t>
      </w:r>
      <w:r>
        <w:rPr>
          <w:rFonts w:asciiTheme="majorHAnsi" w:hAnsiTheme="majorHAnsi" w:cstheme="majorHAnsi"/>
          <w:sz w:val="24"/>
          <w:szCs w:val="24"/>
        </w:rPr>
        <w:br/>
      </w:r>
      <w:r w:rsidRPr="00DA4A96">
        <w:rPr>
          <w:rFonts w:asciiTheme="majorHAnsi" w:hAnsiTheme="majorHAnsi" w:cstheme="majorHAnsi"/>
          <w:sz w:val="24"/>
          <w:szCs w:val="24"/>
        </w:rPr>
        <w:t xml:space="preserve">i północno-wschodnim od Rzeszowa i wyniosły powyżej 29°C. Najcieplejszym miesiącem 2021 roku był lipiec, niemniej jednak </w:t>
      </w:r>
      <w:r w:rsidR="002928C1">
        <w:rPr>
          <w:rFonts w:asciiTheme="majorHAnsi" w:hAnsiTheme="majorHAnsi" w:cstheme="majorHAnsi"/>
          <w:sz w:val="24"/>
          <w:szCs w:val="24"/>
        </w:rPr>
        <w:t xml:space="preserve">najwyższe </w:t>
      </w:r>
      <w:r w:rsidRPr="00DA4A96">
        <w:rPr>
          <w:rFonts w:asciiTheme="majorHAnsi" w:hAnsiTheme="majorHAnsi" w:cstheme="majorHAnsi"/>
          <w:sz w:val="24"/>
          <w:szCs w:val="24"/>
        </w:rPr>
        <w:t>temperatury maksymalne odnotowano</w:t>
      </w:r>
      <w:r>
        <w:rPr>
          <w:rFonts w:asciiTheme="majorHAnsi" w:hAnsiTheme="majorHAnsi" w:cstheme="majorHAnsi"/>
          <w:sz w:val="24"/>
          <w:szCs w:val="24"/>
        </w:rPr>
        <w:br/>
      </w:r>
      <w:r w:rsidRPr="00DA4A96">
        <w:rPr>
          <w:rFonts w:asciiTheme="majorHAnsi" w:hAnsiTheme="majorHAnsi" w:cstheme="majorHAnsi"/>
          <w:sz w:val="24"/>
          <w:szCs w:val="24"/>
        </w:rPr>
        <w:t xml:space="preserve">w czerwcu i wyniosły odpowiednio: 34,5°C - Rzeszów-Jasionka oraz 33,4°C w Lesku. </w:t>
      </w:r>
    </w:p>
    <w:p w14:paraId="3BF6776D"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2021 r. na stacji pomiarowej Rzeszów-Jasionka odnotowano 59 dni gorących, czyli takich za które przyjmuje się dni z temperaturą maksymalną większą od 25°C, oraz 14 upalnych</w:t>
      </w:r>
      <w:r>
        <w:rPr>
          <w:rFonts w:asciiTheme="majorHAnsi" w:hAnsiTheme="majorHAnsi" w:cstheme="majorHAnsi"/>
          <w:sz w:val="24"/>
          <w:szCs w:val="24"/>
        </w:rPr>
        <w:br/>
      </w:r>
      <w:r w:rsidRPr="00DA4A96">
        <w:rPr>
          <w:rFonts w:asciiTheme="majorHAnsi" w:hAnsiTheme="majorHAnsi" w:cstheme="majorHAnsi"/>
          <w:sz w:val="24"/>
          <w:szCs w:val="24"/>
        </w:rPr>
        <w:t>z temperaturą maksymalną równą lub wyższą 30°C. Na południu regionu na stacji w Lesku dni takich było mniej i wyniosły odpowiednio 41 i 9.</w:t>
      </w:r>
    </w:p>
    <w:p w14:paraId="3914AF42" w14:textId="77777777" w:rsidR="008A5A4A" w:rsidRDefault="008A5A4A">
      <w:pPr>
        <w:spacing w:after="0" w:line="240" w:lineRule="auto"/>
        <w:rPr>
          <w:rFonts w:asciiTheme="majorHAnsi" w:hAnsiTheme="majorHAnsi" w:cstheme="majorHAnsi"/>
          <w:sz w:val="24"/>
          <w:szCs w:val="24"/>
        </w:rPr>
      </w:pPr>
      <w:bookmarkStart w:id="90" w:name="_Toc117492471"/>
      <w:bookmarkStart w:id="91" w:name="_Hlk116649886"/>
      <w:r>
        <w:rPr>
          <w:rFonts w:asciiTheme="majorHAnsi" w:hAnsiTheme="majorHAnsi" w:cstheme="majorHAnsi"/>
          <w:sz w:val="24"/>
          <w:szCs w:val="24"/>
        </w:rPr>
        <w:br w:type="page"/>
      </w:r>
    </w:p>
    <w:p w14:paraId="79506424" w14:textId="6C2595DD" w:rsidR="00F76FB1" w:rsidRPr="00DA4A96" w:rsidRDefault="00F76FB1" w:rsidP="00F76FB1">
      <w:pPr>
        <w:spacing w:before="120" w:after="0"/>
        <w:rPr>
          <w:rFonts w:asciiTheme="majorHAnsi" w:hAnsiTheme="majorHAnsi" w:cstheme="majorHAnsi"/>
          <w:iCs w:val="0"/>
          <w:sz w:val="24"/>
          <w:szCs w:val="24"/>
        </w:rPr>
      </w:pPr>
      <w:bookmarkStart w:id="92" w:name="_Toc121998356"/>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E96B36">
        <w:rPr>
          <w:rFonts w:asciiTheme="majorHAnsi" w:hAnsiTheme="majorHAnsi" w:cstheme="majorHAnsi"/>
          <w:noProof/>
          <w:sz w:val="24"/>
          <w:szCs w:val="24"/>
        </w:rPr>
        <w:t>10</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maksymalnych temperatur w Polsce, w tym na terenie województwa podkarpackiego w 2021 r.</w:t>
      </w:r>
      <w:bookmarkEnd w:id="90"/>
      <w:bookmarkEnd w:id="92"/>
    </w:p>
    <w:p w14:paraId="1C1EA73A" w14:textId="77777777" w:rsidR="00F76FB1" w:rsidRPr="00DA4A96" w:rsidRDefault="00F76FB1" w:rsidP="00F76FB1">
      <w:pPr>
        <w:spacing w:before="120" w:after="0"/>
        <w:rPr>
          <w:rFonts w:asciiTheme="majorHAnsi" w:hAnsiTheme="majorHAnsi" w:cstheme="majorHAnsi"/>
          <w:sz w:val="24"/>
          <w:szCs w:val="24"/>
          <w:highlight w:val="yellow"/>
        </w:rPr>
      </w:pPr>
      <w:r w:rsidRPr="00DA4A96">
        <w:rPr>
          <w:rFonts w:asciiTheme="majorHAnsi" w:hAnsiTheme="majorHAnsi" w:cstheme="majorHAnsi"/>
          <w:sz w:val="24"/>
          <w:szCs w:val="24"/>
        </w:rPr>
        <w:t xml:space="preserve"> </w:t>
      </w:r>
      <w:bookmarkEnd w:id="91"/>
      <w:r w:rsidRPr="00DA4A96">
        <w:rPr>
          <w:rFonts w:asciiTheme="majorHAnsi" w:hAnsiTheme="majorHAnsi" w:cstheme="majorHAnsi"/>
          <w:noProof/>
          <w:sz w:val="24"/>
          <w:szCs w:val="24"/>
          <w:highlight w:val="yellow"/>
          <w:lang w:eastAsia="pl-PL"/>
        </w:rPr>
        <w:drawing>
          <wp:inline distT="0" distB="0" distL="0" distR="0" wp14:anchorId="2B52BB3F" wp14:editId="1FE62593">
            <wp:extent cx="4157331" cy="4157331"/>
            <wp:effectExtent l="19050" t="19050" r="15240" b="15240"/>
            <wp:docPr id="21" name="Obraz 21" descr=" Mapa.Temperatury ekstremalne - Rok - 2021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 Mapa.Temperatury ekstremalne - Rok - 2021 -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3520" cy="4173520"/>
                    </a:xfrm>
                    <a:prstGeom prst="rect">
                      <a:avLst/>
                    </a:prstGeom>
                    <a:noFill/>
                    <a:ln>
                      <a:solidFill>
                        <a:schemeClr val="accent1"/>
                      </a:solidFill>
                    </a:ln>
                  </pic:spPr>
                </pic:pic>
              </a:graphicData>
            </a:graphic>
          </wp:inline>
        </w:drawing>
      </w:r>
    </w:p>
    <w:p w14:paraId="5F021025" w14:textId="77777777" w:rsidR="00F76FB1" w:rsidRPr="00E35FB5" w:rsidRDefault="00F76FB1" w:rsidP="00F76FB1">
      <w:pPr>
        <w:spacing w:before="120" w:after="0"/>
        <w:rPr>
          <w:rFonts w:asciiTheme="majorHAnsi" w:hAnsiTheme="majorHAnsi" w:cstheme="majorHAnsi"/>
          <w:sz w:val="18"/>
          <w:szCs w:val="18"/>
        </w:rPr>
      </w:pPr>
      <w:r w:rsidRPr="00E35FB5">
        <w:rPr>
          <w:rFonts w:asciiTheme="majorHAnsi" w:hAnsiTheme="majorHAnsi" w:cstheme="majorHAnsi"/>
          <w:sz w:val="18"/>
          <w:szCs w:val="18"/>
        </w:rPr>
        <w:t xml:space="preserve">źródło:  </w:t>
      </w:r>
      <w:hyperlink r:id="rId30" w:anchor="Extreme_Temperature/Yearly/2021/1/Winter" w:history="1">
        <w:r w:rsidRPr="00E35FB5">
          <w:rPr>
            <w:rStyle w:val="Hipercze"/>
            <w:rFonts w:asciiTheme="majorHAnsi" w:hAnsiTheme="majorHAnsi" w:cstheme="majorHAnsi"/>
            <w:sz w:val="18"/>
            <w:szCs w:val="18"/>
          </w:rPr>
          <w:t>Mapa klimatu Polski</w:t>
        </w:r>
      </w:hyperlink>
      <w:r w:rsidRPr="00E35FB5">
        <w:rPr>
          <w:rFonts w:asciiTheme="majorHAnsi" w:hAnsiTheme="majorHAnsi" w:cstheme="majorHAnsi"/>
          <w:sz w:val="18"/>
          <w:szCs w:val="18"/>
        </w:rPr>
        <w:t xml:space="preserve">- </w:t>
      </w:r>
      <w:r w:rsidRPr="00E35FB5">
        <w:rPr>
          <w:rStyle w:val="Hipercze"/>
          <w:rFonts w:asciiTheme="majorHAnsi" w:hAnsiTheme="majorHAnsi" w:cstheme="majorHAnsi"/>
          <w:sz w:val="18"/>
          <w:szCs w:val="18"/>
        </w:rPr>
        <w:t>dostęp: 10.2022</w:t>
      </w:r>
    </w:p>
    <w:p w14:paraId="6D323E7F"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Najniższe temperatury powietrza zanotowano na krańcach południowo-wschodnich</w:t>
      </w:r>
      <w:r>
        <w:rPr>
          <w:rFonts w:asciiTheme="majorHAnsi" w:hAnsiTheme="majorHAnsi" w:cstheme="majorHAnsi"/>
          <w:sz w:val="24"/>
          <w:szCs w:val="24"/>
        </w:rPr>
        <w:br/>
      </w:r>
      <w:r w:rsidRPr="00DA4A96">
        <w:rPr>
          <w:rFonts w:asciiTheme="majorHAnsi" w:hAnsiTheme="majorHAnsi" w:cstheme="majorHAnsi"/>
          <w:sz w:val="24"/>
          <w:szCs w:val="24"/>
        </w:rPr>
        <w:t>w przedziale od -10°C do -13°C. W roku 2021 odchylenie średniej miesięcznej temperatury</w:t>
      </w:r>
      <w:r>
        <w:rPr>
          <w:rFonts w:asciiTheme="majorHAnsi" w:hAnsiTheme="majorHAnsi" w:cstheme="majorHAnsi"/>
          <w:sz w:val="24"/>
          <w:szCs w:val="24"/>
        </w:rPr>
        <w:br/>
      </w:r>
      <w:r w:rsidRPr="00DA4A96">
        <w:rPr>
          <w:rFonts w:asciiTheme="majorHAnsi" w:hAnsiTheme="majorHAnsi" w:cstheme="majorHAnsi"/>
          <w:sz w:val="24"/>
          <w:szCs w:val="24"/>
        </w:rPr>
        <w:t>w województwie podkarpackim wyniosło do -0,5</w:t>
      </w:r>
      <w:bookmarkStart w:id="93" w:name="_Hlk116650033"/>
      <w:r w:rsidRPr="00DA4A96">
        <w:rPr>
          <w:rFonts w:asciiTheme="majorHAnsi" w:hAnsiTheme="majorHAnsi" w:cstheme="majorHAnsi"/>
          <w:sz w:val="24"/>
          <w:szCs w:val="24"/>
        </w:rPr>
        <w:t>°</w:t>
      </w:r>
      <w:bookmarkEnd w:id="93"/>
      <w:r w:rsidRPr="00DA4A96">
        <w:rPr>
          <w:rFonts w:asciiTheme="majorHAnsi" w:hAnsiTheme="majorHAnsi" w:cstheme="majorHAnsi"/>
          <w:sz w:val="24"/>
          <w:szCs w:val="24"/>
        </w:rPr>
        <w:t xml:space="preserve">C. </w:t>
      </w:r>
    </w:p>
    <w:p w14:paraId="3B946CEC" w14:textId="7BDFA036"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Na stacji w Lesku odnotowano 120 dni z przymrozkami, to jest dni z temperaturą minimalną </w:t>
      </w:r>
      <w:r w:rsidR="00D34987">
        <w:rPr>
          <w:rFonts w:asciiTheme="majorHAnsi" w:hAnsiTheme="majorHAnsi" w:cstheme="majorHAnsi"/>
          <w:sz w:val="24"/>
          <w:szCs w:val="24"/>
        </w:rPr>
        <w:t>niższą</w:t>
      </w:r>
      <w:r w:rsidRPr="00DA4A96">
        <w:rPr>
          <w:rFonts w:asciiTheme="majorHAnsi" w:hAnsiTheme="majorHAnsi" w:cstheme="majorHAnsi"/>
          <w:sz w:val="24"/>
          <w:szCs w:val="24"/>
        </w:rPr>
        <w:t xml:space="preserve"> od 0°C. Na stacji Rzeszów-Jasionka odnotowano 110 dni z przymrozkami. Analogicznie sytuacja wyglądała w przypadku dni mroźnych, za które przyjmuje się dni</w:t>
      </w:r>
      <w:r>
        <w:rPr>
          <w:rFonts w:asciiTheme="majorHAnsi" w:hAnsiTheme="majorHAnsi" w:cstheme="majorHAnsi"/>
          <w:sz w:val="24"/>
          <w:szCs w:val="24"/>
        </w:rPr>
        <w:br/>
      </w:r>
      <w:r w:rsidRPr="00DA4A96">
        <w:rPr>
          <w:rFonts w:asciiTheme="majorHAnsi" w:hAnsiTheme="majorHAnsi" w:cstheme="majorHAnsi"/>
          <w:sz w:val="24"/>
          <w:szCs w:val="24"/>
        </w:rPr>
        <w:t xml:space="preserve">z </w:t>
      </w:r>
      <w:proofErr w:type="spellStart"/>
      <w:r w:rsidRPr="00DA4A96">
        <w:rPr>
          <w:rFonts w:asciiTheme="majorHAnsi" w:hAnsiTheme="majorHAnsi" w:cstheme="majorHAnsi"/>
          <w:sz w:val="24"/>
          <w:szCs w:val="24"/>
        </w:rPr>
        <w:t>tmax</w:t>
      </w:r>
      <w:proofErr w:type="spellEnd"/>
      <w:r w:rsidRPr="00DA4A96">
        <w:rPr>
          <w:rFonts w:asciiTheme="majorHAnsi" w:hAnsiTheme="majorHAnsi" w:cstheme="majorHAnsi"/>
          <w:sz w:val="24"/>
          <w:szCs w:val="24"/>
        </w:rPr>
        <w:t>&lt;0°C, gdzie odnotowano 39 takich dni na stacji w Lasku i 29 na stacji Rzeszów-Jasionka. Na obu stacjach wystąpiły dni bardzo mroźne z temperaturą maksymalną poniżej - 10°C i wyniosły: Lesko - 2 dni, Rzeszów - 1 dzień. Temperatura minimalna poniżej -10°C odnotowana została 14 razy, w tym w 7 przypadkach poniżej -15°C na stacji Rzeszów-Jasionka i analogicznie 7 i 3 razy na stacji w Lesku. Absolutne temperatury minimalne zanotowano w styczniu i w lutym. Na stacji Rzeszów-Jasionka odnotowano -18,0°C w lutym, a na stacji w Lesku w styczniu 2021 r. zaobserwowano -17,4°C.</w:t>
      </w:r>
    </w:p>
    <w:p w14:paraId="48236B08" w14:textId="77777777" w:rsidR="00F76FB1" w:rsidRDefault="00F76FB1" w:rsidP="00F76FB1">
      <w:pPr>
        <w:spacing w:after="0" w:line="240" w:lineRule="auto"/>
        <w:rPr>
          <w:rFonts w:asciiTheme="majorHAnsi" w:hAnsiTheme="majorHAnsi" w:cstheme="majorHAnsi"/>
          <w:sz w:val="24"/>
          <w:szCs w:val="24"/>
        </w:rPr>
      </w:pPr>
      <w:bookmarkStart w:id="94" w:name="_Hlk116651379"/>
      <w:r>
        <w:rPr>
          <w:rFonts w:asciiTheme="majorHAnsi" w:hAnsiTheme="majorHAnsi" w:cstheme="majorHAnsi"/>
          <w:sz w:val="24"/>
          <w:szCs w:val="24"/>
        </w:rPr>
        <w:br w:type="page"/>
      </w:r>
    </w:p>
    <w:p w14:paraId="11CDEED2" w14:textId="4D1A2B0E" w:rsidR="00F76FB1" w:rsidRPr="00DA4A96" w:rsidRDefault="00F76FB1" w:rsidP="00F76FB1">
      <w:pPr>
        <w:spacing w:before="120" w:after="0"/>
        <w:rPr>
          <w:rFonts w:asciiTheme="majorHAnsi" w:hAnsiTheme="majorHAnsi" w:cstheme="majorHAnsi"/>
          <w:sz w:val="24"/>
          <w:szCs w:val="24"/>
        </w:rPr>
      </w:pPr>
      <w:bookmarkStart w:id="95" w:name="_Toc117492472"/>
      <w:bookmarkStart w:id="96" w:name="_Toc121998357"/>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E96B36">
        <w:rPr>
          <w:rFonts w:asciiTheme="majorHAnsi" w:hAnsiTheme="majorHAnsi" w:cstheme="majorHAnsi"/>
          <w:noProof/>
          <w:sz w:val="24"/>
          <w:szCs w:val="24"/>
        </w:rPr>
        <w:t>11</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minimalnych temperatur w Polsce, w tym na terenie województwa podkarpackiego w 2021 r.</w:t>
      </w:r>
      <w:bookmarkEnd w:id="95"/>
      <w:bookmarkEnd w:id="96"/>
      <w:r w:rsidRPr="00DA4A96">
        <w:rPr>
          <w:rFonts w:asciiTheme="majorHAnsi" w:hAnsiTheme="majorHAnsi" w:cstheme="majorHAnsi"/>
          <w:sz w:val="24"/>
          <w:szCs w:val="24"/>
        </w:rPr>
        <w:t xml:space="preserve"> </w:t>
      </w:r>
    </w:p>
    <w:bookmarkEnd w:id="94"/>
    <w:p w14:paraId="244FAAC2" w14:textId="77777777" w:rsidR="00F76FB1" w:rsidRPr="00DA4A96" w:rsidRDefault="00F76FB1" w:rsidP="00F76FB1">
      <w:pPr>
        <w:spacing w:before="120" w:after="0"/>
        <w:rPr>
          <w:rFonts w:asciiTheme="majorHAnsi" w:hAnsiTheme="majorHAnsi" w:cstheme="majorHAnsi"/>
          <w:sz w:val="24"/>
          <w:szCs w:val="24"/>
          <w:highlight w:val="yellow"/>
        </w:rPr>
      </w:pPr>
      <w:r w:rsidRPr="00DA4A96">
        <w:rPr>
          <w:rFonts w:asciiTheme="majorHAnsi" w:hAnsiTheme="majorHAnsi" w:cstheme="majorHAnsi"/>
          <w:noProof/>
          <w:sz w:val="24"/>
          <w:szCs w:val="24"/>
          <w:highlight w:val="yellow"/>
          <w:lang w:eastAsia="pl-PL"/>
        </w:rPr>
        <w:drawing>
          <wp:inline distT="0" distB="0" distL="0" distR="0" wp14:anchorId="5B3C2908" wp14:editId="2DFEED53">
            <wp:extent cx="4189227" cy="4189227"/>
            <wp:effectExtent l="19050" t="19050" r="20955" b="20955"/>
            <wp:docPr id="22" name="Obraz 22" descr="Mapa. Temperatura minimalna w 2021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Temperatura minimalna w 2021 roku.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4072" cy="4204072"/>
                    </a:xfrm>
                    <a:prstGeom prst="rect">
                      <a:avLst/>
                    </a:prstGeom>
                    <a:noFill/>
                    <a:ln>
                      <a:solidFill>
                        <a:schemeClr val="accent1"/>
                      </a:solidFill>
                    </a:ln>
                  </pic:spPr>
                </pic:pic>
              </a:graphicData>
            </a:graphic>
          </wp:inline>
        </w:drawing>
      </w:r>
    </w:p>
    <w:p w14:paraId="1F569E5C" w14:textId="77777777" w:rsidR="00F76FB1" w:rsidRPr="008A5A4A" w:rsidRDefault="00F76FB1" w:rsidP="00F76FB1">
      <w:pPr>
        <w:spacing w:before="120" w:after="0"/>
        <w:rPr>
          <w:rFonts w:asciiTheme="majorHAnsi" w:hAnsiTheme="majorHAnsi" w:cstheme="majorHAnsi"/>
          <w:sz w:val="18"/>
          <w:szCs w:val="18"/>
          <w:highlight w:val="yellow"/>
        </w:rPr>
      </w:pPr>
      <w:r w:rsidRPr="008A5A4A">
        <w:rPr>
          <w:rFonts w:asciiTheme="majorHAnsi" w:hAnsiTheme="majorHAnsi" w:cstheme="majorHAnsi"/>
          <w:sz w:val="18"/>
          <w:szCs w:val="18"/>
        </w:rPr>
        <w:t xml:space="preserve">źródło:  </w:t>
      </w:r>
      <w:hyperlink r:id="rId32" w:anchor="Extreme_Temperature/Yearly/2021/1/Winter" w:history="1">
        <w:r w:rsidRPr="008A5A4A">
          <w:rPr>
            <w:rStyle w:val="Hipercze"/>
            <w:rFonts w:asciiTheme="majorHAnsi" w:hAnsiTheme="majorHAnsi" w:cstheme="majorHAnsi"/>
            <w:color w:val="auto"/>
            <w:sz w:val="18"/>
            <w:szCs w:val="18"/>
            <w:u w:val="none"/>
          </w:rPr>
          <w:t>Mapa klimatu Polski</w:t>
        </w:r>
      </w:hyperlink>
      <w:r w:rsidRPr="008A5A4A">
        <w:rPr>
          <w:rFonts w:asciiTheme="majorHAnsi" w:hAnsiTheme="majorHAnsi" w:cstheme="majorHAnsi"/>
          <w:sz w:val="18"/>
          <w:szCs w:val="18"/>
        </w:rPr>
        <w:t xml:space="preserve"> </w:t>
      </w:r>
      <w:bookmarkStart w:id="97" w:name="_Hlk116650947"/>
      <w:r w:rsidRPr="008A5A4A">
        <w:rPr>
          <w:rFonts w:asciiTheme="majorHAnsi" w:hAnsiTheme="majorHAnsi" w:cstheme="majorHAnsi"/>
          <w:sz w:val="18"/>
          <w:szCs w:val="18"/>
        </w:rPr>
        <w:t xml:space="preserve">- </w:t>
      </w:r>
      <w:r w:rsidRPr="008A5A4A">
        <w:rPr>
          <w:rStyle w:val="Hipercze"/>
          <w:rFonts w:asciiTheme="majorHAnsi" w:hAnsiTheme="majorHAnsi" w:cstheme="majorHAnsi"/>
          <w:color w:val="auto"/>
          <w:sz w:val="18"/>
          <w:szCs w:val="18"/>
          <w:u w:val="none"/>
        </w:rPr>
        <w:t>dostęp: 10.2022</w:t>
      </w:r>
      <w:bookmarkEnd w:id="97"/>
    </w:p>
    <w:p w14:paraId="5905E6A5" w14:textId="77777777" w:rsidR="00F76FB1" w:rsidRPr="00DA4A96" w:rsidRDefault="00F76FB1" w:rsidP="00F76FB1">
      <w:pPr>
        <w:spacing w:before="120" w:after="0"/>
        <w:rPr>
          <w:rFonts w:asciiTheme="majorHAnsi" w:hAnsiTheme="majorHAnsi" w:cstheme="majorHAnsi"/>
          <w:b/>
          <w:bCs/>
          <w:iCs w:val="0"/>
          <w:sz w:val="24"/>
          <w:szCs w:val="24"/>
        </w:rPr>
      </w:pPr>
      <w:r w:rsidRPr="00DA4A96">
        <w:rPr>
          <w:rFonts w:asciiTheme="majorHAnsi" w:hAnsiTheme="majorHAnsi" w:cstheme="majorHAnsi"/>
          <w:b/>
          <w:bCs/>
          <w:sz w:val="24"/>
          <w:szCs w:val="24"/>
        </w:rPr>
        <w:t>Opad atmosferyczny</w:t>
      </w:r>
    </w:p>
    <w:p w14:paraId="526E1CC2"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W klimatologii, poza </w:t>
      </w:r>
      <w:r w:rsidRPr="00DA4A96">
        <w:rPr>
          <w:rFonts w:asciiTheme="majorHAnsi" w:hAnsiTheme="majorHAnsi" w:cstheme="majorHAnsi"/>
          <w:bCs/>
          <w:sz w:val="24"/>
          <w:szCs w:val="24"/>
        </w:rPr>
        <w:t>temperaturą powietrza, opady atmosferyczne</w:t>
      </w:r>
      <w:r w:rsidRPr="00DA4A96">
        <w:rPr>
          <w:rFonts w:asciiTheme="majorHAnsi" w:hAnsiTheme="majorHAnsi" w:cstheme="majorHAnsi"/>
          <w:sz w:val="24"/>
          <w:szCs w:val="24"/>
        </w:rPr>
        <w:t xml:space="preserve"> są ważnym elementem opisu cech klimatu. </w:t>
      </w:r>
    </w:p>
    <w:p w14:paraId="65522FFE" w14:textId="0B3ACCA4"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Zgodnie z wieloletnimi danymi IMGW – PIB</w:t>
      </w:r>
      <w:bookmarkStart w:id="98" w:name="_Hlk116648062"/>
      <w:r w:rsidRPr="00DA4A96">
        <w:rPr>
          <w:rFonts w:asciiTheme="majorHAnsi" w:hAnsiTheme="majorHAnsi" w:cstheme="majorHAnsi"/>
          <w:sz w:val="24"/>
          <w:szCs w:val="24"/>
          <w:vertAlign w:val="superscript"/>
        </w:rPr>
        <w:footnoteReference w:id="40"/>
      </w:r>
      <w:bookmarkEnd w:id="98"/>
      <w:r w:rsidRPr="00DA4A96">
        <w:rPr>
          <w:rFonts w:asciiTheme="majorHAnsi" w:hAnsiTheme="majorHAnsi" w:cstheme="majorHAnsi"/>
          <w:sz w:val="24"/>
          <w:szCs w:val="24"/>
        </w:rPr>
        <w:t xml:space="preserve"> opady atmosferyczne na obszarze województwa podkarpackiego wykazują dużą zależność od ukształtowania powierzchni terenu. W 2021 r. ilość opadów uzależniona była od regionu. Najmniejsza ilość odpadów wystąpiła w części północnej oraz na krańcu północno-wschodnim województwa. Najwyższe sumy opadów wystąpiły w pasie od południowego</w:t>
      </w:r>
      <w:r w:rsidR="00E92FDA">
        <w:rPr>
          <w:rFonts w:asciiTheme="majorHAnsi" w:hAnsiTheme="majorHAnsi" w:cstheme="majorHAnsi"/>
          <w:sz w:val="24"/>
          <w:szCs w:val="24"/>
        </w:rPr>
        <w:t xml:space="preserve">- </w:t>
      </w:r>
      <w:r w:rsidRPr="00DA4A96">
        <w:rPr>
          <w:rFonts w:asciiTheme="majorHAnsi" w:hAnsiTheme="majorHAnsi" w:cstheme="majorHAnsi"/>
          <w:sz w:val="24"/>
          <w:szCs w:val="24"/>
        </w:rPr>
        <w:t>wschodu w kierunku Rzeszowa. Anomalie w opadach, sięgające do 20%, odnotowane zostały w centralnej części województwa.</w:t>
      </w:r>
    </w:p>
    <w:p w14:paraId="1D08043C"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Z danych IMGW-PIB wynika, że w 2021 r. roczny opad na stacji w Lesku wyniósł 764,2 mm, natomiast na stacji Rzeszów-Jasionka 828 mm. Roczna suma opadów określona została jako „dość lekko niska” - w przypadku stacji Lesko i „ekstremalnie wysoka” – dotyczy stacji Rzeszów-Jasionka.</w:t>
      </w:r>
    </w:p>
    <w:p w14:paraId="330DAAF2" w14:textId="77777777" w:rsidR="008A5A4A" w:rsidRDefault="008A5A4A">
      <w:pPr>
        <w:spacing w:after="0" w:line="240" w:lineRule="auto"/>
        <w:rPr>
          <w:rFonts w:asciiTheme="majorHAnsi" w:hAnsiTheme="majorHAnsi" w:cstheme="majorHAnsi"/>
          <w:sz w:val="24"/>
          <w:szCs w:val="24"/>
        </w:rPr>
      </w:pPr>
      <w:bookmarkStart w:id="99" w:name="_Toc117492473"/>
      <w:r>
        <w:rPr>
          <w:rFonts w:asciiTheme="majorHAnsi" w:hAnsiTheme="majorHAnsi" w:cstheme="majorHAnsi"/>
          <w:sz w:val="24"/>
          <w:szCs w:val="24"/>
        </w:rPr>
        <w:br w:type="page"/>
      </w:r>
    </w:p>
    <w:p w14:paraId="579726EC" w14:textId="327221D8" w:rsidR="00F76FB1" w:rsidRPr="00DA4A96" w:rsidRDefault="00F76FB1" w:rsidP="00F76FB1">
      <w:pPr>
        <w:spacing w:before="120" w:after="0"/>
        <w:rPr>
          <w:rFonts w:asciiTheme="majorHAnsi" w:hAnsiTheme="majorHAnsi" w:cstheme="majorHAnsi"/>
          <w:iCs w:val="0"/>
          <w:sz w:val="24"/>
          <w:szCs w:val="24"/>
        </w:rPr>
      </w:pPr>
      <w:bookmarkStart w:id="100" w:name="_Toc121998358"/>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E96B36">
        <w:rPr>
          <w:rFonts w:asciiTheme="majorHAnsi" w:hAnsiTheme="majorHAnsi" w:cstheme="majorHAnsi"/>
          <w:noProof/>
          <w:sz w:val="24"/>
          <w:szCs w:val="24"/>
        </w:rPr>
        <w:t>12</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Rozkład sumy opadów w Polsce, w tym na terenie województwa podkarpackiego w 2021 r.</w:t>
      </w:r>
      <w:bookmarkEnd w:id="99"/>
      <w:bookmarkEnd w:id="100"/>
    </w:p>
    <w:p w14:paraId="5CBCFD41"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iCs w:val="0"/>
          <w:noProof/>
          <w:sz w:val="24"/>
          <w:szCs w:val="24"/>
          <w:lang w:eastAsia="pl-PL"/>
        </w:rPr>
        <w:drawing>
          <wp:inline distT="0" distB="0" distL="0" distR="0" wp14:anchorId="27E365B1" wp14:editId="59C0F74A">
            <wp:extent cx="4167962" cy="4167962"/>
            <wp:effectExtent l="19050" t="19050" r="23495" b="23495"/>
            <wp:docPr id="23" name="Obraz 23" descr=" Mapa. Suma opadów - Rok -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 Mapa. Suma opadów - Rok - 2021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6449" cy="4186449"/>
                    </a:xfrm>
                    <a:prstGeom prst="rect">
                      <a:avLst/>
                    </a:prstGeom>
                    <a:noFill/>
                    <a:ln>
                      <a:solidFill>
                        <a:schemeClr val="accent1"/>
                      </a:solidFill>
                    </a:ln>
                  </pic:spPr>
                </pic:pic>
              </a:graphicData>
            </a:graphic>
          </wp:inline>
        </w:drawing>
      </w:r>
    </w:p>
    <w:p w14:paraId="594C986E" w14:textId="77777777" w:rsidR="00F76FB1" w:rsidRPr="008A5A4A" w:rsidRDefault="00F76FB1" w:rsidP="00F76FB1">
      <w:pPr>
        <w:spacing w:before="120" w:after="0"/>
        <w:rPr>
          <w:rStyle w:val="Hipercze"/>
          <w:rFonts w:asciiTheme="majorHAnsi" w:hAnsiTheme="majorHAnsi" w:cstheme="majorHAnsi"/>
          <w:color w:val="auto"/>
          <w:sz w:val="18"/>
          <w:szCs w:val="18"/>
          <w:u w:val="none"/>
        </w:rPr>
      </w:pPr>
      <w:bookmarkStart w:id="101" w:name="_Hlk116648865"/>
      <w:r w:rsidRPr="008A5A4A">
        <w:rPr>
          <w:rFonts w:asciiTheme="majorHAnsi" w:hAnsiTheme="majorHAnsi" w:cstheme="majorHAnsi"/>
          <w:sz w:val="18"/>
          <w:szCs w:val="18"/>
        </w:rPr>
        <w:t xml:space="preserve">źródło: </w:t>
      </w:r>
      <w:hyperlink r:id="rId34" w:anchor="Precipitation/Yearly/2021/1/Winter" w:history="1">
        <w:r w:rsidRPr="008A5A4A">
          <w:rPr>
            <w:rStyle w:val="Hipercze"/>
            <w:rFonts w:asciiTheme="majorHAnsi" w:hAnsiTheme="majorHAnsi" w:cstheme="majorHAnsi"/>
            <w:color w:val="auto"/>
            <w:sz w:val="18"/>
            <w:szCs w:val="18"/>
            <w:u w:val="none"/>
          </w:rPr>
          <w:t>Mapa klimatu Polski</w:t>
        </w:r>
      </w:hyperlink>
      <w:r w:rsidRPr="008A5A4A">
        <w:rPr>
          <w:rFonts w:asciiTheme="majorHAnsi" w:hAnsiTheme="majorHAnsi" w:cstheme="majorHAnsi"/>
          <w:sz w:val="18"/>
          <w:szCs w:val="18"/>
        </w:rPr>
        <w:t xml:space="preserve"> - </w:t>
      </w:r>
      <w:r w:rsidRPr="008A5A4A">
        <w:rPr>
          <w:rStyle w:val="Hipercze"/>
          <w:rFonts w:asciiTheme="majorHAnsi" w:hAnsiTheme="majorHAnsi" w:cstheme="majorHAnsi"/>
          <w:color w:val="auto"/>
          <w:sz w:val="18"/>
          <w:szCs w:val="18"/>
          <w:u w:val="none"/>
        </w:rPr>
        <w:t>dostęp: 10.2022</w:t>
      </w:r>
      <w:bookmarkEnd w:id="101"/>
    </w:p>
    <w:p w14:paraId="6A808A6D"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W rozkładzie miesięcznym najwyższa suma opadów (powyżej 100 mm) na stacjach Rzeszów-Jasionka i Lesko odnotowana została w lipcu i sierpniu oraz w przypadku stacji Rzeszów-Jasionka również we wrześniu. Ponadto na stacji Rzeszów-Jasionka w lipcu odnotowano maksymalną sumę miesięcznych opadów wynoszącą 199 mm, którą określono jako wartość „anomalnie wysoką”.</w:t>
      </w:r>
    </w:p>
    <w:p w14:paraId="604B68F6" w14:textId="09F97FD1"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Najniższe miesięczne sumy opadów na ww. stacjach odnotowane zostały w październiku</w:t>
      </w:r>
      <w:r>
        <w:rPr>
          <w:rFonts w:asciiTheme="majorHAnsi" w:hAnsiTheme="majorHAnsi" w:cstheme="majorHAnsi"/>
          <w:sz w:val="24"/>
          <w:szCs w:val="24"/>
        </w:rPr>
        <w:br/>
      </w:r>
      <w:r w:rsidRPr="00DA4A96">
        <w:rPr>
          <w:rFonts w:asciiTheme="majorHAnsi" w:hAnsiTheme="majorHAnsi" w:cstheme="majorHAnsi"/>
          <w:sz w:val="24"/>
          <w:szCs w:val="24"/>
        </w:rPr>
        <w:t>i wyniosły: 0,7 mm na stacji Lesko oraz 3,4 mm – na stacji Rzeszów-Jasionka. W przypadku wartości 0,7 mm zanotowanej na stacji Lesko – uznano ją za wartość „ekstremalnie niską”. Miesięczne sumy opadów odnotowane w październiku na analizowanych stacjach były rekordowo najniższe od początku prowadzenia pomiarów. Minima</w:t>
      </w:r>
      <w:r w:rsidR="00866EE7">
        <w:rPr>
          <w:rFonts w:asciiTheme="majorHAnsi" w:hAnsiTheme="majorHAnsi" w:cstheme="majorHAnsi"/>
          <w:sz w:val="24"/>
          <w:szCs w:val="24"/>
        </w:rPr>
        <w:t>lne</w:t>
      </w:r>
      <w:r w:rsidRPr="00DA4A96">
        <w:rPr>
          <w:rFonts w:asciiTheme="majorHAnsi" w:hAnsiTheme="majorHAnsi" w:cstheme="majorHAnsi"/>
          <w:sz w:val="24"/>
          <w:szCs w:val="24"/>
        </w:rPr>
        <w:t xml:space="preserve"> dobowe sumy opadów odnotowane zostały w październiku i wyniosły: 0,4 mm -Lesko oraz 1,8 mm - Rzeszów-Jasionka.</w:t>
      </w:r>
    </w:p>
    <w:p w14:paraId="48069EC0"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Najwyższe dobowe sumy opadu na stacjach pomiarowych Rzeszów-Jasionka i Lesko odnotowane zostały w lipcu i wyniosły odpowiednio 57,6 mm i 33,2 mm. </w:t>
      </w:r>
    </w:p>
    <w:p w14:paraId="41050F7B" w14:textId="6148B0FA" w:rsidR="00F76FB1" w:rsidRPr="00DA4A96" w:rsidRDefault="00866EE7"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W 2021 r. liczba dni z opadem na stacji Rzeszów-Jasionka wyniosła 226 - </w:t>
      </w:r>
      <w:r>
        <w:rPr>
          <w:rFonts w:asciiTheme="majorHAnsi" w:hAnsiTheme="majorHAnsi" w:cstheme="majorHAnsi"/>
          <w:sz w:val="24"/>
          <w:szCs w:val="24"/>
        </w:rPr>
        <w:t>było to</w:t>
      </w:r>
      <w:r w:rsidRPr="00DA4A96">
        <w:rPr>
          <w:rFonts w:asciiTheme="majorHAnsi" w:hAnsiTheme="majorHAnsi" w:cstheme="majorHAnsi"/>
          <w:sz w:val="24"/>
          <w:szCs w:val="24"/>
        </w:rPr>
        <w:t xml:space="preserve"> o 34 </w:t>
      </w:r>
      <w:r>
        <w:rPr>
          <w:rFonts w:asciiTheme="majorHAnsi" w:hAnsiTheme="majorHAnsi" w:cstheme="majorHAnsi"/>
          <w:sz w:val="24"/>
          <w:szCs w:val="24"/>
        </w:rPr>
        <w:t xml:space="preserve">dni </w:t>
      </w:r>
      <w:r w:rsidRPr="00DA4A96">
        <w:rPr>
          <w:rFonts w:asciiTheme="majorHAnsi" w:hAnsiTheme="majorHAnsi" w:cstheme="majorHAnsi"/>
          <w:sz w:val="24"/>
          <w:szCs w:val="24"/>
        </w:rPr>
        <w:t xml:space="preserve">więcej niż w roku 2020. Na stacji Lesko odnotowano 210 dni z opadem – </w:t>
      </w:r>
      <w:r>
        <w:rPr>
          <w:rFonts w:asciiTheme="majorHAnsi" w:hAnsiTheme="majorHAnsi" w:cstheme="majorHAnsi"/>
          <w:sz w:val="24"/>
          <w:szCs w:val="24"/>
        </w:rPr>
        <w:t>było to</w:t>
      </w:r>
      <w:r w:rsidRPr="00DA4A96">
        <w:rPr>
          <w:rFonts w:asciiTheme="majorHAnsi" w:hAnsiTheme="majorHAnsi" w:cstheme="majorHAnsi"/>
          <w:sz w:val="24"/>
          <w:szCs w:val="24"/>
        </w:rPr>
        <w:t xml:space="preserve"> o 6 </w:t>
      </w:r>
      <w:r>
        <w:rPr>
          <w:rFonts w:asciiTheme="majorHAnsi" w:hAnsiTheme="majorHAnsi" w:cstheme="majorHAnsi"/>
          <w:sz w:val="24"/>
          <w:szCs w:val="24"/>
        </w:rPr>
        <w:t xml:space="preserve">dni </w:t>
      </w:r>
      <w:r w:rsidRPr="00DA4A96">
        <w:rPr>
          <w:rFonts w:asciiTheme="majorHAnsi" w:hAnsiTheme="majorHAnsi" w:cstheme="majorHAnsi"/>
          <w:sz w:val="24"/>
          <w:szCs w:val="24"/>
        </w:rPr>
        <w:t>więcej niż w roku 2020. Powyżej 20 dni z opadem wystąpiło na obu stacjach pomiarowych</w:t>
      </w:r>
      <w:r w:rsidR="00F76FB1">
        <w:rPr>
          <w:rFonts w:asciiTheme="majorHAnsi" w:hAnsiTheme="majorHAnsi" w:cstheme="majorHAnsi"/>
          <w:sz w:val="24"/>
          <w:szCs w:val="24"/>
        </w:rPr>
        <w:br/>
      </w:r>
      <w:r w:rsidR="00F76FB1" w:rsidRPr="00DA4A96">
        <w:rPr>
          <w:rFonts w:asciiTheme="majorHAnsi" w:hAnsiTheme="majorHAnsi" w:cstheme="majorHAnsi"/>
          <w:sz w:val="24"/>
          <w:szCs w:val="24"/>
        </w:rPr>
        <w:lastRenderedPageBreak/>
        <w:t>w okresie od stycznia do maja oraz dodatkowo na stacji Rzeszów-Jasionka w grudniu. Opady duże, definiowane jako większe bądź równe 10 mm, stanowiły 10% wszystkich opadów</w:t>
      </w:r>
      <w:r w:rsidR="00F76FB1">
        <w:rPr>
          <w:rFonts w:asciiTheme="majorHAnsi" w:hAnsiTheme="majorHAnsi" w:cstheme="majorHAnsi"/>
          <w:sz w:val="24"/>
          <w:szCs w:val="24"/>
        </w:rPr>
        <w:br/>
      </w:r>
      <w:r w:rsidR="00F76FB1" w:rsidRPr="00DA4A96">
        <w:rPr>
          <w:rFonts w:asciiTheme="majorHAnsi" w:hAnsiTheme="majorHAnsi" w:cstheme="majorHAnsi"/>
          <w:sz w:val="24"/>
          <w:szCs w:val="24"/>
        </w:rPr>
        <w:t xml:space="preserve">i wyniosły 23 dni na stacji Rzeszów-Jasionka oraz 11,4% wszystkich opadów tj. 24 dni na stacji Lesko. </w:t>
      </w:r>
      <w:bookmarkStart w:id="102" w:name="_Hlk116990556"/>
      <w:r w:rsidR="00F76FB1" w:rsidRPr="00DA4A96">
        <w:rPr>
          <w:rFonts w:asciiTheme="majorHAnsi" w:hAnsiTheme="majorHAnsi" w:cstheme="majorHAnsi"/>
          <w:sz w:val="24"/>
          <w:szCs w:val="24"/>
        </w:rPr>
        <w:t xml:space="preserve">Najwięcej dni z dużym opadem na stacji </w:t>
      </w:r>
      <w:bookmarkEnd w:id="102"/>
      <w:r w:rsidR="00F76FB1" w:rsidRPr="00DA4A96">
        <w:rPr>
          <w:rFonts w:asciiTheme="majorHAnsi" w:hAnsiTheme="majorHAnsi" w:cstheme="majorHAnsi"/>
          <w:sz w:val="24"/>
          <w:szCs w:val="24"/>
        </w:rPr>
        <w:t>Rzeszów-Jasionka miało miejsce w lipcu (6 dni) oraz czerwcu (5 dni). Najwięcej dni z dużym opadem na stacji w Lesku miało miejsce w lipcu, sierpniu i wrześniu (po 4 dni). Opad powyżej 20 mm wystąpił 5 razy w Lesku oraz 8 razy w Rzeszowie-Jasionce. Opad powyżej 30 mm odnotowano raz w lipcu w Lesku oraz</w:t>
      </w:r>
      <w:r w:rsidR="00F76FB1">
        <w:rPr>
          <w:rFonts w:asciiTheme="majorHAnsi" w:hAnsiTheme="majorHAnsi" w:cstheme="majorHAnsi"/>
          <w:sz w:val="24"/>
          <w:szCs w:val="24"/>
        </w:rPr>
        <w:br/>
      </w:r>
      <w:r w:rsidR="00F76FB1" w:rsidRPr="00DA4A96">
        <w:rPr>
          <w:rFonts w:asciiTheme="majorHAnsi" w:hAnsiTheme="majorHAnsi" w:cstheme="majorHAnsi"/>
          <w:sz w:val="24"/>
          <w:szCs w:val="24"/>
        </w:rPr>
        <w:t>w okresie od lipca do września 5 razy na stacji Rzeszów-Jasionka.  Opad powyżej 50 mm odnotowano raz w Rzeszowie-Jasionce.</w:t>
      </w:r>
    </w:p>
    <w:p w14:paraId="7A2FB274" w14:textId="77777777" w:rsidR="00F76FB1" w:rsidRPr="00DA4A96" w:rsidRDefault="00F76FB1" w:rsidP="00F76FB1">
      <w:pPr>
        <w:spacing w:before="120" w:after="0"/>
        <w:rPr>
          <w:rFonts w:asciiTheme="majorHAnsi" w:hAnsiTheme="majorHAnsi" w:cstheme="majorHAnsi"/>
          <w:b/>
          <w:bCs/>
          <w:i/>
          <w:iCs w:val="0"/>
          <w:sz w:val="24"/>
          <w:szCs w:val="24"/>
        </w:rPr>
      </w:pPr>
      <w:r w:rsidRPr="00DA4A96">
        <w:rPr>
          <w:rFonts w:asciiTheme="majorHAnsi" w:hAnsiTheme="majorHAnsi" w:cstheme="majorHAnsi"/>
          <w:b/>
          <w:bCs/>
          <w:sz w:val="24"/>
          <w:szCs w:val="24"/>
        </w:rPr>
        <w:t>Pokrywa śnieżna</w:t>
      </w:r>
    </w:p>
    <w:p w14:paraId="12DE0501"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Dla określania warunków klimatycznych znaczenie ma również występowanie pokrywy śnieżnej rozumianej jako zaleganie warstwy śniegu o grubości powyżej 10 cm. Jest to wskaźnik odzwierciedlający warunki termiczne i opadowe w porze chłodnej. </w:t>
      </w:r>
    </w:p>
    <w:p w14:paraId="4BFF8C8E"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Z danych ze stacji pomiarowych IMGW-PIB wynika, że szczególnie początek 2021 roku charakteryzował się obfitymi opadami śniegu. Na stacji Lesko liczba dni z pokrywą śnieżną</w:t>
      </w:r>
      <w:r>
        <w:rPr>
          <w:rFonts w:asciiTheme="majorHAnsi" w:hAnsiTheme="majorHAnsi" w:cstheme="majorHAnsi"/>
          <w:sz w:val="24"/>
          <w:szCs w:val="24"/>
        </w:rPr>
        <w:br/>
      </w:r>
      <w:r w:rsidRPr="00DA4A96">
        <w:rPr>
          <w:rFonts w:asciiTheme="majorHAnsi" w:hAnsiTheme="majorHAnsi" w:cstheme="majorHAnsi"/>
          <w:sz w:val="24"/>
          <w:szCs w:val="24"/>
        </w:rPr>
        <w:t xml:space="preserve">w 2021 r. wyniosła 67 i była prawie dwukrotnie większa niż w roku 2020, gdzie takich dni odnotowano 36. Najwięcej dni z pokrywą śnieżną wystąpiło w styczniu i lutym. Na stacji pomiarowej Rzeszów-Jasionka liczba dni z pokrywą śnieżną wyniosła 61 i była prawie 9-krotnie większa niż w 2020 r., gdzie takich dni odnotowano 7. W 2021 roku </w:t>
      </w:r>
      <w:bookmarkStart w:id="103" w:name="_Hlk116990777"/>
      <w:r w:rsidRPr="00DA4A96">
        <w:rPr>
          <w:rFonts w:asciiTheme="majorHAnsi" w:hAnsiTheme="majorHAnsi" w:cstheme="majorHAnsi"/>
          <w:sz w:val="24"/>
          <w:szCs w:val="24"/>
        </w:rPr>
        <w:t xml:space="preserve">maksymalna wysokość pokrywy śnieżnej </w:t>
      </w:r>
      <w:bookmarkStart w:id="104" w:name="_Hlk116990799"/>
      <w:bookmarkEnd w:id="103"/>
      <w:r w:rsidRPr="00DA4A96">
        <w:rPr>
          <w:rFonts w:asciiTheme="majorHAnsi" w:hAnsiTheme="majorHAnsi" w:cstheme="majorHAnsi"/>
          <w:sz w:val="24"/>
          <w:szCs w:val="24"/>
        </w:rPr>
        <w:t xml:space="preserve">na stacji pomiarowej Rzeszów-Jasionka </w:t>
      </w:r>
      <w:bookmarkEnd w:id="104"/>
      <w:r w:rsidRPr="00DA4A96">
        <w:rPr>
          <w:rFonts w:asciiTheme="majorHAnsi" w:hAnsiTheme="majorHAnsi" w:cstheme="majorHAnsi"/>
          <w:sz w:val="24"/>
          <w:szCs w:val="24"/>
        </w:rPr>
        <w:t>wyniosła 26 cm. Dla porównania w roku 2020 na tej stacji maksymalna wysokość pokrywy śnieżnej wyniosła 2 cm. Na stacji pomiarowej Lesko maksymalna wysokość pokrywy śnieżnej wyniosła 48 cm,</w:t>
      </w:r>
      <w:r>
        <w:rPr>
          <w:rFonts w:asciiTheme="majorHAnsi" w:hAnsiTheme="majorHAnsi" w:cstheme="majorHAnsi"/>
          <w:sz w:val="24"/>
          <w:szCs w:val="24"/>
        </w:rPr>
        <w:br/>
      </w:r>
      <w:r w:rsidRPr="00DA4A96">
        <w:rPr>
          <w:rFonts w:asciiTheme="majorHAnsi" w:hAnsiTheme="majorHAnsi" w:cstheme="majorHAnsi"/>
          <w:sz w:val="24"/>
          <w:szCs w:val="24"/>
        </w:rPr>
        <w:t>a w roku 2020 - 11 cm. Najwyższa pokrywa śnieżna na obu stacjach została odnotowana</w:t>
      </w:r>
      <w:r>
        <w:rPr>
          <w:rFonts w:asciiTheme="majorHAnsi" w:hAnsiTheme="majorHAnsi" w:cstheme="majorHAnsi"/>
          <w:sz w:val="24"/>
          <w:szCs w:val="24"/>
        </w:rPr>
        <w:br/>
      </w:r>
      <w:r w:rsidRPr="00DA4A96">
        <w:rPr>
          <w:rFonts w:asciiTheme="majorHAnsi" w:hAnsiTheme="majorHAnsi" w:cstheme="majorHAnsi"/>
          <w:sz w:val="24"/>
          <w:szCs w:val="24"/>
        </w:rPr>
        <w:t>w lutym.</w:t>
      </w:r>
    </w:p>
    <w:p w14:paraId="25BFEF57" w14:textId="77777777" w:rsidR="00F76FB1" w:rsidRPr="00DA4A96" w:rsidRDefault="00F76FB1" w:rsidP="00F76FB1">
      <w:pPr>
        <w:spacing w:before="120" w:after="0"/>
        <w:rPr>
          <w:rFonts w:asciiTheme="majorHAnsi" w:hAnsiTheme="majorHAnsi" w:cstheme="majorHAnsi"/>
          <w:b/>
          <w:bCs/>
          <w:iCs w:val="0"/>
          <w:sz w:val="24"/>
          <w:szCs w:val="24"/>
        </w:rPr>
      </w:pPr>
      <w:r w:rsidRPr="00DA4A96">
        <w:rPr>
          <w:rFonts w:asciiTheme="majorHAnsi" w:hAnsiTheme="majorHAnsi" w:cstheme="majorHAnsi"/>
          <w:b/>
          <w:bCs/>
          <w:sz w:val="24"/>
          <w:szCs w:val="24"/>
        </w:rPr>
        <w:t>Wiatr</w:t>
      </w:r>
    </w:p>
    <w:p w14:paraId="4F4DA895"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Czynnikiem kształtującym klimat jest również prędkość wiatru. Niska prędkość wiatru sprzyja zwiększeniu poziomu stężenia zanieczyszczeń. Z kolei silne, nagłe i gwałtowne podmuchy wiatru mogą również prowadzić do okresowego wzrostu stężenia pyłu zawieszonego</w:t>
      </w:r>
      <w:r>
        <w:rPr>
          <w:rFonts w:asciiTheme="majorHAnsi" w:hAnsiTheme="majorHAnsi" w:cstheme="majorHAnsi"/>
          <w:sz w:val="24"/>
          <w:szCs w:val="24"/>
        </w:rPr>
        <w:br/>
      </w:r>
      <w:r w:rsidRPr="00DA4A96">
        <w:rPr>
          <w:rFonts w:asciiTheme="majorHAnsi" w:hAnsiTheme="majorHAnsi" w:cstheme="majorHAnsi"/>
          <w:sz w:val="24"/>
          <w:szCs w:val="24"/>
        </w:rPr>
        <w:t>w powietrzu poprzez jego unos z powierzchni. Jest to charakterystyczne zjawisko zwłaszcza w okresach charakteryzujących się długotrwałym brakiem opadów.</w:t>
      </w:r>
    </w:p>
    <w:p w14:paraId="71493D02"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Z danych ze stacji pomiarowych IMGW-PIB wynika, że średnia roczna prędkość wiatru na stacjach pomiarowych w województwie podkarpackim wyniosła od 2,5 m/s w Lesku i 3,8 m/s Rzeszów-Jasionka. </w:t>
      </w:r>
    </w:p>
    <w:p w14:paraId="21B6709C" w14:textId="15CC092D" w:rsidR="00F76FB1" w:rsidRPr="00DA4A96" w:rsidRDefault="00F76FB1" w:rsidP="00F76FB1">
      <w:pPr>
        <w:spacing w:before="120" w:after="0"/>
        <w:ind w:left="68"/>
        <w:rPr>
          <w:rFonts w:asciiTheme="majorHAnsi" w:hAnsiTheme="majorHAnsi" w:cstheme="majorHAnsi"/>
          <w:iCs w:val="0"/>
          <w:sz w:val="24"/>
          <w:szCs w:val="24"/>
        </w:rPr>
      </w:pPr>
      <w:r w:rsidRPr="00DA4A96">
        <w:rPr>
          <w:rFonts w:asciiTheme="majorHAnsi" w:hAnsiTheme="majorHAnsi" w:cstheme="majorHAnsi"/>
          <w:sz w:val="24"/>
          <w:szCs w:val="24"/>
        </w:rPr>
        <w:t>Na stacji Rzeszów-Jasionka odnotowano 173 dni z wiatrem słabym o prędkości średniej dobowej powyżej 1,1 m/s, a nieprzekraczającym 3,3 m/s. Dni z wiatrem łagodnym tj.</w:t>
      </w:r>
      <w:r>
        <w:rPr>
          <w:rFonts w:asciiTheme="majorHAnsi" w:hAnsiTheme="majorHAnsi" w:cstheme="majorHAnsi"/>
          <w:sz w:val="24"/>
          <w:szCs w:val="24"/>
        </w:rPr>
        <w:br/>
      </w:r>
      <w:r w:rsidRPr="00DA4A96">
        <w:rPr>
          <w:rFonts w:asciiTheme="majorHAnsi" w:hAnsiTheme="majorHAnsi" w:cstheme="majorHAnsi"/>
          <w:sz w:val="24"/>
          <w:szCs w:val="24"/>
        </w:rPr>
        <w:t xml:space="preserve">z prędkością od 3,4 do 5,4 m/s odnotowano 137. Najwięcej dni z bardzo słabym wiatrem (mniejszym niż 2,5 m/s) odnotowano na stacji Rzeszów-Jasionka w sierpniu – 19 dni, czerwcu – 14 dni, wrześniu – 13 dni i lipcu 12 dni. W 2021 r. na tej stacji odnotowano 51 dni z wiatrem umiarkowanym o średniej prędkości dobowej w przedziale od 5,5 m/s do 7,9 m/s. </w:t>
      </w:r>
      <w:r w:rsidRPr="00DA4A96">
        <w:rPr>
          <w:rFonts w:asciiTheme="majorHAnsi" w:hAnsiTheme="majorHAnsi" w:cstheme="majorHAnsi"/>
          <w:sz w:val="24"/>
          <w:szCs w:val="24"/>
        </w:rPr>
        <w:lastRenderedPageBreak/>
        <w:t xml:space="preserve">Maksymalne prędkości wiatru na stacji Rzeszów-Jasionka wyniosły w porywach od 11 m/s do 25 m/s. Maksymalne prędkości wiatru na stacji w Lesku wyniosły w porywach od 13 m/s do 21 m/s. Największe porywy wiatru, definiowane jako te powyżej lub równe 20 m/s, odnotowano w lutym i w maju na </w:t>
      </w:r>
      <w:bookmarkStart w:id="105" w:name="_Hlk116991443"/>
      <w:r w:rsidRPr="00DA4A96">
        <w:rPr>
          <w:rFonts w:asciiTheme="majorHAnsi" w:hAnsiTheme="majorHAnsi" w:cstheme="majorHAnsi"/>
          <w:sz w:val="24"/>
          <w:szCs w:val="24"/>
        </w:rPr>
        <w:t xml:space="preserve">stacji Rzeszów-Jasionka </w:t>
      </w:r>
      <w:bookmarkEnd w:id="105"/>
      <w:r w:rsidRPr="00DA4A96">
        <w:rPr>
          <w:rFonts w:asciiTheme="majorHAnsi" w:hAnsiTheme="majorHAnsi" w:cstheme="majorHAnsi"/>
          <w:sz w:val="24"/>
          <w:szCs w:val="24"/>
        </w:rPr>
        <w:t xml:space="preserve">oraz w marcu, kwietniu i październiku na stacji w Lesku. W 2021 r. odnotowano 3 dni z wiatrem dość silnym tj. ze średnią prędkością dobową powyżej 8 m/s: dwukrotnie w październiku oraz raz w grudniu. </w:t>
      </w:r>
      <w:r w:rsidR="00AE1F5B" w:rsidRPr="00DA4A96">
        <w:rPr>
          <w:rFonts w:asciiTheme="majorHAnsi" w:hAnsiTheme="majorHAnsi" w:cstheme="majorHAnsi"/>
          <w:sz w:val="24"/>
          <w:szCs w:val="24"/>
        </w:rPr>
        <w:t>W 2021 r. odnotowano jeden dzień z ciszą wiatrową, który miał miejsce 10 września,</w:t>
      </w:r>
      <w:r w:rsidR="00AE1F5B">
        <w:rPr>
          <w:rFonts w:asciiTheme="majorHAnsi" w:hAnsiTheme="majorHAnsi" w:cstheme="majorHAnsi"/>
          <w:sz w:val="24"/>
          <w:szCs w:val="24"/>
        </w:rPr>
        <w:br/>
      </w:r>
      <w:r w:rsidR="00AE1F5B" w:rsidRPr="00DA4A96">
        <w:rPr>
          <w:rFonts w:asciiTheme="majorHAnsi" w:hAnsiTheme="majorHAnsi" w:cstheme="majorHAnsi"/>
          <w:sz w:val="24"/>
          <w:szCs w:val="24"/>
        </w:rPr>
        <w:t>a prędkość wiatru wyniosła 0,9 m/s.</w:t>
      </w:r>
    </w:p>
    <w:p w14:paraId="6F0AE650" w14:textId="77777777" w:rsidR="00F76FB1" w:rsidRPr="00DA4A96" w:rsidRDefault="00F76FB1" w:rsidP="00F76FB1">
      <w:pPr>
        <w:spacing w:before="120" w:after="0"/>
        <w:ind w:left="68"/>
        <w:rPr>
          <w:rFonts w:asciiTheme="majorHAnsi" w:hAnsiTheme="majorHAnsi" w:cstheme="majorHAnsi"/>
          <w:iCs w:val="0"/>
          <w:sz w:val="24"/>
          <w:szCs w:val="24"/>
        </w:rPr>
      </w:pPr>
      <w:r w:rsidRPr="00DA4A96">
        <w:rPr>
          <w:rFonts w:asciiTheme="majorHAnsi" w:hAnsiTheme="majorHAnsi" w:cstheme="majorHAnsi"/>
          <w:sz w:val="24"/>
          <w:szCs w:val="24"/>
        </w:rPr>
        <w:t>Na stacji w Lesku ok. 80% dni w roku, to dni ze słabym wiatrem. 227 dni było z bardzo słabym wiatrem nie przekraczającym 2,5 m/s. 6 dni (2 dni w styczniu oraz po jednym dniu</w:t>
      </w:r>
      <w:r>
        <w:rPr>
          <w:rFonts w:asciiTheme="majorHAnsi" w:hAnsiTheme="majorHAnsi" w:cstheme="majorHAnsi"/>
          <w:sz w:val="24"/>
          <w:szCs w:val="24"/>
        </w:rPr>
        <w:br/>
      </w:r>
      <w:r w:rsidRPr="00DA4A96">
        <w:rPr>
          <w:rFonts w:asciiTheme="majorHAnsi" w:hAnsiTheme="majorHAnsi" w:cstheme="majorHAnsi"/>
          <w:sz w:val="24"/>
          <w:szCs w:val="24"/>
        </w:rPr>
        <w:t>w lutym, październiku, listopadzie i grudniu) było z wiatrem umiarkowanym. W całym 2021 r. nie odnotowano ani jednego dnia ze średnią dobową prędkością wiatru powyżej 8 m/s. Cisza wiatrowa wystąpiła ośmiokrotnie (cztery razy w grudniu, dwa razy w sierpniu i raz</w:t>
      </w:r>
      <w:r>
        <w:rPr>
          <w:rFonts w:asciiTheme="majorHAnsi" w:hAnsiTheme="majorHAnsi" w:cstheme="majorHAnsi"/>
          <w:sz w:val="24"/>
          <w:szCs w:val="24"/>
        </w:rPr>
        <w:br/>
      </w:r>
      <w:r w:rsidRPr="00DA4A96">
        <w:rPr>
          <w:rFonts w:asciiTheme="majorHAnsi" w:hAnsiTheme="majorHAnsi" w:cstheme="majorHAnsi"/>
          <w:sz w:val="24"/>
          <w:szCs w:val="24"/>
        </w:rPr>
        <w:t>w lipcu i kwietniu).</w:t>
      </w:r>
    </w:p>
    <w:p w14:paraId="10327C82"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sz w:val="24"/>
          <w:szCs w:val="24"/>
        </w:rPr>
        <w:t>Najwyższe miesięczne prędkości wiatru wyniosły:</w:t>
      </w:r>
    </w:p>
    <w:p w14:paraId="7BDF3B00" w14:textId="77777777" w:rsidR="00F76FB1" w:rsidRPr="00123A8C" w:rsidRDefault="00F76FB1">
      <w:pPr>
        <w:pStyle w:val="Default"/>
        <w:numPr>
          <w:ilvl w:val="0"/>
          <w:numId w:val="11"/>
        </w:numPr>
        <w:spacing w:before="120" w:line="276" w:lineRule="auto"/>
        <w:rPr>
          <w:rFonts w:asciiTheme="majorHAnsi" w:hAnsiTheme="majorHAnsi" w:cstheme="majorHAnsi"/>
        </w:rPr>
      </w:pPr>
      <w:bookmarkStart w:id="106" w:name="_Hlk116991245"/>
      <w:r w:rsidRPr="00123A8C">
        <w:rPr>
          <w:rFonts w:asciiTheme="majorHAnsi" w:hAnsiTheme="majorHAnsi" w:cstheme="majorHAnsi"/>
        </w:rPr>
        <w:t xml:space="preserve">na stacji </w:t>
      </w:r>
      <w:bookmarkEnd w:id="106"/>
      <w:r w:rsidRPr="00123A8C">
        <w:rPr>
          <w:rFonts w:asciiTheme="majorHAnsi" w:hAnsiTheme="majorHAnsi" w:cstheme="majorHAnsi"/>
        </w:rPr>
        <w:t xml:space="preserve">Rzeszów-Jasionka - powyżej 4 m/s, przy czym w lutym 4,5 m/s, kwietniu 4,3 m/s, maju i grudniu 4,2 m/s, styczniu i listopadzie 4,1 m/s; </w:t>
      </w:r>
    </w:p>
    <w:p w14:paraId="3DE75C8C" w14:textId="77777777" w:rsidR="00F76FB1" w:rsidRPr="00123A8C" w:rsidRDefault="00F76FB1">
      <w:pPr>
        <w:pStyle w:val="Default"/>
        <w:numPr>
          <w:ilvl w:val="0"/>
          <w:numId w:val="11"/>
        </w:numPr>
        <w:spacing w:before="120" w:line="276" w:lineRule="auto"/>
        <w:rPr>
          <w:rFonts w:asciiTheme="majorHAnsi" w:hAnsiTheme="majorHAnsi" w:cstheme="majorHAnsi"/>
        </w:rPr>
      </w:pPr>
      <w:r w:rsidRPr="00123A8C">
        <w:rPr>
          <w:rFonts w:asciiTheme="majorHAnsi" w:hAnsiTheme="majorHAnsi" w:cstheme="majorHAnsi"/>
        </w:rPr>
        <w:t xml:space="preserve">na stacji w Lesku - nie przekroczyły 3 m/s i wyniosły maksymalnie 2,9 m/s w maju oraz 2,8 m/s w lutym i listopadzie. </w:t>
      </w:r>
    </w:p>
    <w:p w14:paraId="6FD62FE9" w14:textId="77777777" w:rsidR="00F76FB1" w:rsidRPr="00DA4A96" w:rsidRDefault="00F76FB1" w:rsidP="00F76FB1">
      <w:pPr>
        <w:spacing w:before="120" w:after="0"/>
        <w:rPr>
          <w:rFonts w:asciiTheme="majorHAnsi" w:hAnsiTheme="majorHAnsi" w:cstheme="majorHAnsi"/>
          <w:b/>
          <w:bCs/>
          <w:sz w:val="24"/>
          <w:szCs w:val="24"/>
        </w:rPr>
      </w:pPr>
      <w:r w:rsidRPr="00DA4A96">
        <w:rPr>
          <w:rFonts w:asciiTheme="majorHAnsi" w:hAnsiTheme="majorHAnsi" w:cstheme="majorHAnsi"/>
          <w:b/>
          <w:bCs/>
          <w:sz w:val="24"/>
          <w:szCs w:val="24"/>
        </w:rPr>
        <w:t>Usłonecznienie</w:t>
      </w:r>
    </w:p>
    <w:p w14:paraId="06F901AC" w14:textId="77777777" w:rsidR="00F76FB1" w:rsidRPr="00DA4A96" w:rsidRDefault="00F76FB1" w:rsidP="00F76FB1">
      <w:pPr>
        <w:spacing w:before="120" w:after="0"/>
        <w:rPr>
          <w:rFonts w:asciiTheme="majorHAnsi" w:hAnsiTheme="majorHAnsi" w:cstheme="majorHAnsi"/>
          <w:bCs/>
          <w:sz w:val="24"/>
          <w:szCs w:val="24"/>
        </w:rPr>
      </w:pPr>
      <w:r w:rsidRPr="00DA4A96">
        <w:rPr>
          <w:rFonts w:asciiTheme="majorHAnsi" w:hAnsiTheme="majorHAnsi" w:cstheme="majorHAnsi"/>
          <w:bCs/>
          <w:sz w:val="24"/>
          <w:szCs w:val="24"/>
        </w:rPr>
        <w:t>Z danych z lat 1991 -2020 ze stacji pomiarowych IMGW-PIB oraz na podstawie podstawowych wskaźników klimatologicznych</w:t>
      </w:r>
      <w:r w:rsidRPr="00DA4A96">
        <w:rPr>
          <w:rFonts w:asciiTheme="majorHAnsi" w:hAnsiTheme="majorHAnsi" w:cstheme="majorHAnsi"/>
          <w:bCs/>
          <w:sz w:val="24"/>
          <w:szCs w:val="24"/>
          <w:vertAlign w:val="superscript"/>
        </w:rPr>
        <w:footnoteReference w:id="41"/>
      </w:r>
      <w:r w:rsidRPr="00DA4A96">
        <w:rPr>
          <w:rFonts w:asciiTheme="majorHAnsi" w:hAnsiTheme="majorHAnsi" w:cstheme="majorHAnsi"/>
          <w:bCs/>
          <w:sz w:val="24"/>
          <w:szCs w:val="24"/>
        </w:rPr>
        <w:t xml:space="preserve"> dla stacji synoptycznej w Lesku średnia suma godzin w roku z usłonecznieniem w ww. okresie wyniosła </w:t>
      </w:r>
      <w:r w:rsidRPr="00DA4A96">
        <w:rPr>
          <w:rFonts w:asciiTheme="majorHAnsi" w:hAnsiTheme="majorHAnsi" w:cstheme="majorHAnsi"/>
          <w:sz w:val="24"/>
          <w:szCs w:val="24"/>
        </w:rPr>
        <w:t>1719, natomiast dla stacji Rzeszów-Jasionka 1742,8.</w:t>
      </w:r>
    </w:p>
    <w:p w14:paraId="19C1D910" w14:textId="77777777" w:rsidR="00F76FB1" w:rsidRDefault="00F76FB1" w:rsidP="00F76FB1">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CB0E96B" w14:textId="5094A8E8" w:rsidR="00F76FB1" w:rsidRPr="00DA4A96" w:rsidRDefault="00F76FB1" w:rsidP="00F76FB1">
      <w:pPr>
        <w:spacing w:before="120" w:after="0"/>
        <w:rPr>
          <w:rFonts w:asciiTheme="majorHAnsi" w:hAnsiTheme="majorHAnsi" w:cstheme="majorHAnsi"/>
          <w:b/>
          <w:bCs/>
          <w:sz w:val="24"/>
          <w:szCs w:val="24"/>
        </w:rPr>
      </w:pPr>
      <w:bookmarkStart w:id="107" w:name="_Toc117492474"/>
      <w:bookmarkStart w:id="108" w:name="_Toc121998359"/>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E96B36">
        <w:rPr>
          <w:rFonts w:asciiTheme="majorHAnsi" w:hAnsiTheme="majorHAnsi" w:cstheme="majorHAnsi"/>
          <w:noProof/>
          <w:sz w:val="24"/>
          <w:szCs w:val="24"/>
        </w:rPr>
        <w:t>13</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Usłonecznienie w Polsce, w tym na terenie województwa podkarpackiego</w:t>
      </w:r>
      <w:r>
        <w:rPr>
          <w:rFonts w:asciiTheme="majorHAnsi" w:hAnsiTheme="majorHAnsi" w:cstheme="majorHAnsi"/>
          <w:sz w:val="24"/>
          <w:szCs w:val="24"/>
        </w:rPr>
        <w:br/>
      </w:r>
      <w:r w:rsidRPr="00DA4A96">
        <w:rPr>
          <w:rFonts w:asciiTheme="majorHAnsi" w:hAnsiTheme="majorHAnsi" w:cstheme="majorHAnsi"/>
          <w:sz w:val="24"/>
          <w:szCs w:val="24"/>
        </w:rPr>
        <w:t>w 2021 r.</w:t>
      </w:r>
      <w:bookmarkEnd w:id="107"/>
      <w:bookmarkEnd w:id="108"/>
    </w:p>
    <w:p w14:paraId="69F786F5" w14:textId="77777777" w:rsidR="00F76FB1" w:rsidRPr="00DA4A96" w:rsidRDefault="00F76FB1" w:rsidP="00F76FB1">
      <w:pPr>
        <w:spacing w:before="120" w:after="0"/>
        <w:rPr>
          <w:rFonts w:asciiTheme="majorHAnsi" w:hAnsiTheme="majorHAnsi" w:cstheme="majorHAnsi"/>
          <w:b/>
          <w:bCs/>
          <w:sz w:val="24"/>
          <w:szCs w:val="24"/>
        </w:rPr>
      </w:pPr>
      <w:r w:rsidRPr="00DA4A96">
        <w:rPr>
          <w:rFonts w:asciiTheme="majorHAnsi" w:hAnsiTheme="majorHAnsi" w:cstheme="majorHAnsi"/>
          <w:noProof/>
          <w:sz w:val="24"/>
          <w:szCs w:val="24"/>
          <w:lang w:eastAsia="pl-PL"/>
        </w:rPr>
        <w:drawing>
          <wp:inline distT="0" distB="0" distL="0" distR="0" wp14:anchorId="5ADBB05E" wp14:editId="3909E1DD">
            <wp:extent cx="4178595" cy="4178595"/>
            <wp:effectExtent l="19050" t="19050" r="12700" b="12700"/>
            <wp:docPr id="24" name="Obraz 24" descr=" Mapa. Usłonecznienie - Rok -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 Mapa. Usłonecznienie - Rok - 202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8983" cy="4188983"/>
                    </a:xfrm>
                    <a:prstGeom prst="rect">
                      <a:avLst/>
                    </a:prstGeom>
                    <a:noFill/>
                    <a:ln>
                      <a:solidFill>
                        <a:schemeClr val="accent1"/>
                      </a:solidFill>
                    </a:ln>
                  </pic:spPr>
                </pic:pic>
              </a:graphicData>
            </a:graphic>
          </wp:inline>
        </w:drawing>
      </w:r>
    </w:p>
    <w:p w14:paraId="58016415" w14:textId="77777777" w:rsidR="00F76FB1" w:rsidRPr="003F1E89" w:rsidRDefault="00F76FB1" w:rsidP="00F76FB1">
      <w:pPr>
        <w:spacing w:before="120" w:after="0"/>
        <w:rPr>
          <w:rFonts w:asciiTheme="majorHAnsi" w:hAnsiTheme="majorHAnsi" w:cstheme="majorHAnsi"/>
          <w:iCs w:val="0"/>
          <w:sz w:val="18"/>
          <w:szCs w:val="18"/>
        </w:rPr>
      </w:pPr>
      <w:r w:rsidRPr="003F1E89">
        <w:rPr>
          <w:rFonts w:asciiTheme="majorHAnsi" w:hAnsiTheme="majorHAnsi" w:cstheme="majorHAnsi"/>
          <w:iCs w:val="0"/>
          <w:sz w:val="18"/>
          <w:szCs w:val="18"/>
        </w:rPr>
        <w:t xml:space="preserve">źródło: </w:t>
      </w:r>
      <w:hyperlink r:id="rId36" w:anchor="Sunshine/Yearly/2021/1/Winter" w:history="1">
        <w:r w:rsidRPr="003F1E89">
          <w:rPr>
            <w:rStyle w:val="Hipercze"/>
            <w:rFonts w:asciiTheme="majorHAnsi" w:hAnsiTheme="majorHAnsi" w:cstheme="majorHAnsi"/>
            <w:iCs w:val="0"/>
            <w:color w:val="auto"/>
            <w:sz w:val="18"/>
            <w:szCs w:val="18"/>
            <w:u w:val="none"/>
          </w:rPr>
          <w:t>Mapa klimatu Polski</w:t>
        </w:r>
      </w:hyperlink>
      <w:r w:rsidRPr="003F1E89">
        <w:rPr>
          <w:rFonts w:asciiTheme="majorHAnsi" w:hAnsiTheme="majorHAnsi" w:cstheme="majorHAnsi"/>
          <w:iCs w:val="0"/>
          <w:sz w:val="18"/>
          <w:szCs w:val="18"/>
        </w:rPr>
        <w:t xml:space="preserve"> - </w:t>
      </w:r>
      <w:r w:rsidRPr="003F1E89">
        <w:rPr>
          <w:rStyle w:val="Hipercze"/>
          <w:rFonts w:asciiTheme="majorHAnsi" w:hAnsiTheme="majorHAnsi" w:cstheme="majorHAnsi"/>
          <w:color w:val="auto"/>
          <w:sz w:val="18"/>
          <w:szCs w:val="18"/>
          <w:u w:val="none"/>
        </w:rPr>
        <w:t>dostęp: 10.2022</w:t>
      </w:r>
    </w:p>
    <w:p w14:paraId="486955DE" w14:textId="77777777" w:rsidR="00F76FB1" w:rsidRDefault="00F76FB1" w:rsidP="00F76FB1">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0C0FF021" w14:textId="53C2FB40" w:rsidR="00F76FB1" w:rsidRPr="00DA4A96" w:rsidRDefault="00F76FB1" w:rsidP="00F76FB1">
      <w:pPr>
        <w:spacing w:before="120" w:after="0"/>
        <w:rPr>
          <w:rFonts w:asciiTheme="majorHAnsi" w:hAnsiTheme="majorHAnsi" w:cstheme="majorHAnsi"/>
          <w:iCs w:val="0"/>
          <w:sz w:val="24"/>
          <w:szCs w:val="24"/>
        </w:rPr>
      </w:pPr>
      <w:bookmarkStart w:id="109" w:name="_Toc117492475"/>
      <w:bookmarkStart w:id="110" w:name="_Toc121998360"/>
      <w:r w:rsidRPr="00DA4A96">
        <w:rPr>
          <w:rFonts w:asciiTheme="majorHAnsi" w:hAnsiTheme="majorHAnsi" w:cstheme="majorHAnsi"/>
          <w:sz w:val="24"/>
          <w:szCs w:val="24"/>
        </w:rPr>
        <w:lastRenderedPageBreak/>
        <w:t xml:space="preserve">Rysunek </w:t>
      </w:r>
      <w:r w:rsidRPr="00DA4A96">
        <w:rPr>
          <w:rFonts w:asciiTheme="majorHAnsi" w:hAnsiTheme="majorHAnsi" w:cstheme="majorHAnsi"/>
          <w:iCs w:val="0"/>
          <w:sz w:val="24"/>
          <w:szCs w:val="24"/>
        </w:rPr>
        <w:fldChar w:fldCharType="begin"/>
      </w:r>
      <w:r w:rsidRPr="00DA4A96">
        <w:rPr>
          <w:rFonts w:asciiTheme="majorHAnsi" w:hAnsiTheme="majorHAnsi" w:cstheme="majorHAnsi"/>
          <w:sz w:val="24"/>
          <w:szCs w:val="24"/>
        </w:rPr>
        <w:instrText xml:space="preserve"> SEQ Rysunek \* ARABIC </w:instrText>
      </w:r>
      <w:r w:rsidRPr="00DA4A96">
        <w:rPr>
          <w:rFonts w:asciiTheme="majorHAnsi" w:hAnsiTheme="majorHAnsi" w:cstheme="majorHAnsi"/>
          <w:iCs w:val="0"/>
          <w:sz w:val="24"/>
          <w:szCs w:val="24"/>
        </w:rPr>
        <w:fldChar w:fldCharType="separate"/>
      </w:r>
      <w:r w:rsidR="00E96B36">
        <w:rPr>
          <w:rFonts w:asciiTheme="majorHAnsi" w:hAnsiTheme="majorHAnsi" w:cstheme="majorHAnsi"/>
          <w:noProof/>
          <w:sz w:val="24"/>
          <w:szCs w:val="24"/>
        </w:rPr>
        <w:t>14</w:t>
      </w:r>
      <w:r w:rsidRPr="00DA4A96">
        <w:rPr>
          <w:rFonts w:asciiTheme="majorHAnsi" w:hAnsiTheme="majorHAnsi" w:cstheme="majorHAnsi"/>
          <w:iCs w:val="0"/>
          <w:sz w:val="24"/>
          <w:szCs w:val="24"/>
        </w:rPr>
        <w:fldChar w:fldCharType="end"/>
      </w:r>
      <w:r w:rsidRPr="00DA4A96">
        <w:rPr>
          <w:rFonts w:asciiTheme="majorHAnsi" w:hAnsiTheme="majorHAnsi" w:cstheme="majorHAnsi"/>
          <w:sz w:val="24"/>
          <w:szCs w:val="24"/>
        </w:rPr>
        <w:t>. Anomalia usłonecznienia w Polsce, w tym na terenie województwa podkarpackiego w 2021 r.</w:t>
      </w:r>
      <w:bookmarkEnd w:id="109"/>
      <w:bookmarkEnd w:id="110"/>
    </w:p>
    <w:p w14:paraId="5A7BEA98" w14:textId="77777777" w:rsidR="00F76FB1" w:rsidRPr="00DA4A96"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iCs w:val="0"/>
          <w:noProof/>
          <w:sz w:val="24"/>
          <w:szCs w:val="24"/>
          <w:lang w:eastAsia="pl-PL"/>
        </w:rPr>
        <w:drawing>
          <wp:inline distT="0" distB="0" distL="0" distR="0" wp14:anchorId="4B2A9B59" wp14:editId="3C968AC9">
            <wp:extent cx="4221126" cy="4221126"/>
            <wp:effectExtent l="12700" t="12700" r="8255" b="8255"/>
            <wp:docPr id="25" name="Obraz 25" descr=" Anomalia usłonecznienia - Rok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Anomalia usłonecznienia - Rok -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474" cy="4229474"/>
                    </a:xfrm>
                    <a:prstGeom prst="rect">
                      <a:avLst/>
                    </a:prstGeom>
                    <a:noFill/>
                    <a:ln>
                      <a:solidFill>
                        <a:schemeClr val="tx1"/>
                      </a:solidFill>
                    </a:ln>
                  </pic:spPr>
                </pic:pic>
              </a:graphicData>
            </a:graphic>
          </wp:inline>
        </w:drawing>
      </w:r>
    </w:p>
    <w:p w14:paraId="5EE3A36E" w14:textId="77777777" w:rsidR="00F76FB1" w:rsidRPr="002D6BFF" w:rsidRDefault="00F76FB1" w:rsidP="00F76FB1">
      <w:pPr>
        <w:spacing w:before="120" w:after="0"/>
        <w:rPr>
          <w:rFonts w:asciiTheme="majorHAnsi" w:hAnsiTheme="majorHAnsi" w:cstheme="majorHAnsi"/>
          <w:iCs w:val="0"/>
          <w:sz w:val="18"/>
          <w:szCs w:val="18"/>
        </w:rPr>
      </w:pPr>
      <w:r w:rsidRPr="002D6BFF">
        <w:rPr>
          <w:rFonts w:asciiTheme="majorHAnsi" w:hAnsiTheme="majorHAnsi" w:cstheme="majorHAnsi"/>
          <w:sz w:val="18"/>
          <w:szCs w:val="18"/>
        </w:rPr>
        <w:t xml:space="preserve">źródło: </w:t>
      </w:r>
      <w:hyperlink r:id="rId38" w:anchor="Sunshine/Yearly/2021/1/Winter" w:history="1">
        <w:r w:rsidRPr="002D6BFF">
          <w:rPr>
            <w:rStyle w:val="Hipercze"/>
            <w:rFonts w:asciiTheme="majorHAnsi" w:hAnsiTheme="majorHAnsi" w:cstheme="majorHAnsi"/>
            <w:color w:val="auto"/>
            <w:sz w:val="18"/>
            <w:szCs w:val="18"/>
            <w:u w:val="none"/>
          </w:rPr>
          <w:t>Mapa klimatu Polski</w:t>
        </w:r>
      </w:hyperlink>
      <w:r w:rsidRPr="002D6BFF">
        <w:rPr>
          <w:rFonts w:asciiTheme="majorHAnsi" w:hAnsiTheme="majorHAnsi" w:cstheme="majorHAnsi"/>
          <w:sz w:val="18"/>
          <w:szCs w:val="18"/>
        </w:rPr>
        <w:t xml:space="preserve"> - </w:t>
      </w:r>
      <w:r w:rsidRPr="002D6BFF">
        <w:rPr>
          <w:rStyle w:val="Hipercze"/>
          <w:rFonts w:asciiTheme="majorHAnsi" w:hAnsiTheme="majorHAnsi" w:cstheme="majorHAnsi"/>
          <w:color w:val="auto"/>
          <w:sz w:val="18"/>
          <w:szCs w:val="18"/>
          <w:u w:val="none"/>
        </w:rPr>
        <w:t>dostęp: 10.2022</w:t>
      </w:r>
    </w:p>
    <w:p w14:paraId="5E01A779" w14:textId="77777777" w:rsidR="00F76FB1" w:rsidRPr="00DA4A96" w:rsidRDefault="00F76FB1" w:rsidP="00F76FB1">
      <w:pPr>
        <w:spacing w:before="120" w:after="0"/>
        <w:rPr>
          <w:rFonts w:asciiTheme="majorHAnsi" w:hAnsiTheme="majorHAnsi" w:cstheme="majorHAnsi"/>
          <w:b/>
          <w:bCs/>
          <w:sz w:val="24"/>
          <w:szCs w:val="24"/>
        </w:rPr>
      </w:pPr>
      <w:r w:rsidRPr="00DA4A96">
        <w:rPr>
          <w:rFonts w:asciiTheme="majorHAnsi" w:hAnsiTheme="majorHAnsi" w:cstheme="majorHAnsi"/>
          <w:b/>
          <w:bCs/>
          <w:sz w:val="24"/>
          <w:szCs w:val="24"/>
        </w:rPr>
        <w:t>Zamglenia, dni pochmurne</w:t>
      </w:r>
    </w:p>
    <w:p w14:paraId="0082B81C" w14:textId="77777777" w:rsidR="00F76FB1" w:rsidRPr="00DA4A96" w:rsidRDefault="00F76FB1" w:rsidP="00F76FB1">
      <w:pPr>
        <w:spacing w:before="120" w:after="0"/>
        <w:rPr>
          <w:rFonts w:asciiTheme="majorHAnsi" w:hAnsiTheme="majorHAnsi" w:cstheme="majorHAnsi"/>
          <w:sz w:val="24"/>
          <w:szCs w:val="24"/>
        </w:rPr>
      </w:pPr>
      <w:r w:rsidRPr="00DA4A96">
        <w:rPr>
          <w:rFonts w:asciiTheme="majorHAnsi" w:hAnsiTheme="majorHAnsi" w:cstheme="majorHAnsi"/>
          <w:sz w:val="24"/>
          <w:szCs w:val="24"/>
        </w:rPr>
        <w:t xml:space="preserve">Z danych ze stacji pomiarowych IMGW-PIB wynika, że na stacji pomiarowej Rzeszów-Jasionka w 2021 r. liczba godzin z zamgleniami wyniosła 128, co stanowi wartość „ekstremalnie niską” - ponad 104 godziny mniej niż w roku 2020. W </w:t>
      </w:r>
      <w:proofErr w:type="spellStart"/>
      <w:r w:rsidRPr="00DA4A96">
        <w:rPr>
          <w:rFonts w:asciiTheme="majorHAnsi" w:hAnsiTheme="majorHAnsi" w:cstheme="majorHAnsi"/>
          <w:sz w:val="24"/>
          <w:szCs w:val="24"/>
        </w:rPr>
        <w:t>wieloleciu</w:t>
      </w:r>
      <w:proofErr w:type="spellEnd"/>
      <w:r w:rsidRPr="00DA4A96">
        <w:rPr>
          <w:rFonts w:asciiTheme="majorHAnsi" w:hAnsiTheme="majorHAnsi" w:cstheme="majorHAnsi"/>
          <w:sz w:val="24"/>
          <w:szCs w:val="24"/>
        </w:rPr>
        <w:t xml:space="preserve"> 1966-2021 był to trzeci rok z najmniejszą liczbą godzin z mgłą w roku. W latach 1966-2021 mniejsza liczbę godzin z mgłą odnotowano w roku 2007 i 2013. W marcu, lipcu i sierpniu 2021 r. nie wystąpiła ani jedna godzina zamglenia.</w:t>
      </w:r>
    </w:p>
    <w:p w14:paraId="31DDB3E8" w14:textId="77777777" w:rsidR="00F76FB1" w:rsidRPr="00E35FB5" w:rsidRDefault="00F76FB1" w:rsidP="00F76FB1">
      <w:pPr>
        <w:spacing w:before="120" w:after="0"/>
        <w:rPr>
          <w:rFonts w:asciiTheme="majorHAnsi" w:hAnsiTheme="majorHAnsi" w:cstheme="majorHAnsi"/>
          <w:iCs w:val="0"/>
          <w:sz w:val="24"/>
          <w:szCs w:val="24"/>
        </w:rPr>
      </w:pPr>
      <w:r w:rsidRPr="00DA4A96">
        <w:rPr>
          <w:rFonts w:asciiTheme="majorHAnsi" w:hAnsiTheme="majorHAnsi" w:cstheme="majorHAnsi"/>
          <w:bCs/>
          <w:sz w:val="24"/>
          <w:szCs w:val="24"/>
        </w:rPr>
        <w:t>Z danych z lat 1991 -2020 ze stacji pomiarowych IMGW-PIB oraz podstawowych wskaźników klimatologicznych</w:t>
      </w:r>
      <w:r w:rsidRPr="00DA4A96">
        <w:rPr>
          <w:rFonts w:asciiTheme="majorHAnsi" w:hAnsiTheme="majorHAnsi" w:cstheme="majorHAnsi"/>
          <w:bCs/>
          <w:sz w:val="24"/>
          <w:szCs w:val="24"/>
          <w:vertAlign w:val="superscript"/>
        </w:rPr>
        <w:footnoteReference w:id="42"/>
      </w:r>
      <w:r w:rsidRPr="00DA4A96">
        <w:rPr>
          <w:rFonts w:asciiTheme="majorHAnsi" w:hAnsiTheme="majorHAnsi" w:cstheme="majorHAnsi"/>
          <w:bCs/>
          <w:sz w:val="24"/>
          <w:szCs w:val="24"/>
        </w:rPr>
        <w:t xml:space="preserve"> dla stacji synoptycznej w Lesku średnia </w:t>
      </w:r>
      <w:r w:rsidRPr="00DA4A96">
        <w:rPr>
          <w:rFonts w:asciiTheme="majorHAnsi" w:hAnsiTheme="majorHAnsi" w:cstheme="majorHAnsi"/>
          <w:sz w:val="24"/>
          <w:szCs w:val="24"/>
        </w:rPr>
        <w:t>liczba dni pochmurnych w ww. okresie wyniosła 144,5</w:t>
      </w:r>
      <w:r w:rsidRPr="00DA4A96">
        <w:rPr>
          <w:rFonts w:asciiTheme="majorHAnsi" w:hAnsiTheme="majorHAnsi" w:cstheme="majorHAnsi"/>
          <w:bCs/>
          <w:sz w:val="24"/>
          <w:szCs w:val="24"/>
        </w:rPr>
        <w:t xml:space="preserve"> </w:t>
      </w:r>
      <w:r w:rsidRPr="00DA4A96">
        <w:rPr>
          <w:rFonts w:asciiTheme="majorHAnsi" w:hAnsiTheme="majorHAnsi" w:cstheme="majorHAnsi"/>
          <w:sz w:val="24"/>
          <w:szCs w:val="24"/>
        </w:rPr>
        <w:t>oraz 131,6 - dla stacji Rzeszów-Jasionka.</w:t>
      </w:r>
    </w:p>
    <w:p w14:paraId="214BABCB" w14:textId="77777777" w:rsidR="00F76FB1" w:rsidRPr="00DA4A96" w:rsidRDefault="00F76FB1" w:rsidP="00F76FB1">
      <w:pPr>
        <w:spacing w:before="120" w:after="0"/>
        <w:rPr>
          <w:rFonts w:asciiTheme="majorHAnsi" w:hAnsiTheme="majorHAnsi" w:cstheme="majorHAnsi"/>
          <w:b/>
          <w:iCs w:val="0"/>
          <w:sz w:val="24"/>
          <w:szCs w:val="24"/>
        </w:rPr>
      </w:pPr>
      <w:r w:rsidRPr="00DA4A96">
        <w:rPr>
          <w:rFonts w:asciiTheme="majorHAnsi" w:hAnsiTheme="majorHAnsi" w:cstheme="majorHAnsi"/>
          <w:b/>
          <w:sz w:val="24"/>
          <w:szCs w:val="24"/>
        </w:rPr>
        <w:t>Prognozowane scenariusze</w:t>
      </w:r>
    </w:p>
    <w:p w14:paraId="7649586B" w14:textId="304C9B94" w:rsidR="00D54015" w:rsidRPr="00DA4A96" w:rsidRDefault="00D54015" w:rsidP="00D54015">
      <w:pPr>
        <w:spacing w:before="120" w:after="0"/>
        <w:rPr>
          <w:rFonts w:asciiTheme="majorHAnsi" w:eastAsia="Times New Roman" w:hAnsiTheme="majorHAnsi" w:cstheme="majorHAnsi"/>
          <w:sz w:val="24"/>
          <w:szCs w:val="24"/>
          <w:lang w:eastAsia="pl-PL"/>
        </w:rPr>
      </w:pPr>
      <w:r w:rsidRPr="00DA4A96">
        <w:rPr>
          <w:rFonts w:asciiTheme="majorHAnsi" w:hAnsiTheme="majorHAnsi" w:cstheme="majorHAnsi"/>
          <w:bCs/>
          <w:sz w:val="24"/>
          <w:szCs w:val="24"/>
        </w:rPr>
        <w:t>Dokumentem strategicznym KE, w którym określono ramy osiągania w UE zdolności do stawienia czoła skutkom zmian klimatu jest Biała Księga w sprawie adaptacji do zmian klimatu</w:t>
      </w:r>
      <w:r w:rsidRPr="00DA4A96">
        <w:rPr>
          <w:rFonts w:asciiTheme="majorHAnsi" w:hAnsiTheme="majorHAnsi" w:cstheme="majorHAnsi"/>
          <w:sz w:val="24"/>
          <w:szCs w:val="24"/>
          <w:vertAlign w:val="superscript"/>
        </w:rPr>
        <w:t xml:space="preserve"> </w:t>
      </w:r>
      <w:r w:rsidRPr="00DA4A96">
        <w:rPr>
          <w:rFonts w:asciiTheme="majorHAnsi" w:hAnsiTheme="majorHAnsi" w:cstheme="majorHAnsi"/>
          <w:sz w:val="24"/>
          <w:szCs w:val="24"/>
          <w:vertAlign w:val="superscript"/>
        </w:rPr>
        <w:footnoteReference w:id="43"/>
      </w:r>
      <w:r w:rsidRPr="00DA4A96">
        <w:rPr>
          <w:rFonts w:asciiTheme="majorHAnsi" w:hAnsiTheme="majorHAnsi" w:cstheme="majorHAnsi"/>
          <w:bCs/>
          <w:sz w:val="24"/>
          <w:szCs w:val="24"/>
        </w:rPr>
        <w:t>.  Biał</w:t>
      </w:r>
      <w:r>
        <w:rPr>
          <w:rFonts w:asciiTheme="majorHAnsi" w:hAnsiTheme="majorHAnsi" w:cstheme="majorHAnsi"/>
          <w:bCs/>
          <w:sz w:val="24"/>
          <w:szCs w:val="24"/>
        </w:rPr>
        <w:t>a</w:t>
      </w:r>
      <w:r w:rsidRPr="00DA4A96">
        <w:rPr>
          <w:rFonts w:asciiTheme="majorHAnsi" w:hAnsiTheme="majorHAnsi" w:cstheme="majorHAnsi"/>
          <w:bCs/>
          <w:sz w:val="24"/>
          <w:szCs w:val="24"/>
        </w:rPr>
        <w:t xml:space="preserve"> Księg</w:t>
      </w:r>
      <w:r>
        <w:rPr>
          <w:rFonts w:asciiTheme="majorHAnsi" w:hAnsiTheme="majorHAnsi" w:cstheme="majorHAnsi"/>
          <w:bCs/>
          <w:sz w:val="24"/>
          <w:szCs w:val="24"/>
        </w:rPr>
        <w:t>a wskazuje potrzebę</w:t>
      </w:r>
      <w:r w:rsidRPr="00DA4A96">
        <w:rPr>
          <w:rFonts w:asciiTheme="majorHAnsi" w:hAnsiTheme="majorHAnsi" w:cstheme="majorHAnsi"/>
          <w:bCs/>
          <w:sz w:val="24"/>
          <w:szCs w:val="24"/>
        </w:rPr>
        <w:t xml:space="preserve"> </w:t>
      </w:r>
      <w:r>
        <w:rPr>
          <w:rFonts w:asciiTheme="majorHAnsi" w:hAnsiTheme="majorHAnsi" w:cstheme="majorHAnsi"/>
          <w:bCs/>
          <w:sz w:val="24"/>
          <w:szCs w:val="24"/>
        </w:rPr>
        <w:t xml:space="preserve">uwzględnienia </w:t>
      </w:r>
      <w:r w:rsidRPr="00DA4A96">
        <w:rPr>
          <w:rFonts w:asciiTheme="majorHAnsi" w:hAnsiTheme="majorHAnsi" w:cstheme="majorHAnsi"/>
          <w:bCs/>
          <w:sz w:val="24"/>
          <w:szCs w:val="24"/>
        </w:rPr>
        <w:t>adaptacji do zmian klimatu</w:t>
      </w:r>
      <w:r w:rsidR="00136730">
        <w:rPr>
          <w:rFonts w:asciiTheme="majorHAnsi" w:hAnsiTheme="majorHAnsi" w:cstheme="majorHAnsi"/>
          <w:bCs/>
          <w:sz w:val="24"/>
          <w:szCs w:val="24"/>
        </w:rPr>
        <w:br/>
      </w:r>
      <w:r>
        <w:rPr>
          <w:rFonts w:asciiTheme="majorHAnsi" w:hAnsiTheme="majorHAnsi" w:cstheme="majorHAnsi"/>
          <w:bCs/>
          <w:sz w:val="24"/>
          <w:szCs w:val="24"/>
        </w:rPr>
        <w:lastRenderedPageBreak/>
        <w:t xml:space="preserve">w </w:t>
      </w:r>
      <w:r w:rsidRPr="00DA4A96">
        <w:rPr>
          <w:rFonts w:asciiTheme="majorHAnsi" w:hAnsiTheme="majorHAnsi" w:cstheme="majorHAnsi"/>
          <w:bCs/>
          <w:sz w:val="24"/>
          <w:szCs w:val="24"/>
        </w:rPr>
        <w:t>kluczowych sektor</w:t>
      </w:r>
      <w:r>
        <w:rPr>
          <w:rFonts w:asciiTheme="majorHAnsi" w:hAnsiTheme="majorHAnsi" w:cstheme="majorHAnsi"/>
          <w:bCs/>
          <w:sz w:val="24"/>
          <w:szCs w:val="24"/>
        </w:rPr>
        <w:t>ach</w:t>
      </w:r>
      <w:r w:rsidRPr="00DA4A96">
        <w:rPr>
          <w:rFonts w:asciiTheme="majorHAnsi" w:hAnsiTheme="majorHAnsi" w:cstheme="majorHAnsi"/>
          <w:bCs/>
          <w:sz w:val="24"/>
          <w:szCs w:val="24"/>
        </w:rPr>
        <w:t xml:space="preserve"> i polityk</w:t>
      </w:r>
      <w:r>
        <w:rPr>
          <w:rFonts w:asciiTheme="majorHAnsi" w:hAnsiTheme="majorHAnsi" w:cstheme="majorHAnsi"/>
          <w:bCs/>
          <w:sz w:val="24"/>
          <w:szCs w:val="24"/>
        </w:rPr>
        <w:t>ach</w:t>
      </w:r>
      <w:r w:rsidRPr="00DA4A96">
        <w:rPr>
          <w:rFonts w:asciiTheme="majorHAnsi" w:hAnsiTheme="majorHAnsi" w:cstheme="majorHAnsi"/>
          <w:bCs/>
          <w:sz w:val="24"/>
          <w:szCs w:val="24"/>
        </w:rPr>
        <w:t xml:space="preserve"> UE – sektor</w:t>
      </w:r>
      <w:r>
        <w:rPr>
          <w:rFonts w:asciiTheme="majorHAnsi" w:hAnsiTheme="majorHAnsi" w:cstheme="majorHAnsi"/>
          <w:bCs/>
          <w:sz w:val="24"/>
          <w:szCs w:val="24"/>
        </w:rPr>
        <w:t>ze</w:t>
      </w:r>
      <w:r w:rsidRPr="00DA4A96">
        <w:rPr>
          <w:rFonts w:asciiTheme="majorHAnsi" w:hAnsiTheme="majorHAnsi" w:cstheme="majorHAnsi"/>
          <w:bCs/>
          <w:sz w:val="24"/>
          <w:szCs w:val="24"/>
        </w:rPr>
        <w:t xml:space="preserve"> gospodarki, rolnictwa i leśnictwa, polity</w:t>
      </w:r>
      <w:r>
        <w:rPr>
          <w:rFonts w:asciiTheme="majorHAnsi" w:hAnsiTheme="majorHAnsi" w:cstheme="majorHAnsi"/>
          <w:bCs/>
          <w:sz w:val="24"/>
          <w:szCs w:val="24"/>
        </w:rPr>
        <w:t>ce</w:t>
      </w:r>
      <w:r w:rsidRPr="00DA4A96">
        <w:rPr>
          <w:rFonts w:asciiTheme="majorHAnsi" w:hAnsiTheme="majorHAnsi" w:cstheme="majorHAnsi"/>
          <w:bCs/>
          <w:sz w:val="24"/>
          <w:szCs w:val="24"/>
        </w:rPr>
        <w:t xml:space="preserve"> zdrowotnej i społecznej, bioróżnorodności i ekosystemów. W Polsce w nawiązaniu do Białej Księgi, obserwując zmieniający się klimat, warunki pogodowe oraz coraz częściej występujące zjawiska nadzwyczajne, w dniu 29 października 2013 r. Rada Ministrów przyjęła „Strategiczny Plan Adaptacji dla sektorów i obszarów wrażliwych na zmiany klimatu do roku 2020 z perspektywą do roku 2030”. </w:t>
      </w:r>
      <w:r w:rsidRPr="00DA4A96">
        <w:rPr>
          <w:rFonts w:asciiTheme="majorHAnsi" w:eastAsia="Times New Roman" w:hAnsiTheme="majorHAnsi" w:cstheme="majorHAnsi"/>
          <w:sz w:val="24"/>
          <w:szCs w:val="24"/>
          <w:lang w:eastAsia="pl-PL"/>
        </w:rPr>
        <w:t xml:space="preserve">SPA 2020 jest częścią projektu pn. KLIMADA </w:t>
      </w:r>
      <w:r w:rsidRPr="00D6102C">
        <w:rPr>
          <w:rFonts w:asciiTheme="majorHAnsi" w:eastAsia="Times New Roman" w:hAnsiTheme="majorHAnsi" w:cstheme="majorHAnsi"/>
          <w:sz w:val="24"/>
          <w:szCs w:val="24"/>
          <w:lang w:eastAsia="pl-PL"/>
        </w:rPr>
        <w:t>(którego kontynuacją był projekt K</w:t>
      </w:r>
      <w:r>
        <w:rPr>
          <w:rFonts w:asciiTheme="majorHAnsi" w:eastAsia="Times New Roman" w:hAnsiTheme="majorHAnsi" w:cstheme="majorHAnsi"/>
          <w:sz w:val="24"/>
          <w:szCs w:val="24"/>
          <w:lang w:eastAsia="pl-PL"/>
        </w:rPr>
        <w:t>LIMADA</w:t>
      </w:r>
      <w:r w:rsidRPr="00D6102C">
        <w:rPr>
          <w:rFonts w:asciiTheme="majorHAnsi" w:eastAsia="Times New Roman" w:hAnsiTheme="majorHAnsi" w:cstheme="majorHAnsi"/>
          <w:sz w:val="24"/>
          <w:szCs w:val="24"/>
          <w:lang w:eastAsia="pl-PL"/>
        </w:rPr>
        <w:t xml:space="preserve"> 2.0</w:t>
      </w:r>
      <w:r>
        <w:rPr>
          <w:rStyle w:val="Odwoanieprzypisudolnego"/>
          <w:rFonts w:asciiTheme="majorHAnsi" w:eastAsia="Times New Roman" w:hAnsiTheme="majorHAnsi" w:cstheme="majorHAnsi"/>
          <w:sz w:val="24"/>
          <w:szCs w:val="24"/>
          <w:lang w:eastAsia="pl-PL"/>
        </w:rPr>
        <w:footnoteReference w:id="44"/>
      </w:r>
      <w:r w:rsidRPr="00D6102C">
        <w:rPr>
          <w:rFonts w:asciiTheme="majorHAnsi" w:eastAsia="Times New Roman" w:hAnsiTheme="majorHAnsi" w:cstheme="majorHAnsi"/>
          <w:sz w:val="24"/>
          <w:szCs w:val="24"/>
          <w:lang w:eastAsia="pl-PL"/>
        </w:rPr>
        <w:t>),</w:t>
      </w:r>
      <w:r>
        <w:rPr>
          <w:rFonts w:asciiTheme="majorHAnsi" w:eastAsia="Times New Roman" w:hAnsiTheme="majorHAnsi" w:cstheme="majorHAnsi"/>
          <w:sz w:val="24"/>
          <w:szCs w:val="24"/>
          <w:lang w:eastAsia="pl-PL"/>
        </w:rPr>
        <w:t xml:space="preserve"> </w:t>
      </w:r>
      <w:r w:rsidRPr="00DA4A96">
        <w:rPr>
          <w:rFonts w:asciiTheme="majorHAnsi" w:eastAsia="Times New Roman" w:hAnsiTheme="majorHAnsi" w:cstheme="majorHAnsi"/>
          <w:sz w:val="24"/>
          <w:szCs w:val="24"/>
          <w:lang w:eastAsia="pl-PL"/>
        </w:rPr>
        <w:t xml:space="preserve">zawierającego prognozy klimatyczne dla Polski do roku 2070. </w:t>
      </w:r>
    </w:p>
    <w:p w14:paraId="76D1F5E8" w14:textId="0F8DE285" w:rsidR="00D54015" w:rsidRPr="00DA4A96" w:rsidRDefault="00D54015" w:rsidP="00D54015">
      <w:pPr>
        <w:spacing w:before="120" w:after="0"/>
        <w:rPr>
          <w:rFonts w:asciiTheme="majorHAnsi" w:eastAsia="Times New Roman" w:hAnsiTheme="majorHAnsi" w:cstheme="majorHAnsi"/>
          <w:sz w:val="24"/>
          <w:szCs w:val="24"/>
          <w:lang w:eastAsia="pl-PL"/>
        </w:rPr>
      </w:pPr>
      <w:r w:rsidRPr="00DA4A96">
        <w:rPr>
          <w:rFonts w:asciiTheme="majorHAnsi" w:eastAsia="Times New Roman" w:hAnsiTheme="majorHAnsi" w:cstheme="majorHAnsi"/>
          <w:sz w:val="24"/>
          <w:szCs w:val="24"/>
          <w:lang w:eastAsia="pl-PL"/>
        </w:rPr>
        <w:t xml:space="preserve">Wyniki scenariuszy wskazują, że prognozy uśrednionych wartości temperatury powietrza są rosnące. Prognozuje się wydłużenie okresów z wysoką temperaturą, częstsze ekstrema temperatury oraz skrócenie okresów z niską temperaturą powietrza. W przypadku liczby dni z temperaturą maksymalną wyższą </w:t>
      </w:r>
      <w:r>
        <w:rPr>
          <w:rFonts w:asciiTheme="majorHAnsi" w:eastAsia="Times New Roman" w:hAnsiTheme="majorHAnsi" w:cstheme="majorHAnsi"/>
          <w:sz w:val="24"/>
          <w:szCs w:val="24"/>
          <w:lang w:eastAsia="pl-PL"/>
        </w:rPr>
        <w:t>niż</w:t>
      </w:r>
      <w:r w:rsidRPr="00DA4A96">
        <w:rPr>
          <w:rFonts w:asciiTheme="majorHAnsi" w:eastAsia="Times New Roman" w:hAnsiTheme="majorHAnsi" w:cstheme="majorHAnsi"/>
          <w:sz w:val="24"/>
          <w:szCs w:val="24"/>
          <w:lang w:eastAsia="pl-PL"/>
        </w:rPr>
        <w:t xml:space="preserve"> 25</w:t>
      </w:r>
      <w:r w:rsidRPr="00DA4A96">
        <w:rPr>
          <w:rFonts w:asciiTheme="majorHAnsi" w:eastAsia="Times New Roman" w:hAnsiTheme="majorHAnsi" w:cstheme="majorHAnsi"/>
          <w:sz w:val="24"/>
          <w:szCs w:val="24"/>
          <w:vertAlign w:val="superscript"/>
          <w:lang w:eastAsia="pl-PL"/>
        </w:rPr>
        <w:t>o</w:t>
      </w:r>
      <w:r w:rsidRPr="00DA4A96">
        <w:rPr>
          <w:rFonts w:asciiTheme="majorHAnsi" w:eastAsia="Times New Roman" w:hAnsiTheme="majorHAnsi" w:cstheme="majorHAnsi"/>
          <w:sz w:val="24"/>
          <w:szCs w:val="24"/>
          <w:lang w:eastAsia="pl-PL"/>
        </w:rPr>
        <w:t>C widoczny jest układ równoleżnikowy wzrastający w kierunku południa, gdzie liczba takich dni może zwiększyć się o 23. Prognozuje się również częstsze występowanie temperatur oscylujących wokół zera stopni Celsjusza zimą. Widoczne są również tendencje do wydłużania się okresu wegetacyjnego, jak również wcześniejsze niż obecnie jego rozpoczynanie. W przypadku opad</w:t>
      </w:r>
      <w:r>
        <w:rPr>
          <w:rFonts w:asciiTheme="majorHAnsi" w:eastAsia="Times New Roman" w:hAnsiTheme="majorHAnsi" w:cstheme="majorHAnsi"/>
          <w:sz w:val="24"/>
          <w:szCs w:val="24"/>
          <w:lang w:eastAsia="pl-PL"/>
        </w:rPr>
        <w:t>u</w:t>
      </w:r>
      <w:r w:rsidRPr="00DA4A96">
        <w:rPr>
          <w:rFonts w:asciiTheme="majorHAnsi" w:eastAsia="Times New Roman" w:hAnsiTheme="majorHAnsi" w:cstheme="majorHAnsi"/>
          <w:sz w:val="24"/>
          <w:szCs w:val="24"/>
          <w:lang w:eastAsia="pl-PL"/>
        </w:rPr>
        <w:t>, w sumach rocznych należy spodziewać się wzrostu opadów intensywnych tj. większych niż 10 mm/dobę, mogących powodować powodzie lub podtopienia o każdej porze roku. Ponadto scenariusze wskazują, że liczba dni</w:t>
      </w:r>
      <w:r w:rsidR="00136730">
        <w:rPr>
          <w:rFonts w:asciiTheme="majorHAnsi" w:eastAsia="Times New Roman" w:hAnsiTheme="majorHAnsi" w:cstheme="majorHAnsi"/>
          <w:sz w:val="24"/>
          <w:szCs w:val="24"/>
          <w:lang w:eastAsia="pl-PL"/>
        </w:rPr>
        <w:br/>
      </w:r>
      <w:r w:rsidRPr="00DA4A96">
        <w:rPr>
          <w:rFonts w:asciiTheme="majorHAnsi" w:eastAsia="Times New Roman" w:hAnsiTheme="majorHAnsi" w:cstheme="majorHAnsi"/>
          <w:sz w:val="24"/>
          <w:szCs w:val="24"/>
          <w:lang w:eastAsia="pl-PL"/>
        </w:rPr>
        <w:t xml:space="preserve">z opadami ulewnymi, tj. większymi niż 20 mm/dobę, zwiększy się w Polsce południowej. Prawdopodobne jest zwiększenie częstotliwości i intensywności występowania silnych wiatrów, gwałtownych burz, którym towarzyszyć mogą gradobicia i trąby powietrzne. </w:t>
      </w:r>
    </w:p>
    <w:p w14:paraId="6FD3BAFE" w14:textId="77777777" w:rsidR="00D54015" w:rsidRPr="00DA4A96" w:rsidRDefault="00D54015" w:rsidP="00D54015">
      <w:pPr>
        <w:spacing w:before="120" w:after="0"/>
        <w:rPr>
          <w:rFonts w:asciiTheme="majorHAnsi" w:eastAsia="Times New Roman" w:hAnsiTheme="majorHAnsi" w:cstheme="majorHAnsi"/>
          <w:sz w:val="24"/>
          <w:szCs w:val="24"/>
          <w:lang w:eastAsia="pl-PL"/>
        </w:rPr>
      </w:pPr>
      <w:r w:rsidRPr="00DA4A96">
        <w:rPr>
          <w:rFonts w:asciiTheme="majorHAnsi" w:eastAsia="Times New Roman" w:hAnsiTheme="majorHAnsi" w:cstheme="majorHAnsi"/>
          <w:sz w:val="24"/>
          <w:szCs w:val="24"/>
          <w:lang w:eastAsia="pl-PL"/>
        </w:rPr>
        <w:t>Obserwowany wzrost średniej temperatury powietrza sprzyja większej częstotliwości wielu zjawisk klimatycznych. Należą do nich ekstremalne zjawiska pogodowe, takie jak fale upałów i mrozów, trąby powietrzne, grad, burze, ulewne deszcze, w konsekwencji których występować mogą powodzie, susze, czy samoistne pożary (w szczególności na terenach leśnych). Większa liczba takich zjawisk doprowadzi prawdopodobnie do zwiększenia skali klęsk żywiołowych, co z kolei spowoduje znaczące straty gospodarcze i problemy związane ze zdrowiem publicznym</w:t>
      </w:r>
      <w:r w:rsidRPr="00DA4A96">
        <w:rPr>
          <w:rFonts w:asciiTheme="majorHAnsi" w:hAnsiTheme="majorHAnsi" w:cstheme="majorHAnsi"/>
          <w:sz w:val="24"/>
          <w:szCs w:val="24"/>
          <w:vertAlign w:val="superscript"/>
        </w:rPr>
        <w:footnoteReference w:id="45"/>
      </w:r>
      <w:r w:rsidRPr="00DA4A96">
        <w:rPr>
          <w:rFonts w:asciiTheme="majorHAnsi" w:hAnsiTheme="majorHAnsi" w:cstheme="majorHAnsi"/>
          <w:sz w:val="24"/>
          <w:szCs w:val="24"/>
          <w:vertAlign w:val="superscript"/>
        </w:rPr>
        <w:t>,</w:t>
      </w:r>
      <w:r w:rsidRPr="00DA4A96">
        <w:rPr>
          <w:rFonts w:asciiTheme="majorHAnsi" w:hAnsiTheme="majorHAnsi" w:cstheme="majorHAnsi"/>
          <w:sz w:val="24"/>
          <w:szCs w:val="24"/>
          <w:vertAlign w:val="superscript"/>
        </w:rPr>
        <w:footnoteReference w:id="46"/>
      </w:r>
      <w:r w:rsidRPr="00DA4A96">
        <w:rPr>
          <w:rFonts w:asciiTheme="majorHAnsi" w:hAnsiTheme="majorHAnsi" w:cstheme="majorHAnsi"/>
          <w:sz w:val="24"/>
          <w:szCs w:val="24"/>
        </w:rPr>
        <w:t>.</w:t>
      </w:r>
    </w:p>
    <w:p w14:paraId="6213FCFB" w14:textId="77777777" w:rsidR="00F76FB1" w:rsidRPr="00DA4A96" w:rsidRDefault="00F76FB1" w:rsidP="00F76FB1">
      <w:pPr>
        <w:spacing w:before="120" w:after="0"/>
        <w:rPr>
          <w:rFonts w:asciiTheme="majorHAnsi" w:hAnsiTheme="majorHAnsi" w:cstheme="majorHAnsi"/>
          <w:b/>
          <w:iCs w:val="0"/>
          <w:sz w:val="24"/>
          <w:szCs w:val="24"/>
        </w:rPr>
      </w:pPr>
      <w:r w:rsidRPr="00DA4A96">
        <w:rPr>
          <w:rFonts w:asciiTheme="majorHAnsi" w:hAnsiTheme="majorHAnsi" w:cstheme="majorHAnsi"/>
          <w:b/>
          <w:sz w:val="24"/>
          <w:szCs w:val="24"/>
        </w:rPr>
        <w:t xml:space="preserve">Cele klimatyczne </w:t>
      </w:r>
    </w:p>
    <w:p w14:paraId="33DD1156"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Międzyrządowy Panel Ekspertów ds. Zmian Klimatu (IPCC) wskazał, że prawdopodobną przyczyną obecnych i przewidywanych zmian klimatu, obok czynników naturalnych, jest działalność człowieka</w:t>
      </w:r>
      <w:r w:rsidRPr="00DA4A96">
        <w:rPr>
          <w:rFonts w:asciiTheme="majorHAnsi" w:hAnsiTheme="majorHAnsi" w:cstheme="majorHAnsi"/>
          <w:noProof/>
          <w:sz w:val="24"/>
          <w:szCs w:val="24"/>
          <w:vertAlign w:val="superscript"/>
          <w:lang w:val="en-GB"/>
        </w:rPr>
        <w:footnoteReference w:id="47"/>
      </w:r>
      <w:r w:rsidRPr="00DA4A96">
        <w:rPr>
          <w:rFonts w:asciiTheme="majorHAnsi" w:hAnsiTheme="majorHAnsi" w:cstheme="majorHAnsi"/>
          <w:sz w:val="24"/>
          <w:szCs w:val="24"/>
        </w:rPr>
        <w:t xml:space="preserve">. W ramach tej presji antropogenicznej najbardziej niekorzystana dla klimatu jest emisja gazów cieplarnianych powodowana głównie przez spalanie paliw kopalnych, niekorzystne zmiany w użytkowaniu gruntów (zmniejszenie potencjału sekwestracji węgla), wylesienia. </w:t>
      </w:r>
    </w:p>
    <w:p w14:paraId="0523450E" w14:textId="77777777" w:rsidR="00BC73E0" w:rsidRPr="00DA4A96" w:rsidRDefault="00BC73E0" w:rsidP="00BC73E0">
      <w:pPr>
        <w:autoSpaceDE w:val="0"/>
        <w:autoSpaceDN w:val="0"/>
        <w:adjustRightInd w:val="0"/>
        <w:spacing w:before="120" w:after="0"/>
        <w:rPr>
          <w:rFonts w:asciiTheme="majorHAnsi" w:hAnsiTheme="majorHAnsi" w:cstheme="majorHAnsi"/>
          <w:sz w:val="24"/>
          <w:szCs w:val="24"/>
        </w:rPr>
      </w:pPr>
      <w:r w:rsidRPr="00DA4A96">
        <w:rPr>
          <w:rFonts w:asciiTheme="majorHAnsi" w:hAnsiTheme="majorHAnsi" w:cstheme="majorHAnsi"/>
          <w:sz w:val="24"/>
          <w:szCs w:val="24"/>
        </w:rPr>
        <w:lastRenderedPageBreak/>
        <w:t>W kontekście obserwowanych zmian klimatu UE podejmuje wiele wyzwań i działań.</w:t>
      </w:r>
      <w:r>
        <w:rPr>
          <w:rFonts w:asciiTheme="majorHAnsi" w:hAnsiTheme="majorHAnsi" w:cstheme="majorHAnsi"/>
          <w:sz w:val="24"/>
          <w:szCs w:val="24"/>
        </w:rPr>
        <w:br/>
      </w:r>
      <w:r w:rsidRPr="00DA4A96">
        <w:rPr>
          <w:rFonts w:asciiTheme="majorHAnsi" w:hAnsiTheme="majorHAnsi" w:cstheme="majorHAnsi"/>
          <w:sz w:val="24"/>
          <w:szCs w:val="24"/>
        </w:rPr>
        <w:t>W opublikowanym w 2019 r. Europejskim Zielonym Ładzie</w:t>
      </w:r>
      <w:r w:rsidRPr="00DA4A96">
        <w:rPr>
          <w:rFonts w:asciiTheme="majorHAnsi" w:hAnsiTheme="majorHAnsi" w:cstheme="majorHAnsi"/>
          <w:noProof/>
          <w:sz w:val="24"/>
          <w:szCs w:val="24"/>
          <w:vertAlign w:val="superscript"/>
          <w:lang w:val="en-GB"/>
        </w:rPr>
        <w:footnoteReference w:id="48"/>
      </w:r>
      <w:r w:rsidRPr="00DA4A96">
        <w:rPr>
          <w:rFonts w:asciiTheme="majorHAnsi" w:hAnsiTheme="majorHAnsi" w:cstheme="majorHAnsi"/>
          <w:sz w:val="24"/>
          <w:szCs w:val="24"/>
        </w:rPr>
        <w:t xml:space="preserve">, KE zobowiązała się do osiągnięcia neutralności klimatycznej do 2050 r. i ambitniejszego celu redukcji emisji do 2030 r. tj. o co najmniej 55% w porównaniu z 1990 r. Zgodnie z założeniami politycznymi do 2050 roku należy zwiększyć zdolności przystosowawcze i zminimalizować wrażliwość na skutki zmiany klimatu w świetle założeń przyjętego w 2015 r. - w ramach Szczytu Klimatycznego </w:t>
      </w:r>
      <w:r>
        <w:rPr>
          <w:rFonts w:asciiTheme="majorHAnsi" w:hAnsiTheme="majorHAnsi" w:cstheme="majorHAnsi"/>
          <w:sz w:val="24"/>
          <w:szCs w:val="24"/>
        </w:rPr>
        <w:br/>
        <w:t>w</w:t>
      </w:r>
      <w:r w:rsidRPr="00DA4A96">
        <w:rPr>
          <w:rFonts w:asciiTheme="majorHAnsi" w:hAnsiTheme="majorHAnsi" w:cstheme="majorHAnsi"/>
          <w:sz w:val="24"/>
          <w:szCs w:val="24"/>
        </w:rPr>
        <w:t xml:space="preserve"> Paryżu - porozumienia paryskiego oraz wnioskiem dotyczącym Europejskiego prawa</w:t>
      </w:r>
      <w:r>
        <w:rPr>
          <w:rFonts w:asciiTheme="majorHAnsi" w:hAnsiTheme="majorHAnsi" w:cstheme="majorHAnsi"/>
          <w:sz w:val="24"/>
          <w:szCs w:val="24"/>
        </w:rPr>
        <w:br/>
      </w:r>
      <w:r w:rsidRPr="00DA4A96">
        <w:rPr>
          <w:rFonts w:asciiTheme="majorHAnsi" w:hAnsiTheme="majorHAnsi" w:cstheme="majorHAnsi"/>
          <w:sz w:val="24"/>
          <w:szCs w:val="24"/>
        </w:rPr>
        <w:t>o klimacie</w:t>
      </w:r>
      <w:r w:rsidRPr="00DA4A96">
        <w:rPr>
          <w:rFonts w:asciiTheme="majorHAnsi" w:hAnsiTheme="majorHAnsi" w:cstheme="majorHAnsi"/>
          <w:noProof/>
          <w:sz w:val="24"/>
          <w:szCs w:val="24"/>
          <w:vertAlign w:val="superscript"/>
          <w:lang w:val="en-GB"/>
        </w:rPr>
        <w:footnoteReference w:id="49"/>
      </w:r>
      <w:r w:rsidRPr="00DA4A96">
        <w:rPr>
          <w:rFonts w:asciiTheme="majorHAnsi" w:hAnsiTheme="majorHAnsi" w:cstheme="majorHAnsi"/>
          <w:sz w:val="24"/>
          <w:szCs w:val="24"/>
        </w:rPr>
        <w:t xml:space="preserve">. </w:t>
      </w:r>
    </w:p>
    <w:p w14:paraId="5F9A5BB3"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Należy również podkreślić, że Rada Europejska w strategicznym programie na lata 2019–2024 uznała stworzenie neutralnej dla klimatu, zielonej, sprawiedliwej i socjalnej Europy za jeden z czterech priorytetów</w:t>
      </w:r>
      <w:r w:rsidRPr="00DA4A96">
        <w:rPr>
          <w:rFonts w:asciiTheme="majorHAnsi" w:hAnsiTheme="majorHAnsi" w:cstheme="majorHAnsi"/>
          <w:noProof/>
          <w:sz w:val="24"/>
          <w:szCs w:val="24"/>
          <w:vertAlign w:val="superscript"/>
          <w:lang w:val="en-GB"/>
        </w:rPr>
        <w:footnoteReference w:id="50"/>
      </w:r>
      <w:r w:rsidRPr="00DA4A96">
        <w:rPr>
          <w:rFonts w:asciiTheme="majorHAnsi" w:hAnsiTheme="majorHAnsi" w:cstheme="majorHAnsi"/>
          <w:sz w:val="24"/>
          <w:szCs w:val="24"/>
        </w:rPr>
        <w:t xml:space="preserve">. </w:t>
      </w:r>
    </w:p>
    <w:p w14:paraId="3FBCD172" w14:textId="77777777"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Polsce w 2019 r., zgodnie z wymaganiami UE</w:t>
      </w:r>
      <w:bookmarkStart w:id="112" w:name="_Hlk116995022"/>
      <w:r w:rsidRPr="00DA4A96">
        <w:rPr>
          <w:rFonts w:asciiTheme="majorHAnsi" w:hAnsiTheme="majorHAnsi" w:cstheme="majorHAnsi"/>
          <w:sz w:val="24"/>
          <w:szCs w:val="24"/>
          <w:vertAlign w:val="superscript"/>
        </w:rPr>
        <w:footnoteReference w:id="51"/>
      </w:r>
      <w:bookmarkEnd w:id="112"/>
      <w:r w:rsidRPr="00DA4A96">
        <w:rPr>
          <w:rFonts w:asciiTheme="majorHAnsi" w:hAnsiTheme="majorHAnsi" w:cstheme="majorHAnsi"/>
          <w:sz w:val="24"/>
          <w:szCs w:val="24"/>
        </w:rPr>
        <w:t xml:space="preserve"> przygotowany został „Krajowy plan na rzecz energii i klimatu na lata 2021-2030”</w:t>
      </w:r>
      <w:r w:rsidRPr="00DA4A96">
        <w:rPr>
          <w:rFonts w:asciiTheme="majorHAnsi" w:hAnsiTheme="majorHAnsi" w:cstheme="majorHAnsi"/>
          <w:sz w:val="24"/>
          <w:szCs w:val="24"/>
          <w:vertAlign w:val="superscript"/>
        </w:rPr>
        <w:t xml:space="preserve"> </w:t>
      </w:r>
      <w:r w:rsidRPr="00DA4A96">
        <w:rPr>
          <w:rFonts w:asciiTheme="majorHAnsi" w:hAnsiTheme="majorHAnsi" w:cstheme="majorHAnsi"/>
          <w:sz w:val="24"/>
          <w:szCs w:val="24"/>
          <w:vertAlign w:val="superscript"/>
        </w:rPr>
        <w:footnoteReference w:id="52"/>
      </w:r>
      <w:r w:rsidRPr="00DA4A96">
        <w:rPr>
          <w:rFonts w:asciiTheme="majorHAnsi" w:hAnsiTheme="majorHAnsi" w:cstheme="majorHAnsi"/>
          <w:sz w:val="24"/>
          <w:szCs w:val="24"/>
        </w:rPr>
        <w:t>. Sporządzono go w oparciu o krajowe strategie rozwoju zatwierdzone na poziomie rządowym (m.in. Strategia zrównoważonego rozwoju transportu do 2030 roku, Polityka ekologiczna Państwa 2030, Strategia zrównoważonego rozwoju wsi, rolnictwa i rybactwa 2030) oraz uwzględniając projekt Polityki energetycznej Polski do 2040 r. W dokumencie tym określono cele w rozbiciu na 5 obszarów takich jak: obniżenie emisyjności, efektywność energetyczna, bezpieczeństwo energetyczne, wewnętrzny rynek energii, badania naukowe, innowacje i konkurencyjność oraz wyznaczono następujące cele klimatyczno-energetyczne na 2030 r.:</w:t>
      </w:r>
    </w:p>
    <w:p w14:paraId="49BBE013" w14:textId="0538BEF7" w:rsidR="00F76FB1" w:rsidRPr="00123A8C" w:rsidRDefault="00F76FB1">
      <w:pPr>
        <w:pStyle w:val="Default"/>
        <w:numPr>
          <w:ilvl w:val="0"/>
          <w:numId w:val="11"/>
        </w:numPr>
        <w:spacing w:before="120" w:line="276" w:lineRule="auto"/>
        <w:rPr>
          <w:rFonts w:asciiTheme="majorHAnsi" w:hAnsiTheme="majorHAnsi" w:cstheme="majorHAnsi"/>
        </w:rPr>
      </w:pPr>
      <w:r w:rsidRPr="00123A8C">
        <w:rPr>
          <w:rFonts w:asciiTheme="majorHAnsi" w:hAnsiTheme="majorHAnsi" w:cstheme="majorHAnsi"/>
        </w:rPr>
        <w:t>-7% redukcji emisji gazów cieplarnianych w sektorach nieobjętych systemem ETS w porównaniu do poziomu w roku 2005</w:t>
      </w:r>
      <w:r w:rsidR="00123A8C">
        <w:rPr>
          <w:rFonts w:asciiTheme="majorHAnsi" w:hAnsiTheme="majorHAnsi" w:cstheme="majorHAnsi"/>
        </w:rPr>
        <w:t>;</w:t>
      </w:r>
    </w:p>
    <w:p w14:paraId="479014B0" w14:textId="3B2ECDD0" w:rsidR="00F76FB1" w:rsidRPr="00123A8C" w:rsidRDefault="00F76FB1">
      <w:pPr>
        <w:pStyle w:val="Default"/>
        <w:numPr>
          <w:ilvl w:val="0"/>
          <w:numId w:val="11"/>
        </w:numPr>
        <w:spacing w:before="120" w:line="276" w:lineRule="auto"/>
        <w:rPr>
          <w:rFonts w:asciiTheme="majorHAnsi" w:hAnsiTheme="majorHAnsi" w:cstheme="majorHAnsi"/>
        </w:rPr>
      </w:pPr>
      <w:r w:rsidRPr="00123A8C">
        <w:rPr>
          <w:rFonts w:asciiTheme="majorHAnsi" w:hAnsiTheme="majorHAnsi" w:cstheme="majorHAnsi"/>
        </w:rPr>
        <w:t xml:space="preserve">21-23% udziału OZE w </w:t>
      </w:r>
      <w:r w:rsidR="002368BA" w:rsidRPr="00123A8C">
        <w:rPr>
          <w:rFonts w:asciiTheme="majorHAnsi" w:hAnsiTheme="majorHAnsi" w:cstheme="majorHAnsi"/>
        </w:rPr>
        <w:t>końcowym</w:t>
      </w:r>
      <w:r w:rsidRPr="00123A8C">
        <w:rPr>
          <w:rFonts w:asciiTheme="majorHAnsi" w:hAnsiTheme="majorHAnsi" w:cstheme="majorHAnsi"/>
        </w:rPr>
        <w:t xml:space="preserve"> zużyciu energii brutto (cel 23% będzie możliwy do osiągnięcia w sytuacji przyznania Polsce dodatkowych środków unijnych, w tym przeznaczonych na sprawiedliwą transformację), uwzględniając: </w:t>
      </w:r>
    </w:p>
    <w:p w14:paraId="7D769154" w14:textId="29F369D1" w:rsidR="00F76FB1" w:rsidRPr="00DA4A96" w:rsidRDefault="00F76FB1">
      <w:pPr>
        <w:numPr>
          <w:ilvl w:val="1"/>
          <w:numId w:val="10"/>
        </w:numPr>
        <w:autoSpaceDE w:val="0"/>
        <w:autoSpaceDN w:val="0"/>
        <w:adjustRightInd w:val="0"/>
        <w:spacing w:before="120" w:after="0"/>
        <w:ind w:left="1276"/>
        <w:rPr>
          <w:rFonts w:asciiTheme="majorHAnsi" w:hAnsiTheme="majorHAnsi" w:cstheme="majorHAnsi"/>
          <w:iCs w:val="0"/>
          <w:sz w:val="24"/>
          <w:szCs w:val="24"/>
        </w:rPr>
      </w:pPr>
      <w:r w:rsidRPr="00DA4A96">
        <w:rPr>
          <w:rFonts w:asciiTheme="majorHAnsi" w:hAnsiTheme="majorHAnsi" w:cstheme="majorHAnsi"/>
          <w:sz w:val="24"/>
          <w:szCs w:val="24"/>
        </w:rPr>
        <w:t>14% udziału OZE w transporcie</w:t>
      </w:r>
      <w:r w:rsidR="00123A8C">
        <w:rPr>
          <w:rFonts w:asciiTheme="majorHAnsi" w:hAnsiTheme="majorHAnsi" w:cstheme="majorHAnsi"/>
          <w:sz w:val="24"/>
          <w:szCs w:val="24"/>
        </w:rPr>
        <w:t>;</w:t>
      </w:r>
    </w:p>
    <w:p w14:paraId="48B24B36" w14:textId="47B1D600" w:rsidR="00F76FB1" w:rsidRPr="00DA4A96" w:rsidRDefault="00F76FB1">
      <w:pPr>
        <w:numPr>
          <w:ilvl w:val="1"/>
          <w:numId w:val="10"/>
        </w:numPr>
        <w:autoSpaceDE w:val="0"/>
        <w:autoSpaceDN w:val="0"/>
        <w:adjustRightInd w:val="0"/>
        <w:spacing w:before="120" w:after="0"/>
        <w:ind w:left="1276"/>
        <w:rPr>
          <w:rFonts w:asciiTheme="majorHAnsi" w:hAnsiTheme="majorHAnsi" w:cstheme="majorHAnsi"/>
          <w:iCs w:val="0"/>
          <w:sz w:val="24"/>
          <w:szCs w:val="24"/>
        </w:rPr>
      </w:pPr>
      <w:r w:rsidRPr="00DA4A96">
        <w:rPr>
          <w:rFonts w:asciiTheme="majorHAnsi" w:hAnsiTheme="majorHAnsi" w:cstheme="majorHAnsi"/>
          <w:sz w:val="24"/>
          <w:szCs w:val="24"/>
        </w:rPr>
        <w:t xml:space="preserve">roczny wzrost udziału OZE w ciepłownictwie i chłodnictwie o 1,1 pkt. </w:t>
      </w:r>
      <w:r w:rsidR="00EF1B15">
        <w:rPr>
          <w:rFonts w:asciiTheme="majorHAnsi" w:hAnsiTheme="majorHAnsi" w:cstheme="majorHAnsi"/>
          <w:sz w:val="24"/>
          <w:szCs w:val="24"/>
        </w:rPr>
        <w:t>%</w:t>
      </w:r>
      <w:r w:rsidRPr="00DA4A96">
        <w:rPr>
          <w:rFonts w:asciiTheme="majorHAnsi" w:hAnsiTheme="majorHAnsi" w:cstheme="majorHAnsi"/>
          <w:sz w:val="24"/>
          <w:szCs w:val="24"/>
        </w:rPr>
        <w:t xml:space="preserve"> </w:t>
      </w:r>
      <w:r w:rsidR="00EF1B15">
        <w:rPr>
          <w:rFonts w:asciiTheme="majorHAnsi" w:hAnsiTheme="majorHAnsi" w:cstheme="majorHAnsi"/>
          <w:sz w:val="24"/>
          <w:szCs w:val="24"/>
        </w:rPr>
        <w:t>ś</w:t>
      </w:r>
      <w:r w:rsidRPr="00DA4A96">
        <w:rPr>
          <w:rFonts w:asciiTheme="majorHAnsi" w:hAnsiTheme="majorHAnsi" w:cstheme="majorHAnsi"/>
          <w:sz w:val="24"/>
          <w:szCs w:val="24"/>
        </w:rPr>
        <w:t>redniorocznie</w:t>
      </w:r>
      <w:r w:rsidR="00123A8C">
        <w:rPr>
          <w:rFonts w:asciiTheme="majorHAnsi" w:hAnsiTheme="majorHAnsi" w:cstheme="majorHAnsi"/>
          <w:sz w:val="24"/>
          <w:szCs w:val="24"/>
        </w:rPr>
        <w:t>;</w:t>
      </w:r>
    </w:p>
    <w:p w14:paraId="7AFC2EA8" w14:textId="35AAE35F" w:rsidR="00F76FB1" w:rsidRPr="00E35FB5" w:rsidRDefault="00F76FB1">
      <w:pPr>
        <w:numPr>
          <w:ilvl w:val="0"/>
          <w:numId w:val="9"/>
        </w:numPr>
        <w:autoSpaceDE w:val="0"/>
        <w:autoSpaceDN w:val="0"/>
        <w:adjustRightInd w:val="0"/>
        <w:spacing w:before="120" w:after="0"/>
        <w:rPr>
          <w:rFonts w:asciiTheme="majorHAnsi" w:eastAsia="Calibri" w:hAnsiTheme="majorHAnsi" w:cstheme="majorHAnsi"/>
          <w:sz w:val="24"/>
          <w:szCs w:val="24"/>
        </w:rPr>
      </w:pPr>
      <w:r w:rsidRPr="00E35FB5">
        <w:rPr>
          <w:rFonts w:asciiTheme="majorHAnsi" w:eastAsia="Calibri" w:hAnsiTheme="majorHAnsi" w:cstheme="majorHAnsi"/>
          <w:sz w:val="24"/>
          <w:szCs w:val="24"/>
        </w:rPr>
        <w:t>wzrost efektywności energetycznej o 23% w porównaniu z prognozami PRIMES2007</w:t>
      </w:r>
      <w:r w:rsidR="00123A8C">
        <w:rPr>
          <w:rFonts w:asciiTheme="majorHAnsi" w:eastAsia="Calibri" w:hAnsiTheme="majorHAnsi" w:cstheme="majorHAnsi"/>
          <w:sz w:val="24"/>
          <w:szCs w:val="24"/>
        </w:rPr>
        <w:t>;</w:t>
      </w:r>
    </w:p>
    <w:p w14:paraId="3796CD48" w14:textId="77777777" w:rsidR="00F76FB1" w:rsidRPr="00E35FB5" w:rsidRDefault="00F76FB1">
      <w:pPr>
        <w:numPr>
          <w:ilvl w:val="0"/>
          <w:numId w:val="9"/>
        </w:numPr>
        <w:autoSpaceDE w:val="0"/>
        <w:autoSpaceDN w:val="0"/>
        <w:adjustRightInd w:val="0"/>
        <w:spacing w:before="120" w:after="0"/>
        <w:rPr>
          <w:rFonts w:asciiTheme="majorHAnsi" w:eastAsia="Calibri" w:hAnsiTheme="majorHAnsi" w:cstheme="majorHAnsi"/>
          <w:sz w:val="24"/>
          <w:szCs w:val="24"/>
        </w:rPr>
      </w:pPr>
      <w:r w:rsidRPr="00E35FB5">
        <w:rPr>
          <w:rFonts w:asciiTheme="majorHAnsi" w:eastAsia="Calibri" w:hAnsiTheme="majorHAnsi" w:cstheme="majorHAnsi"/>
          <w:sz w:val="24"/>
          <w:szCs w:val="24"/>
        </w:rPr>
        <w:lastRenderedPageBreak/>
        <w:t>redukcję do 56-60% udziału węgla w produkcji energii elektrycznej.</w:t>
      </w:r>
    </w:p>
    <w:p w14:paraId="2F4E0C83" w14:textId="59DD97FC" w:rsidR="00F76FB1" w:rsidRPr="00DA4A96" w:rsidRDefault="00F76FB1" w:rsidP="00F76FB1">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kontekście adaptacji do zmian klimatu w dniu 24 lutego 2021 r. opublikowany został Komunika</w:t>
      </w:r>
      <w:r w:rsidR="002369A6">
        <w:rPr>
          <w:rFonts w:asciiTheme="majorHAnsi" w:hAnsiTheme="majorHAnsi" w:cstheme="majorHAnsi"/>
          <w:sz w:val="24"/>
          <w:szCs w:val="24"/>
        </w:rPr>
        <w:t>t</w:t>
      </w:r>
      <w:r w:rsidRPr="00DA4A96">
        <w:rPr>
          <w:rFonts w:asciiTheme="majorHAnsi" w:hAnsiTheme="majorHAnsi" w:cstheme="majorHAnsi"/>
          <w:sz w:val="24"/>
          <w:szCs w:val="24"/>
        </w:rPr>
        <w:t xml:space="preserve"> KE</w:t>
      </w:r>
      <w:bookmarkStart w:id="113" w:name="_Hlk116994955"/>
      <w:r w:rsidRPr="00DA4A96">
        <w:rPr>
          <w:rFonts w:asciiTheme="majorHAnsi" w:hAnsiTheme="majorHAnsi" w:cstheme="majorHAnsi"/>
          <w:sz w:val="24"/>
          <w:szCs w:val="24"/>
          <w:vertAlign w:val="superscript"/>
        </w:rPr>
        <w:footnoteReference w:id="53"/>
      </w:r>
      <w:bookmarkEnd w:id="113"/>
      <w:r w:rsidRPr="00DA4A96">
        <w:rPr>
          <w:rFonts w:asciiTheme="majorHAnsi" w:hAnsiTheme="majorHAnsi" w:cstheme="majorHAnsi"/>
          <w:sz w:val="24"/>
          <w:szCs w:val="24"/>
        </w:rPr>
        <w:t xml:space="preserve">, w którym wskazano, że rozwiązania służące adaptacji do zmiany klimatu najczęściej stanowią środki typu „no </w:t>
      </w:r>
      <w:proofErr w:type="spellStart"/>
      <w:r w:rsidRPr="00DA4A96">
        <w:rPr>
          <w:rFonts w:asciiTheme="majorHAnsi" w:hAnsiTheme="majorHAnsi" w:cstheme="majorHAnsi"/>
          <w:sz w:val="24"/>
          <w:szCs w:val="24"/>
        </w:rPr>
        <w:t>regret</w:t>
      </w:r>
      <w:proofErr w:type="spellEnd"/>
      <w:r w:rsidRPr="00DA4A96">
        <w:rPr>
          <w:rFonts w:asciiTheme="majorHAnsi" w:hAnsiTheme="majorHAnsi" w:cstheme="majorHAnsi"/>
          <w:sz w:val="24"/>
          <w:szCs w:val="24"/>
        </w:rPr>
        <w:t>” tj. przynoszące korzyści niezależnie od tego,</w:t>
      </w:r>
      <w:r>
        <w:rPr>
          <w:rFonts w:asciiTheme="majorHAnsi" w:hAnsiTheme="majorHAnsi" w:cstheme="majorHAnsi"/>
          <w:sz w:val="24"/>
          <w:szCs w:val="24"/>
        </w:rPr>
        <w:br/>
      </w:r>
      <w:r w:rsidRPr="00DA4A96">
        <w:rPr>
          <w:rFonts w:asciiTheme="majorHAnsi" w:hAnsiTheme="majorHAnsi" w:cstheme="majorHAnsi"/>
          <w:sz w:val="24"/>
          <w:szCs w:val="24"/>
        </w:rPr>
        <w:t xml:space="preserve">w jaki sposób zmieni się klimat. </w:t>
      </w:r>
    </w:p>
    <w:p w14:paraId="6042D0C2" w14:textId="77777777" w:rsidR="00F76FB1" w:rsidRPr="00DA4A96" w:rsidRDefault="00F76FB1" w:rsidP="00410060">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2021 r. UE przyjęła Europejskie prawo o klimacie</w:t>
      </w:r>
      <w:r w:rsidRPr="00DA4A96">
        <w:rPr>
          <w:rFonts w:asciiTheme="majorHAnsi" w:hAnsiTheme="majorHAnsi" w:cstheme="majorHAnsi"/>
          <w:noProof/>
          <w:sz w:val="24"/>
          <w:szCs w:val="24"/>
          <w:vertAlign w:val="superscript"/>
          <w:lang w:val="en-GB"/>
        </w:rPr>
        <w:footnoteReference w:id="54"/>
      </w:r>
      <w:r w:rsidRPr="00DA4A96">
        <w:rPr>
          <w:rFonts w:asciiTheme="majorHAnsi" w:hAnsiTheme="majorHAnsi" w:cstheme="majorHAnsi"/>
          <w:sz w:val="24"/>
          <w:szCs w:val="24"/>
        </w:rPr>
        <w:t>, w którym ustanowiono wiążący unijny cel, polegający na osiągnięciu do 2050 r. zerowych emisji gazów cieplarnianych netto. Określono w nim również cel pośredni w postaci redukcji emisji netto o 55% do 2030 r.</w:t>
      </w:r>
      <w:r>
        <w:rPr>
          <w:rFonts w:asciiTheme="majorHAnsi" w:hAnsiTheme="majorHAnsi" w:cstheme="majorHAnsi"/>
          <w:sz w:val="24"/>
          <w:szCs w:val="24"/>
        </w:rPr>
        <w:br/>
      </w:r>
      <w:r w:rsidRPr="00DA4A96">
        <w:rPr>
          <w:rFonts w:asciiTheme="majorHAnsi" w:hAnsiTheme="majorHAnsi" w:cstheme="majorHAnsi"/>
          <w:sz w:val="24"/>
          <w:szCs w:val="24"/>
        </w:rPr>
        <w:t>(w porównaniu z 1990 r.). Dodatkowo do realizacji celu ma przyczynić się Pakiet Komisji „Gotowi na 55”</w:t>
      </w:r>
      <w:r w:rsidRPr="00DA4A96">
        <w:rPr>
          <w:rFonts w:asciiTheme="majorHAnsi" w:hAnsiTheme="majorHAnsi" w:cstheme="majorHAnsi"/>
          <w:sz w:val="24"/>
          <w:szCs w:val="24"/>
          <w:vertAlign w:val="superscript"/>
        </w:rPr>
        <w:footnoteReference w:id="55"/>
      </w:r>
      <w:r w:rsidRPr="00DA4A96">
        <w:rPr>
          <w:rFonts w:asciiTheme="majorHAnsi" w:hAnsiTheme="majorHAnsi" w:cstheme="majorHAnsi"/>
          <w:sz w:val="24"/>
          <w:szCs w:val="24"/>
        </w:rPr>
        <w:t>, który zawiera wykaz wzajemnie powiązanych wniosków ustawodawczych, rewizji i zmian obejmujących takie obszary polityki jak: energia, budynki, klimat, zmiana użytkowania gruntów, leśnictwo oraz utworzenie Społecznego Funduszu Klimatycznego.</w:t>
      </w:r>
    </w:p>
    <w:p w14:paraId="60D0EA21" w14:textId="77777777" w:rsidR="00441FDE" w:rsidRPr="00DA4A96" w:rsidRDefault="00441FDE" w:rsidP="00410060">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W grudniu 2021 roku KE przyjęła komunikat Zrównoważone obiegi węgla</w:t>
      </w:r>
      <w:bookmarkStart w:id="114" w:name="_Hlk116995868"/>
      <w:r w:rsidRPr="00DA4A96">
        <w:rPr>
          <w:rFonts w:asciiTheme="majorHAnsi" w:hAnsiTheme="majorHAnsi" w:cstheme="majorHAnsi"/>
          <w:noProof/>
          <w:sz w:val="24"/>
          <w:szCs w:val="24"/>
          <w:vertAlign w:val="superscript"/>
          <w:lang w:val="en-GB"/>
        </w:rPr>
        <w:footnoteReference w:id="56"/>
      </w:r>
      <w:bookmarkEnd w:id="114"/>
      <w:r w:rsidRPr="00DA4A96">
        <w:rPr>
          <w:rFonts w:asciiTheme="majorHAnsi" w:hAnsiTheme="majorHAnsi" w:cstheme="majorHAnsi"/>
          <w:sz w:val="24"/>
          <w:szCs w:val="24"/>
        </w:rPr>
        <w:t>, który jako jedna z inicjatyw Europejskiego Zielonego Ładu powinien przyczynić się do realizacji celu UE, jakim jest osiągnięcie neutralności klimatycznej do roku 2050. W kontekście celów klimatycznych oraz ww. komunikatu należy ograniczyć zależność od nieodnawialnych surowców np. zwiększając efektywność budynków, środków transportu i przemysłu; zmniejszając zużycie surowca pierwotnego i  przechodząc na gospodarkę o obiegu zamkniętym; zwiększając wykorzystanie energii ze źródeł odnawialnych; odzyskując węgiel z odpadów, ze zrównoważonych źródeł biomasy lub bezpośrednio z atmosfery, aby wykorzystywać go zamiast węgla kopalnego w sektorach gospodarki, które nieuchronnie pozostaną zależne od węgla; czy też propagowanie rozwiązań w zakresie usuwania dwutlenku węgla - pozwalające na wychwytywanie CO</w:t>
      </w:r>
      <w:r w:rsidRPr="00DA4A96">
        <w:rPr>
          <w:rFonts w:asciiTheme="majorHAnsi" w:hAnsiTheme="majorHAnsi" w:cstheme="majorHAnsi"/>
          <w:sz w:val="24"/>
          <w:szCs w:val="24"/>
          <w:vertAlign w:val="subscript"/>
        </w:rPr>
        <w:t>2</w:t>
      </w:r>
      <w:r w:rsidRPr="00DA4A96">
        <w:rPr>
          <w:rFonts w:asciiTheme="majorHAnsi" w:hAnsiTheme="majorHAnsi" w:cstheme="majorHAnsi"/>
          <w:sz w:val="24"/>
          <w:szCs w:val="24"/>
        </w:rPr>
        <w:t xml:space="preserve"> z  atmosfery i składowanie go przez długi czas w ekosystemach (ochrona przyrody i uprawy sprzyjającej pochłanianiu dwutlenku węgla przez glebę, itp.). </w:t>
      </w:r>
      <w:r>
        <w:rPr>
          <w:rFonts w:asciiTheme="majorHAnsi" w:hAnsiTheme="majorHAnsi" w:cstheme="majorHAnsi"/>
          <w:sz w:val="24"/>
          <w:szCs w:val="24"/>
        </w:rPr>
        <w:t>Aby zrealizować ustalone cele,</w:t>
      </w:r>
      <w:r w:rsidRPr="00DA4A96">
        <w:rPr>
          <w:rFonts w:asciiTheme="majorHAnsi" w:hAnsiTheme="majorHAnsi" w:cstheme="majorHAnsi"/>
          <w:sz w:val="24"/>
          <w:szCs w:val="24"/>
        </w:rPr>
        <w:t xml:space="preserve"> KE zadeklarowała zamiar wprowadzenia do końca 2022 roku projektu przepisów dotyczących ram certyfikacji dla sekwestracji dwutlenku węgla.</w:t>
      </w:r>
    </w:p>
    <w:p w14:paraId="4DF317F9" w14:textId="77777777" w:rsidR="00F76FB1" w:rsidRPr="00DA4A96" w:rsidRDefault="00F76FB1" w:rsidP="00410060">
      <w:pPr>
        <w:autoSpaceDE w:val="0"/>
        <w:autoSpaceDN w:val="0"/>
        <w:adjustRightInd w:val="0"/>
        <w:spacing w:before="120" w:after="0"/>
        <w:rPr>
          <w:rFonts w:asciiTheme="majorHAnsi" w:hAnsiTheme="majorHAnsi" w:cstheme="majorHAnsi"/>
          <w:iCs w:val="0"/>
          <w:sz w:val="24"/>
          <w:szCs w:val="24"/>
        </w:rPr>
      </w:pPr>
      <w:r w:rsidRPr="00DA4A96">
        <w:rPr>
          <w:rFonts w:asciiTheme="majorHAnsi" w:hAnsiTheme="majorHAnsi" w:cstheme="majorHAnsi"/>
          <w:sz w:val="24"/>
          <w:szCs w:val="24"/>
        </w:rPr>
        <w:t xml:space="preserve">Zatem osiągnięcie ambitnej wizji neutralności klimatycznej będzie wymagało podejmowania działań zmierzających do zwiększenia wykorzystania istniejącego potencjału m.in. dla odnawialnych źródeł energii w województwie podkarpackim. </w:t>
      </w:r>
    </w:p>
    <w:p w14:paraId="4A9AA639" w14:textId="36F8C3F8" w:rsidR="00F76FB1" w:rsidRPr="009C7A8F" w:rsidRDefault="00F76FB1" w:rsidP="009C7A8F">
      <w:pPr>
        <w:autoSpaceDE w:val="0"/>
        <w:autoSpaceDN w:val="0"/>
        <w:adjustRightInd w:val="0"/>
        <w:spacing w:before="120" w:after="0"/>
        <w:rPr>
          <w:rStyle w:val="Wyrnieniedelikatne"/>
          <w:rFonts w:asciiTheme="majorHAnsi" w:hAnsiTheme="majorHAnsi" w:cstheme="majorHAnsi"/>
          <w:color w:val="auto"/>
          <w:sz w:val="24"/>
          <w:szCs w:val="24"/>
        </w:rPr>
      </w:pPr>
      <w:r w:rsidRPr="00DA4A96">
        <w:rPr>
          <w:rFonts w:asciiTheme="majorHAnsi" w:hAnsiTheme="majorHAnsi" w:cstheme="majorHAnsi"/>
          <w:sz w:val="24"/>
          <w:szCs w:val="24"/>
        </w:rPr>
        <w:lastRenderedPageBreak/>
        <w:t>Warto również wskazać, że zgodnie z szacunkami Komisji Europejskiej</w:t>
      </w:r>
      <w:r w:rsidRPr="00DA4A96">
        <w:rPr>
          <w:rFonts w:asciiTheme="majorHAnsi" w:hAnsiTheme="majorHAnsi" w:cstheme="majorHAnsi"/>
          <w:noProof/>
          <w:sz w:val="24"/>
          <w:szCs w:val="24"/>
          <w:vertAlign w:val="superscript"/>
          <w:lang w:val="en-GB"/>
        </w:rPr>
        <w:footnoteReference w:id="57"/>
      </w:r>
      <w:r w:rsidRPr="00DA4A96">
        <w:rPr>
          <w:rFonts w:asciiTheme="majorHAnsi" w:hAnsiTheme="majorHAnsi" w:cstheme="majorHAnsi"/>
          <w:sz w:val="24"/>
          <w:szCs w:val="24"/>
        </w:rPr>
        <w:t xml:space="preserve"> UE wydała na klimat 216 mld euro, a tym samym osiągnęła założony cel (zgodnie z planami 20% unijnego budżetu na lata 2014–2020 przeznaczono na ten cel). W okresie programowania 2021–2027 na klimat ma zostać przeznaczone więcej, bo aż 30% unijnego budżetu.</w:t>
      </w:r>
    </w:p>
    <w:p w14:paraId="7D8996C0" w14:textId="0B04171B" w:rsidR="008F7CA3" w:rsidRDefault="005662ED" w:rsidP="00A07AA1">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15" w:name="_Toc118386951"/>
      <w:r w:rsidRPr="00BA5E23">
        <w:rPr>
          <w:rStyle w:val="Wyrnieniedelikatne"/>
          <w:rFonts w:asciiTheme="majorHAnsi" w:eastAsiaTheme="majorEastAsia" w:hAnsiTheme="majorHAnsi" w:cstheme="majorHAnsi"/>
          <w:bCs/>
          <w:color w:val="auto"/>
          <w:sz w:val="24"/>
          <w:szCs w:val="24"/>
        </w:rPr>
        <w:t>Krajobraz</w:t>
      </w:r>
      <w:bookmarkEnd w:id="115"/>
    </w:p>
    <w:p w14:paraId="4423BEFE" w14:textId="3F9B5663" w:rsidR="009C7A8F" w:rsidRPr="008F7CA3"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Krajobraz stanowi obszar postrzegany przez ludzi, którego charakter jest wynikiem działania</w:t>
      </w:r>
      <w:r w:rsidR="006F3107">
        <w:rPr>
          <w:rFonts w:asciiTheme="majorHAnsi" w:hAnsiTheme="majorHAnsi" w:cstheme="majorHAnsi"/>
          <w:sz w:val="24"/>
          <w:szCs w:val="24"/>
        </w:rPr>
        <w:br/>
      </w:r>
      <w:r w:rsidRPr="008F7CA3">
        <w:rPr>
          <w:rFonts w:asciiTheme="majorHAnsi" w:hAnsiTheme="majorHAnsi" w:cstheme="majorHAnsi"/>
          <w:sz w:val="24"/>
          <w:szCs w:val="24"/>
        </w:rPr>
        <w:t>i interakcji czynników przyrodniczych i/lub ludzkich</w:t>
      </w:r>
      <w:r w:rsidRPr="008F7CA3">
        <w:rPr>
          <w:rStyle w:val="Odwoanieprzypisudolnego"/>
          <w:rFonts w:asciiTheme="majorHAnsi" w:hAnsiTheme="majorHAnsi" w:cstheme="majorHAnsi"/>
          <w:sz w:val="24"/>
          <w:szCs w:val="24"/>
        </w:rPr>
        <w:footnoteReference w:id="58"/>
      </w:r>
      <w:r w:rsidRPr="008F7CA3">
        <w:rPr>
          <w:rFonts w:asciiTheme="majorHAnsi" w:hAnsiTheme="majorHAnsi" w:cstheme="majorHAnsi"/>
          <w:sz w:val="24"/>
          <w:szCs w:val="24"/>
        </w:rPr>
        <w:t>. Najczęściej spotykany podział, dzieli krajobraz na naturalny (stanowiący system powiązanych komponentów przyrody) oraz kulturowy (ukształtowany w wyniku gospodarowania człowieka w środowisku)</w:t>
      </w:r>
      <w:r w:rsidRPr="008F7CA3">
        <w:rPr>
          <w:rStyle w:val="Odwoanieprzypisudolnego"/>
          <w:rFonts w:asciiTheme="majorHAnsi" w:hAnsiTheme="majorHAnsi" w:cstheme="majorHAnsi"/>
          <w:sz w:val="24"/>
          <w:szCs w:val="24"/>
        </w:rPr>
        <w:t xml:space="preserve"> </w:t>
      </w:r>
      <w:r w:rsidRPr="008F7CA3">
        <w:rPr>
          <w:rStyle w:val="Odwoanieprzypisudolnego"/>
          <w:rFonts w:asciiTheme="majorHAnsi" w:hAnsiTheme="majorHAnsi" w:cstheme="majorHAnsi"/>
          <w:sz w:val="24"/>
          <w:szCs w:val="24"/>
        </w:rPr>
        <w:footnoteReference w:id="59"/>
      </w:r>
      <w:r w:rsidRPr="008F7CA3">
        <w:rPr>
          <w:rFonts w:asciiTheme="majorHAnsi" w:hAnsiTheme="majorHAnsi" w:cstheme="majorHAnsi"/>
          <w:sz w:val="24"/>
          <w:szCs w:val="24"/>
        </w:rPr>
        <w:t xml:space="preserve">. Województwo podkarpackie, ze względu na bogate zasoby przyrodnicze i kulturowe, stanowi region bardzo atrakcyjny pod względem krajobrazowym. </w:t>
      </w:r>
    </w:p>
    <w:p w14:paraId="2A62DCDC" w14:textId="77777777" w:rsidR="009C7A8F" w:rsidRPr="008F7CA3"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 xml:space="preserve">Zgodnie z podziałem Polski na typy krajobrazu naturalnego według A. </w:t>
      </w:r>
      <w:proofErr w:type="spellStart"/>
      <w:r w:rsidRPr="008F7CA3">
        <w:rPr>
          <w:rFonts w:asciiTheme="majorHAnsi" w:hAnsiTheme="majorHAnsi" w:cstheme="majorHAnsi"/>
          <w:sz w:val="24"/>
          <w:szCs w:val="24"/>
        </w:rPr>
        <w:t>Richlinga</w:t>
      </w:r>
      <w:proofErr w:type="spellEnd"/>
      <w:r w:rsidRPr="008F7CA3">
        <w:rPr>
          <w:rFonts w:asciiTheme="majorHAnsi" w:hAnsiTheme="majorHAnsi" w:cstheme="majorHAnsi"/>
          <w:sz w:val="24"/>
          <w:szCs w:val="24"/>
        </w:rPr>
        <w:t xml:space="preserve"> i K. Ostaszewskiej (2005)</w:t>
      </w:r>
      <w:r w:rsidRPr="008F7CA3">
        <w:rPr>
          <w:rStyle w:val="Odwoanieprzypisudolnego"/>
          <w:rFonts w:asciiTheme="majorHAnsi" w:hAnsiTheme="majorHAnsi" w:cstheme="majorHAnsi"/>
          <w:sz w:val="24"/>
          <w:szCs w:val="24"/>
        </w:rPr>
        <w:footnoteReference w:id="60"/>
      </w:r>
      <w:r w:rsidRPr="008F7CA3">
        <w:rPr>
          <w:rFonts w:asciiTheme="majorHAnsi" w:hAnsiTheme="majorHAnsi" w:cstheme="majorHAnsi"/>
          <w:sz w:val="24"/>
          <w:szCs w:val="24"/>
        </w:rPr>
        <w:t>, na terenie województwa występują następujące klasy krajobrazu:</w:t>
      </w:r>
    </w:p>
    <w:p w14:paraId="2DBF9B72" w14:textId="22B62A8A" w:rsidR="009C7A8F" w:rsidRPr="008F7CA3" w:rsidRDefault="009C7A8F">
      <w:pPr>
        <w:pStyle w:val="Default"/>
        <w:numPr>
          <w:ilvl w:val="0"/>
          <w:numId w:val="11"/>
        </w:numPr>
        <w:spacing w:before="120" w:line="276" w:lineRule="auto"/>
        <w:rPr>
          <w:rFonts w:asciiTheme="majorHAnsi" w:hAnsiTheme="majorHAnsi" w:cstheme="majorHAnsi"/>
        </w:rPr>
      </w:pPr>
      <w:r w:rsidRPr="008F7CA3">
        <w:rPr>
          <w:rFonts w:asciiTheme="majorHAnsi" w:hAnsiTheme="majorHAnsi" w:cstheme="majorHAnsi"/>
        </w:rPr>
        <w:t>krajobraz wyżyn i niskich gór, obejmujący 52,2% powierzchni województwa</w:t>
      </w:r>
      <w:r>
        <w:rPr>
          <w:rFonts w:asciiTheme="majorHAnsi" w:hAnsiTheme="majorHAnsi" w:cstheme="majorHAnsi"/>
        </w:rPr>
        <w:br/>
      </w:r>
      <w:r w:rsidRPr="008F7CA3">
        <w:rPr>
          <w:rFonts w:asciiTheme="majorHAnsi" w:hAnsiTheme="majorHAnsi" w:cstheme="majorHAnsi"/>
        </w:rPr>
        <w:t>w południowej jego części, w tym Pogórze Karpackie i Beskidy</w:t>
      </w:r>
      <w:r>
        <w:rPr>
          <w:rFonts w:asciiTheme="majorHAnsi" w:hAnsiTheme="majorHAnsi" w:cstheme="majorHAnsi"/>
        </w:rPr>
        <w:t>;</w:t>
      </w:r>
    </w:p>
    <w:p w14:paraId="2ABB2EBF" w14:textId="470E468D" w:rsidR="009C7A8F" w:rsidRPr="008F7CA3" w:rsidRDefault="009C7A8F">
      <w:pPr>
        <w:pStyle w:val="Default"/>
        <w:numPr>
          <w:ilvl w:val="0"/>
          <w:numId w:val="11"/>
        </w:numPr>
        <w:spacing w:before="120" w:line="276" w:lineRule="auto"/>
        <w:rPr>
          <w:rFonts w:asciiTheme="majorHAnsi" w:hAnsiTheme="majorHAnsi" w:cstheme="majorHAnsi"/>
        </w:rPr>
      </w:pPr>
      <w:r w:rsidRPr="008F7CA3">
        <w:rPr>
          <w:rFonts w:asciiTheme="majorHAnsi" w:hAnsiTheme="majorHAnsi" w:cstheme="majorHAnsi"/>
        </w:rPr>
        <w:t>krajobraz nizin (peryglacjalny), obejmujący 21,1% powierzchni województwa,</w:t>
      </w:r>
      <w:r>
        <w:rPr>
          <w:rFonts w:asciiTheme="majorHAnsi" w:hAnsiTheme="majorHAnsi" w:cstheme="majorHAnsi"/>
        </w:rPr>
        <w:br/>
      </w:r>
      <w:r w:rsidRPr="008F7CA3">
        <w:rPr>
          <w:rFonts w:asciiTheme="majorHAnsi" w:hAnsiTheme="majorHAnsi" w:cstheme="majorHAnsi"/>
        </w:rPr>
        <w:t>w północnej jego części, w tym Kotlinę Sandomierską i Roztocze</w:t>
      </w:r>
      <w:r>
        <w:rPr>
          <w:rFonts w:asciiTheme="majorHAnsi" w:hAnsiTheme="majorHAnsi" w:cstheme="majorHAnsi"/>
        </w:rPr>
        <w:t>;</w:t>
      </w:r>
    </w:p>
    <w:p w14:paraId="69FD100E" w14:textId="77777777" w:rsidR="009C7A8F" w:rsidRPr="008F7CA3" w:rsidRDefault="009C7A8F">
      <w:pPr>
        <w:pStyle w:val="Default"/>
        <w:numPr>
          <w:ilvl w:val="0"/>
          <w:numId w:val="11"/>
        </w:numPr>
        <w:spacing w:before="120" w:line="276" w:lineRule="auto"/>
        <w:rPr>
          <w:rFonts w:asciiTheme="majorHAnsi" w:hAnsiTheme="majorHAnsi" w:cstheme="majorHAnsi"/>
        </w:rPr>
      </w:pPr>
      <w:r w:rsidRPr="008F7CA3">
        <w:rPr>
          <w:rFonts w:asciiTheme="majorHAnsi" w:hAnsiTheme="majorHAnsi" w:cstheme="majorHAnsi"/>
        </w:rPr>
        <w:t>krajobraz dolin i obniżeń, obejmujący 26,7% powierzchni województwa, występujący w dolinach największych rzek: Sanu, Wisłoki.</w:t>
      </w:r>
    </w:p>
    <w:p w14:paraId="2C5DCB8B" w14:textId="77777777" w:rsidR="009C7A8F" w:rsidRPr="008F7CA3"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 xml:space="preserve">Warunki geograficzne i przyrodnicze oraz ich różnorodność, będąca świadectwem </w:t>
      </w:r>
      <w:proofErr w:type="spellStart"/>
      <w:r w:rsidRPr="008F7CA3">
        <w:rPr>
          <w:rFonts w:asciiTheme="majorHAnsi" w:hAnsiTheme="majorHAnsi" w:cstheme="majorHAnsi"/>
          <w:sz w:val="24"/>
          <w:szCs w:val="24"/>
        </w:rPr>
        <w:t>wielonarodowości</w:t>
      </w:r>
      <w:proofErr w:type="spellEnd"/>
      <w:r w:rsidRPr="008F7CA3">
        <w:rPr>
          <w:rFonts w:asciiTheme="majorHAnsi" w:hAnsiTheme="majorHAnsi" w:cstheme="majorHAnsi"/>
          <w:sz w:val="24"/>
          <w:szCs w:val="24"/>
        </w:rPr>
        <w:t xml:space="preserve"> i wielowyznaniowych tradycji tych ziem sprawia, że krajobraz kulturowy obecnego województwa podkarpackiego jest bogaty i zróżnicowany. Do zasobów materialnego dziedzictwa kulturowego regionu należą między innymi: historyczne układy urbanistyczne i ruralistyczne, architektura sakralna, rezydencjonalna, obronna, użyteczności publicznej, mieszkalna, budownictwo ludowe oraz przemysłowe, zabytkowe: założenia zieleni i cmentarze, a także mała architektura</w:t>
      </w:r>
      <w:r w:rsidRPr="008F7CA3">
        <w:rPr>
          <w:rStyle w:val="Odwoanieprzypisudolnego"/>
          <w:rFonts w:asciiTheme="majorHAnsi" w:hAnsiTheme="majorHAnsi" w:cstheme="majorHAnsi"/>
          <w:sz w:val="24"/>
          <w:szCs w:val="24"/>
        </w:rPr>
        <w:footnoteReference w:id="61"/>
      </w:r>
      <w:r w:rsidRPr="008F7CA3">
        <w:rPr>
          <w:rFonts w:asciiTheme="majorHAnsi" w:hAnsiTheme="majorHAnsi" w:cstheme="majorHAnsi"/>
          <w:sz w:val="24"/>
          <w:szCs w:val="24"/>
        </w:rPr>
        <w:t>.</w:t>
      </w:r>
    </w:p>
    <w:p w14:paraId="255660E6" w14:textId="41E30E94" w:rsidR="009C7A8F" w:rsidRDefault="009C7A8F" w:rsidP="009C7A8F">
      <w:pPr>
        <w:spacing w:before="120" w:after="0"/>
        <w:rPr>
          <w:rFonts w:asciiTheme="majorHAnsi" w:hAnsiTheme="majorHAnsi" w:cstheme="majorHAnsi"/>
          <w:sz w:val="24"/>
          <w:szCs w:val="24"/>
        </w:rPr>
      </w:pPr>
      <w:r w:rsidRPr="008F7CA3">
        <w:rPr>
          <w:rFonts w:asciiTheme="majorHAnsi" w:hAnsiTheme="majorHAnsi" w:cstheme="majorHAnsi"/>
          <w:sz w:val="24"/>
          <w:szCs w:val="24"/>
        </w:rPr>
        <w:t>Na obszarze województwa podkarpackiego występują liczne obszary o wysokich wartościach krajobrazowych, które zostały objęte różnymi formami ochrony przyrody. Do form ochrony przyrody, których głównym celem jest ochrona cennych walorów krajobrazowych na terenie województwa należą: parki krajobrazowe (10), obszary chronionego krajobrazu (</w:t>
      </w:r>
      <w:r w:rsidR="007E5C7D" w:rsidRPr="008F7CA3">
        <w:rPr>
          <w:rFonts w:asciiTheme="majorHAnsi" w:hAnsiTheme="majorHAnsi" w:cstheme="majorHAnsi"/>
          <w:sz w:val="24"/>
          <w:szCs w:val="24"/>
        </w:rPr>
        <w:t>1</w:t>
      </w:r>
      <w:r w:rsidR="007E5C7D">
        <w:rPr>
          <w:rFonts w:asciiTheme="majorHAnsi" w:hAnsiTheme="majorHAnsi" w:cstheme="majorHAnsi"/>
          <w:sz w:val="24"/>
          <w:szCs w:val="24"/>
        </w:rPr>
        <w:t>3</w:t>
      </w:r>
      <w:r w:rsidRPr="008F7CA3">
        <w:rPr>
          <w:rFonts w:asciiTheme="majorHAnsi" w:hAnsiTheme="majorHAnsi" w:cstheme="majorHAnsi"/>
          <w:sz w:val="24"/>
          <w:szCs w:val="24"/>
        </w:rPr>
        <w:t>) oraz zespoły przyrodniczo-krajobrazowe (11). Rozmieszczenie ww. obszarów chronionych na terenie województwa, przedstawia poniższy rysunek.</w:t>
      </w:r>
    </w:p>
    <w:p w14:paraId="0218D683" w14:textId="77777777" w:rsidR="000E3690" w:rsidRDefault="000E3690">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60B23ADE" w14:textId="761342BF" w:rsidR="000E3690" w:rsidRPr="005C2490" w:rsidRDefault="000E3690" w:rsidP="000E3690">
      <w:pPr>
        <w:spacing w:after="0"/>
        <w:rPr>
          <w:rFonts w:asciiTheme="majorHAnsi" w:hAnsiTheme="majorHAnsi" w:cstheme="majorHAnsi"/>
          <w:sz w:val="24"/>
          <w:szCs w:val="24"/>
        </w:rPr>
      </w:pPr>
      <w:bookmarkStart w:id="118" w:name="_Toc121998361"/>
      <w:r w:rsidRPr="008F7CA3">
        <w:rPr>
          <w:rFonts w:asciiTheme="majorHAnsi" w:hAnsiTheme="majorHAnsi" w:cstheme="majorHAnsi"/>
          <w:sz w:val="24"/>
          <w:szCs w:val="24"/>
        </w:rPr>
        <w:lastRenderedPageBreak/>
        <w:t xml:space="preserve">Rysunek </w:t>
      </w:r>
      <w:r w:rsidRPr="008F7CA3">
        <w:rPr>
          <w:rFonts w:asciiTheme="majorHAnsi" w:hAnsiTheme="majorHAnsi" w:cstheme="majorHAnsi"/>
          <w:sz w:val="24"/>
          <w:szCs w:val="24"/>
        </w:rPr>
        <w:fldChar w:fldCharType="begin"/>
      </w:r>
      <w:r w:rsidRPr="008F7CA3">
        <w:rPr>
          <w:rFonts w:asciiTheme="majorHAnsi" w:hAnsiTheme="majorHAnsi" w:cstheme="majorHAnsi"/>
          <w:sz w:val="24"/>
          <w:szCs w:val="24"/>
        </w:rPr>
        <w:instrText xml:space="preserve"> SEQ Rysunek \* ARABIC </w:instrText>
      </w:r>
      <w:r w:rsidRPr="008F7CA3">
        <w:rPr>
          <w:rFonts w:asciiTheme="majorHAnsi" w:hAnsiTheme="majorHAnsi" w:cstheme="majorHAnsi"/>
          <w:sz w:val="24"/>
          <w:szCs w:val="24"/>
        </w:rPr>
        <w:fldChar w:fldCharType="separate"/>
      </w:r>
      <w:r w:rsidR="00E96B36">
        <w:rPr>
          <w:rFonts w:asciiTheme="majorHAnsi" w:hAnsiTheme="majorHAnsi" w:cstheme="majorHAnsi"/>
          <w:noProof/>
          <w:sz w:val="24"/>
          <w:szCs w:val="24"/>
        </w:rPr>
        <w:t>15</w:t>
      </w:r>
      <w:r w:rsidRPr="008F7CA3">
        <w:rPr>
          <w:rFonts w:asciiTheme="majorHAnsi" w:hAnsiTheme="majorHAnsi" w:cstheme="majorHAnsi"/>
          <w:noProof/>
          <w:sz w:val="24"/>
          <w:szCs w:val="24"/>
        </w:rPr>
        <w:fldChar w:fldCharType="end"/>
      </w:r>
      <w:r w:rsidRPr="008F7CA3">
        <w:rPr>
          <w:rFonts w:asciiTheme="majorHAnsi" w:hAnsiTheme="majorHAnsi" w:cstheme="majorHAnsi"/>
          <w:sz w:val="24"/>
          <w:szCs w:val="24"/>
        </w:rPr>
        <w:t>. Rozmieszczenie form ochrony krajobrazu na terenie województwa</w:t>
      </w:r>
      <w:bookmarkEnd w:id="118"/>
      <w:r w:rsidRPr="008F7CA3">
        <w:rPr>
          <w:rFonts w:asciiTheme="majorHAnsi" w:hAnsiTheme="majorHAnsi" w:cstheme="majorHAnsi"/>
          <w:sz w:val="24"/>
          <w:szCs w:val="24"/>
        </w:rPr>
        <w:t xml:space="preserve"> </w:t>
      </w:r>
    </w:p>
    <w:p w14:paraId="7DD02361" w14:textId="7DF1E735" w:rsidR="009C7A8F" w:rsidRPr="002E33A2" w:rsidRDefault="00A63813" w:rsidP="009C7A8F">
      <w:pPr>
        <w:spacing w:after="0"/>
      </w:pPr>
      <w:r>
        <w:rPr>
          <w:noProof/>
          <w:lang w:eastAsia="pl-PL"/>
        </w:rPr>
        <w:drawing>
          <wp:inline distT="0" distB="0" distL="0" distR="0" wp14:anchorId="443FD530" wp14:editId="07F60BA0">
            <wp:extent cx="5759450" cy="6155690"/>
            <wp:effectExtent l="0" t="0" r="6350" b="3810"/>
            <wp:docPr id="2" name="Obraz 2" descr="Mapa. Rozmieszczenie form ochrony krajobrazu, w tym: parków krajobrazowych, obszarów chronionego krajobrazu, zespołów przyrodniczo-krajobrazowych na terenie województwa podkarpackiego.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Rozmieszczenie form ochrony krajobrazu, w tym: parków krajobrazowych, obszarów chronionego krajobrazu, zespołów przyrodniczo-krajobrazowych na terenie województwa podkarpackiego. Podkład mapy stanowi granica województwa, sieć głównych rzek i jezior oraz główne miasta."/>
                    <pic:cNvPicPr/>
                  </pic:nvPicPr>
                  <pic:blipFill>
                    <a:blip r:embed="rId39"/>
                    <a:stretch>
                      <a:fillRect/>
                    </a:stretch>
                  </pic:blipFill>
                  <pic:spPr>
                    <a:xfrm>
                      <a:off x="0" y="0"/>
                      <a:ext cx="5759450" cy="6155690"/>
                    </a:xfrm>
                    <a:prstGeom prst="rect">
                      <a:avLst/>
                    </a:prstGeom>
                  </pic:spPr>
                </pic:pic>
              </a:graphicData>
            </a:graphic>
          </wp:inline>
        </w:drawing>
      </w:r>
    </w:p>
    <w:p w14:paraId="34EA398C" w14:textId="5EBDEE26" w:rsidR="009C7A8F" w:rsidRPr="008F7CA3" w:rsidRDefault="009C7A8F" w:rsidP="00E60571">
      <w:pPr>
        <w:spacing w:after="0"/>
        <w:rPr>
          <w:rFonts w:asciiTheme="majorHAnsi" w:hAnsiTheme="majorHAnsi" w:cstheme="majorHAnsi"/>
          <w:sz w:val="24"/>
          <w:szCs w:val="24"/>
        </w:rPr>
      </w:pPr>
      <w:r w:rsidRPr="008F7CA3">
        <w:rPr>
          <w:rFonts w:asciiTheme="majorHAnsi" w:hAnsiTheme="majorHAnsi" w:cstheme="majorHAnsi"/>
          <w:sz w:val="24"/>
          <w:szCs w:val="24"/>
        </w:rPr>
        <w:t xml:space="preserve"> </w:t>
      </w:r>
    </w:p>
    <w:p w14:paraId="10912A30" w14:textId="73E48F54" w:rsidR="009C7A8F" w:rsidRPr="001A10BE" w:rsidRDefault="009C7A8F" w:rsidP="001A10BE">
      <w:pPr>
        <w:spacing w:after="120"/>
        <w:rPr>
          <w:rStyle w:val="Wyrnieniedelikatne"/>
          <w:rFonts w:asciiTheme="majorHAnsi" w:hAnsiTheme="majorHAnsi" w:cstheme="majorHAnsi"/>
          <w:color w:val="auto"/>
          <w:sz w:val="18"/>
          <w:szCs w:val="18"/>
        </w:rPr>
      </w:pPr>
      <w:r w:rsidRPr="008F7CA3">
        <w:rPr>
          <w:rFonts w:asciiTheme="majorHAnsi" w:hAnsiTheme="majorHAnsi" w:cstheme="majorHAnsi"/>
          <w:sz w:val="18"/>
          <w:szCs w:val="18"/>
        </w:rPr>
        <w:t xml:space="preserve">źródło: opracowano na podstawie MPHP10 oraz </w:t>
      </w:r>
      <w:hyperlink r:id="rId40" w:history="1">
        <w:r w:rsidRPr="008F7CA3">
          <w:rPr>
            <w:rStyle w:val="Hipercze"/>
            <w:rFonts w:asciiTheme="majorHAnsi" w:hAnsiTheme="majorHAnsi" w:cstheme="majorHAnsi"/>
            <w:sz w:val="18"/>
            <w:szCs w:val="18"/>
          </w:rPr>
          <w:t>danych GDOŚ</w:t>
        </w:r>
      </w:hyperlink>
      <w:r w:rsidRPr="008F7CA3">
        <w:rPr>
          <w:rStyle w:val="Hipercze"/>
          <w:rFonts w:asciiTheme="majorHAnsi" w:hAnsiTheme="majorHAnsi" w:cstheme="majorHAnsi"/>
          <w:sz w:val="18"/>
          <w:szCs w:val="18"/>
        </w:rPr>
        <w:t xml:space="preserve"> </w:t>
      </w:r>
      <w:r w:rsidRPr="00B94C85">
        <w:rPr>
          <w:rStyle w:val="Hipercze"/>
          <w:rFonts w:asciiTheme="majorHAnsi" w:hAnsiTheme="majorHAnsi" w:cstheme="majorHAnsi"/>
          <w:color w:val="auto"/>
          <w:sz w:val="18"/>
          <w:szCs w:val="18"/>
          <w:u w:val="none"/>
        </w:rPr>
        <w:t>– dostęp: 10.2022</w:t>
      </w:r>
    </w:p>
    <w:p w14:paraId="3F44BE6A" w14:textId="48740524" w:rsidR="00083B75" w:rsidRDefault="005662ED" w:rsidP="00352160">
      <w:pPr>
        <w:pStyle w:val="PABNagwek2"/>
        <w:numPr>
          <w:ilvl w:val="2"/>
          <w:numId w:val="1"/>
        </w:numPr>
        <w:spacing w:before="0" w:after="120" w:line="276" w:lineRule="auto"/>
        <w:jc w:val="left"/>
        <w:rPr>
          <w:rStyle w:val="Wyrnieniedelikatne"/>
          <w:rFonts w:asciiTheme="majorHAnsi" w:eastAsiaTheme="majorEastAsia" w:hAnsiTheme="majorHAnsi" w:cstheme="majorHAnsi"/>
          <w:bCs/>
          <w:color w:val="auto"/>
          <w:sz w:val="24"/>
          <w:szCs w:val="24"/>
        </w:rPr>
      </w:pPr>
      <w:bookmarkStart w:id="119" w:name="_Toc118386952"/>
      <w:r w:rsidRPr="00BA5E23">
        <w:rPr>
          <w:rStyle w:val="Wyrnieniedelikatne"/>
          <w:rFonts w:asciiTheme="majorHAnsi" w:eastAsiaTheme="majorEastAsia" w:hAnsiTheme="majorHAnsi" w:cstheme="majorHAnsi"/>
          <w:bCs/>
          <w:color w:val="auto"/>
          <w:sz w:val="24"/>
          <w:szCs w:val="24"/>
        </w:rPr>
        <w:t>Zasoby naturalne</w:t>
      </w:r>
      <w:bookmarkEnd w:id="119"/>
    </w:p>
    <w:p w14:paraId="133F82E0" w14:textId="77777777" w:rsidR="00C8258E" w:rsidRPr="00892CFE" w:rsidRDefault="00C8258E" w:rsidP="00C8258E">
      <w:pPr>
        <w:spacing w:before="120" w:after="0"/>
        <w:rPr>
          <w:rFonts w:asciiTheme="majorHAnsi" w:hAnsiTheme="majorHAnsi" w:cstheme="majorHAnsi"/>
          <w:sz w:val="24"/>
          <w:szCs w:val="24"/>
        </w:rPr>
      </w:pPr>
      <w:r w:rsidRPr="00892CFE">
        <w:rPr>
          <w:rFonts w:asciiTheme="majorHAnsi" w:hAnsiTheme="majorHAnsi" w:cstheme="majorHAnsi"/>
          <w:sz w:val="24"/>
          <w:szCs w:val="24"/>
        </w:rPr>
        <w:t>Do zasobów naturalnych zalicza się wszelkie bogactwa naturalne, siły przyrody oraz walory środowiska decydujące o jakości życia człowieka. Podzielić je można na dwie grupy: zasoby odnawialne (woda, powietrze, energia słoneczna, gleba, lasy) oraz zasoby nieodnawialne (złoża kopalin - paliwa kopalne, rudy metali i inne pierwiastki)</w:t>
      </w:r>
      <w:r w:rsidRPr="00892CFE">
        <w:rPr>
          <w:rFonts w:asciiTheme="majorHAnsi" w:hAnsiTheme="majorHAnsi" w:cstheme="majorHAnsi"/>
          <w:sz w:val="24"/>
          <w:szCs w:val="24"/>
          <w:vertAlign w:val="superscript"/>
        </w:rPr>
        <w:footnoteReference w:id="62"/>
      </w:r>
      <w:r w:rsidRPr="00892CFE">
        <w:rPr>
          <w:rFonts w:asciiTheme="majorHAnsi" w:hAnsiTheme="majorHAnsi" w:cstheme="majorHAnsi"/>
          <w:sz w:val="24"/>
          <w:szCs w:val="24"/>
        </w:rPr>
        <w:t>.</w:t>
      </w:r>
      <w:r w:rsidRPr="00892CFE">
        <w:rPr>
          <w:rFonts w:asciiTheme="majorHAnsi" w:hAnsiTheme="majorHAnsi" w:cstheme="majorHAnsi"/>
          <w:sz w:val="24"/>
          <w:szCs w:val="24"/>
          <w:vertAlign w:val="superscript"/>
        </w:rPr>
        <w:t xml:space="preserve"> </w:t>
      </w:r>
      <w:r w:rsidRPr="00892CFE">
        <w:rPr>
          <w:rFonts w:asciiTheme="majorHAnsi" w:hAnsiTheme="majorHAnsi" w:cstheme="majorHAnsi"/>
          <w:sz w:val="24"/>
          <w:szCs w:val="24"/>
        </w:rPr>
        <w:t xml:space="preserve">Poniżej dokonano charakterystyki złóż kopalin (zasobów nieodnawialnych) oraz zasobów leśnych i energii </w:t>
      </w:r>
      <w:r w:rsidRPr="00892CFE">
        <w:rPr>
          <w:rFonts w:asciiTheme="majorHAnsi" w:hAnsiTheme="majorHAnsi" w:cstheme="majorHAnsi"/>
          <w:sz w:val="24"/>
          <w:szCs w:val="24"/>
        </w:rPr>
        <w:lastRenderedPageBreak/>
        <w:t>słonecznej (zasobów odnawialnych). Pozostałe rodzaje zasobów zostały scharakteryzowane w innych rozdziałach Prognozy.</w:t>
      </w:r>
    </w:p>
    <w:p w14:paraId="068C74F7" w14:textId="77777777" w:rsidR="00C8258E" w:rsidRPr="00892CFE" w:rsidRDefault="00C8258E" w:rsidP="00C8258E">
      <w:pPr>
        <w:spacing w:before="120" w:after="0"/>
        <w:rPr>
          <w:rFonts w:asciiTheme="majorHAnsi" w:hAnsiTheme="majorHAnsi" w:cstheme="majorHAnsi"/>
          <w:b/>
          <w:bCs/>
          <w:iCs w:val="0"/>
          <w:sz w:val="24"/>
          <w:szCs w:val="24"/>
        </w:rPr>
      </w:pPr>
      <w:r w:rsidRPr="00892CFE">
        <w:rPr>
          <w:rFonts w:asciiTheme="majorHAnsi" w:hAnsiTheme="majorHAnsi" w:cstheme="majorHAnsi"/>
          <w:b/>
          <w:bCs/>
          <w:sz w:val="24"/>
          <w:szCs w:val="24"/>
        </w:rPr>
        <w:t>Złoża kopalin</w:t>
      </w:r>
    </w:p>
    <w:p w14:paraId="556FD3F0" w14:textId="381D70C8" w:rsidR="00C8258E" w:rsidRPr="00892CFE" w:rsidRDefault="00C8258E" w:rsidP="00C8258E">
      <w:pPr>
        <w:spacing w:before="120" w:after="0"/>
        <w:rPr>
          <w:rFonts w:asciiTheme="majorHAnsi" w:hAnsiTheme="majorHAnsi" w:cstheme="majorHAnsi"/>
          <w:sz w:val="24"/>
          <w:szCs w:val="24"/>
        </w:rPr>
      </w:pPr>
      <w:r w:rsidRPr="00892CFE">
        <w:rPr>
          <w:rFonts w:asciiTheme="majorHAnsi" w:hAnsiTheme="majorHAnsi" w:cstheme="majorHAnsi"/>
          <w:sz w:val="24"/>
          <w:szCs w:val="24"/>
        </w:rPr>
        <w:t>Zgodnie z aktualnym bilansem zasobów złóż kopalin w Polsce według stanu na 31</w:t>
      </w:r>
      <w:r w:rsidR="00F225C7">
        <w:rPr>
          <w:rFonts w:asciiTheme="majorHAnsi" w:hAnsiTheme="majorHAnsi" w:cstheme="majorHAnsi"/>
          <w:sz w:val="24"/>
          <w:szCs w:val="24"/>
        </w:rPr>
        <w:t xml:space="preserve"> grudnia </w:t>
      </w:r>
      <w:r w:rsidRPr="00892CFE">
        <w:rPr>
          <w:rFonts w:asciiTheme="majorHAnsi" w:hAnsiTheme="majorHAnsi" w:cstheme="majorHAnsi"/>
          <w:sz w:val="24"/>
          <w:szCs w:val="24"/>
        </w:rPr>
        <w:t>2021 r.,</w:t>
      </w:r>
      <w:r w:rsidRPr="00892CFE">
        <w:rPr>
          <w:rStyle w:val="Odwoanieprzypisudolnego"/>
          <w:rFonts w:asciiTheme="majorHAnsi" w:hAnsiTheme="majorHAnsi" w:cstheme="majorHAnsi"/>
          <w:sz w:val="24"/>
          <w:szCs w:val="24"/>
        </w:rPr>
        <w:footnoteReference w:id="63"/>
      </w:r>
      <w:r w:rsidRPr="00892CFE">
        <w:rPr>
          <w:rFonts w:asciiTheme="majorHAnsi" w:hAnsiTheme="majorHAnsi" w:cstheme="majorHAnsi"/>
          <w:sz w:val="24"/>
          <w:szCs w:val="24"/>
        </w:rPr>
        <w:t xml:space="preserve"> na terenie województwa podkarpackiego występuje 1175 złóż kopalin. Wśród nich dominują złoża surowców skalnych, w tym: piasków i żwirów (784) oraz surowców ilastych dla ceramiki budowlanej (154). Ponadto na terenie województwa występują liczne złoża surowców </w:t>
      </w:r>
      <w:r w:rsidRPr="00305C66">
        <w:rPr>
          <w:rFonts w:asciiTheme="majorHAnsi" w:hAnsiTheme="majorHAnsi" w:cstheme="majorHAnsi"/>
          <w:sz w:val="24"/>
          <w:szCs w:val="24"/>
        </w:rPr>
        <w:t>energetycznych: gazu ziemnego (81) oraz ropy naftowej (25). Zestawienie liczby złóż w podziale na główne grupy kopalin przedstawiono w poniższej tabeli, a ich przestrzenne rozmieszczenie w granicach województwa – na Rysunku 1</w:t>
      </w:r>
      <w:r>
        <w:rPr>
          <w:rFonts w:asciiTheme="majorHAnsi" w:hAnsiTheme="majorHAnsi" w:cstheme="majorHAnsi"/>
          <w:sz w:val="24"/>
          <w:szCs w:val="24"/>
        </w:rPr>
        <w:t>6</w:t>
      </w:r>
      <w:r w:rsidRPr="00305C66">
        <w:rPr>
          <w:rFonts w:asciiTheme="majorHAnsi" w:hAnsiTheme="majorHAnsi" w:cstheme="majorHAnsi"/>
          <w:sz w:val="24"/>
          <w:szCs w:val="24"/>
        </w:rPr>
        <w:t>.</w:t>
      </w:r>
    </w:p>
    <w:p w14:paraId="3E227E79" w14:textId="616623BC" w:rsidR="00C8258E" w:rsidRPr="00892CFE" w:rsidRDefault="00C8258E" w:rsidP="00C8258E">
      <w:pPr>
        <w:spacing w:before="120" w:after="0"/>
        <w:rPr>
          <w:rFonts w:asciiTheme="majorHAnsi" w:hAnsiTheme="majorHAnsi" w:cstheme="majorHAnsi"/>
          <w:sz w:val="24"/>
          <w:szCs w:val="24"/>
        </w:rPr>
      </w:pPr>
      <w:bookmarkStart w:id="120" w:name="_Toc90142790"/>
      <w:bookmarkStart w:id="121" w:name="_Toc94023937"/>
      <w:bookmarkStart w:id="122" w:name="_Toc118294693"/>
      <w:r w:rsidRPr="00892CFE">
        <w:rPr>
          <w:rFonts w:asciiTheme="majorHAnsi" w:hAnsiTheme="majorHAnsi" w:cstheme="majorHAnsi"/>
          <w:sz w:val="24"/>
          <w:szCs w:val="24"/>
        </w:rPr>
        <w:t xml:space="preserve">Tabela </w:t>
      </w:r>
      <w:r w:rsidRPr="00892CFE">
        <w:rPr>
          <w:rFonts w:asciiTheme="majorHAnsi" w:hAnsiTheme="majorHAnsi" w:cstheme="majorHAnsi"/>
          <w:sz w:val="24"/>
          <w:szCs w:val="24"/>
        </w:rPr>
        <w:fldChar w:fldCharType="begin"/>
      </w:r>
      <w:r w:rsidRPr="00892CFE">
        <w:rPr>
          <w:rFonts w:asciiTheme="majorHAnsi" w:hAnsiTheme="majorHAnsi" w:cstheme="majorHAnsi"/>
          <w:sz w:val="24"/>
          <w:szCs w:val="24"/>
        </w:rPr>
        <w:instrText xml:space="preserve"> SEQ Tabela \* ARABIC </w:instrText>
      </w:r>
      <w:r w:rsidRPr="00892CFE">
        <w:rPr>
          <w:rFonts w:asciiTheme="majorHAnsi" w:hAnsiTheme="majorHAnsi" w:cstheme="majorHAnsi"/>
          <w:sz w:val="24"/>
          <w:szCs w:val="24"/>
        </w:rPr>
        <w:fldChar w:fldCharType="separate"/>
      </w:r>
      <w:r w:rsidR="00E96B36">
        <w:rPr>
          <w:rFonts w:asciiTheme="majorHAnsi" w:hAnsiTheme="majorHAnsi" w:cstheme="majorHAnsi"/>
          <w:noProof/>
          <w:sz w:val="24"/>
          <w:szCs w:val="24"/>
        </w:rPr>
        <w:t>10</w:t>
      </w:r>
      <w:r w:rsidRPr="00892CFE">
        <w:rPr>
          <w:rFonts w:asciiTheme="majorHAnsi" w:hAnsiTheme="majorHAnsi" w:cstheme="majorHAnsi"/>
          <w:sz w:val="24"/>
          <w:szCs w:val="24"/>
        </w:rPr>
        <w:fldChar w:fldCharType="end"/>
      </w:r>
      <w:r w:rsidRPr="00892CFE">
        <w:rPr>
          <w:rFonts w:asciiTheme="majorHAnsi" w:hAnsiTheme="majorHAnsi" w:cstheme="majorHAnsi"/>
          <w:sz w:val="24"/>
          <w:szCs w:val="24"/>
        </w:rPr>
        <w:t>. Charakterystyka złóż kopalin w województwie podkarpackim w 2021 r.</w:t>
      </w:r>
      <w:bookmarkEnd w:id="120"/>
      <w:bookmarkEnd w:id="121"/>
      <w:bookmarkEnd w:id="122"/>
    </w:p>
    <w:tbl>
      <w:tblPr>
        <w:tblStyle w:val="Tabela-Siatka"/>
        <w:tblW w:w="8218" w:type="dxa"/>
        <w:tblLayout w:type="fixed"/>
        <w:tblLook w:val="04A0" w:firstRow="1" w:lastRow="0" w:firstColumn="1" w:lastColumn="0" w:noHBand="0" w:noVBand="1"/>
        <w:tblCaption w:val="Charakterystyka złóż kopalin w województwie podkarpackim 2021 r."/>
        <w:tblDescription w:val="Tabela. Charakterystyka złóż kopalin w województwie podkarpackim w 2021 r. W tabeli zestawiono liczbę złoż kopalin na terenie województwa, w podziale na 4 główne grupy kopalin: surowce energetyczne, chemiczne, sklane i wody podziemne."/>
      </w:tblPr>
      <w:tblGrid>
        <w:gridCol w:w="2122"/>
        <w:gridCol w:w="4536"/>
        <w:gridCol w:w="1560"/>
      </w:tblGrid>
      <w:tr w:rsidR="00C8258E" w:rsidRPr="00892CFE" w14:paraId="1F2B7726" w14:textId="77777777" w:rsidTr="00C8258E">
        <w:trPr>
          <w:trHeight w:val="284"/>
          <w:tblHeader/>
        </w:trPr>
        <w:tc>
          <w:tcPr>
            <w:tcW w:w="2122" w:type="dxa"/>
          </w:tcPr>
          <w:p w14:paraId="4C5AAB18" w14:textId="77777777" w:rsidR="00C8258E" w:rsidRPr="00C8258E" w:rsidRDefault="00C8258E" w:rsidP="00201FF7">
            <w:pPr>
              <w:pStyle w:val="Default"/>
              <w:spacing w:line="276" w:lineRule="auto"/>
              <w:rPr>
                <w:rFonts w:asciiTheme="majorHAnsi" w:hAnsiTheme="majorHAnsi" w:cstheme="majorHAnsi"/>
                <w:b/>
                <w:bCs/>
                <w:color w:val="auto"/>
              </w:rPr>
            </w:pPr>
            <w:r w:rsidRPr="00C8258E">
              <w:rPr>
                <w:rFonts w:asciiTheme="majorHAnsi" w:hAnsiTheme="majorHAnsi" w:cstheme="majorHAnsi"/>
                <w:b/>
                <w:bCs/>
                <w:color w:val="auto"/>
              </w:rPr>
              <w:t>Grupa kopalin</w:t>
            </w:r>
          </w:p>
        </w:tc>
        <w:tc>
          <w:tcPr>
            <w:tcW w:w="4536" w:type="dxa"/>
          </w:tcPr>
          <w:p w14:paraId="4D6287F7" w14:textId="77777777" w:rsidR="00C8258E" w:rsidRPr="00C8258E" w:rsidRDefault="00C8258E" w:rsidP="00201FF7">
            <w:pPr>
              <w:pStyle w:val="Default"/>
              <w:spacing w:line="276" w:lineRule="auto"/>
              <w:rPr>
                <w:rFonts w:asciiTheme="majorHAnsi" w:hAnsiTheme="majorHAnsi" w:cstheme="majorHAnsi"/>
                <w:b/>
                <w:color w:val="auto"/>
              </w:rPr>
            </w:pPr>
            <w:r w:rsidRPr="00C8258E">
              <w:rPr>
                <w:rFonts w:asciiTheme="majorHAnsi" w:hAnsiTheme="majorHAnsi" w:cstheme="majorHAnsi"/>
                <w:b/>
                <w:bCs/>
                <w:color w:val="auto"/>
              </w:rPr>
              <w:t>Kopalina</w:t>
            </w:r>
          </w:p>
        </w:tc>
        <w:tc>
          <w:tcPr>
            <w:tcW w:w="1560" w:type="dxa"/>
          </w:tcPr>
          <w:p w14:paraId="5806FD2C" w14:textId="77777777" w:rsidR="00C8258E" w:rsidRPr="00C8258E" w:rsidRDefault="00C8258E" w:rsidP="00201FF7">
            <w:pPr>
              <w:pStyle w:val="Default"/>
              <w:spacing w:line="276" w:lineRule="auto"/>
              <w:rPr>
                <w:rFonts w:asciiTheme="majorHAnsi" w:hAnsiTheme="majorHAnsi" w:cstheme="majorHAnsi"/>
                <w:b/>
                <w:color w:val="auto"/>
              </w:rPr>
            </w:pPr>
            <w:r w:rsidRPr="00C8258E">
              <w:rPr>
                <w:rFonts w:asciiTheme="majorHAnsi" w:hAnsiTheme="majorHAnsi" w:cstheme="majorHAnsi"/>
                <w:b/>
                <w:bCs/>
                <w:color w:val="auto"/>
              </w:rPr>
              <w:t>Liczba złóż</w:t>
            </w:r>
          </w:p>
        </w:tc>
      </w:tr>
      <w:tr w:rsidR="008D47C0" w:rsidRPr="00892CFE" w14:paraId="59A25B70" w14:textId="77777777" w:rsidTr="00C8258E">
        <w:trPr>
          <w:trHeight w:val="284"/>
        </w:trPr>
        <w:tc>
          <w:tcPr>
            <w:tcW w:w="2122" w:type="dxa"/>
          </w:tcPr>
          <w:p w14:paraId="6186B170" w14:textId="77777777" w:rsidR="008D47C0" w:rsidRPr="00C8258E" w:rsidRDefault="008D47C0" w:rsidP="00201FF7">
            <w:pPr>
              <w:spacing w:after="0"/>
              <w:rPr>
                <w:rFonts w:asciiTheme="majorHAnsi" w:hAnsiTheme="majorHAnsi" w:cstheme="majorHAnsi"/>
              </w:rPr>
            </w:pPr>
            <w:r w:rsidRPr="00C8258E">
              <w:rPr>
                <w:rFonts w:asciiTheme="majorHAnsi" w:hAnsiTheme="majorHAnsi" w:cstheme="majorHAnsi"/>
              </w:rPr>
              <w:t>Surowce energetyczne</w:t>
            </w:r>
          </w:p>
        </w:tc>
        <w:tc>
          <w:tcPr>
            <w:tcW w:w="4536" w:type="dxa"/>
          </w:tcPr>
          <w:p w14:paraId="0751FE37" w14:textId="77777777" w:rsidR="008D47C0" w:rsidRPr="00C8258E" w:rsidRDefault="008D47C0" w:rsidP="00201FF7">
            <w:pPr>
              <w:spacing w:after="0"/>
              <w:rPr>
                <w:rFonts w:asciiTheme="majorHAnsi" w:hAnsiTheme="majorHAnsi" w:cstheme="majorHAnsi"/>
              </w:rPr>
            </w:pPr>
            <w:r w:rsidRPr="00C8258E">
              <w:rPr>
                <w:rFonts w:asciiTheme="majorHAnsi" w:hAnsiTheme="majorHAnsi" w:cstheme="majorHAnsi"/>
              </w:rPr>
              <w:t>Gaz ziemny</w:t>
            </w:r>
          </w:p>
        </w:tc>
        <w:tc>
          <w:tcPr>
            <w:tcW w:w="1560" w:type="dxa"/>
          </w:tcPr>
          <w:p w14:paraId="6F92465D" w14:textId="77777777" w:rsidR="008D47C0" w:rsidRPr="00C8258E" w:rsidRDefault="008D47C0" w:rsidP="00201FF7">
            <w:pPr>
              <w:spacing w:after="0"/>
              <w:jc w:val="right"/>
              <w:rPr>
                <w:rFonts w:asciiTheme="majorHAnsi" w:hAnsiTheme="majorHAnsi" w:cstheme="majorHAnsi"/>
              </w:rPr>
            </w:pPr>
            <w:r w:rsidRPr="00C8258E">
              <w:rPr>
                <w:rFonts w:asciiTheme="majorHAnsi" w:hAnsiTheme="majorHAnsi" w:cstheme="majorHAnsi"/>
              </w:rPr>
              <w:t>81</w:t>
            </w:r>
          </w:p>
        </w:tc>
      </w:tr>
      <w:tr w:rsidR="008D47C0" w:rsidRPr="00892CFE" w14:paraId="39C38AE8" w14:textId="77777777" w:rsidTr="00C8258E">
        <w:trPr>
          <w:trHeight w:val="284"/>
        </w:trPr>
        <w:tc>
          <w:tcPr>
            <w:tcW w:w="2122" w:type="dxa"/>
          </w:tcPr>
          <w:p w14:paraId="449AC90E" w14:textId="636A51C5" w:rsidR="008D47C0" w:rsidRPr="00C8258E" w:rsidRDefault="008D47C0" w:rsidP="00201FF7">
            <w:pPr>
              <w:spacing w:after="0"/>
              <w:rPr>
                <w:rFonts w:asciiTheme="majorHAnsi" w:hAnsiTheme="majorHAnsi" w:cstheme="majorHAnsi"/>
              </w:rPr>
            </w:pPr>
            <w:r w:rsidRPr="00C8258E">
              <w:rPr>
                <w:rFonts w:asciiTheme="majorHAnsi" w:hAnsiTheme="majorHAnsi" w:cstheme="majorHAnsi"/>
              </w:rPr>
              <w:t>Surowce energetyczne</w:t>
            </w:r>
          </w:p>
        </w:tc>
        <w:tc>
          <w:tcPr>
            <w:tcW w:w="4536" w:type="dxa"/>
          </w:tcPr>
          <w:p w14:paraId="011FF11C" w14:textId="77777777" w:rsidR="008D47C0" w:rsidRPr="00C8258E" w:rsidRDefault="008D47C0" w:rsidP="00201FF7">
            <w:pPr>
              <w:spacing w:after="0"/>
              <w:rPr>
                <w:rFonts w:asciiTheme="majorHAnsi" w:hAnsiTheme="majorHAnsi" w:cstheme="majorHAnsi"/>
              </w:rPr>
            </w:pPr>
            <w:r w:rsidRPr="00C8258E">
              <w:rPr>
                <w:rFonts w:asciiTheme="majorHAnsi" w:hAnsiTheme="majorHAnsi" w:cstheme="majorHAnsi"/>
              </w:rPr>
              <w:t>Ropa naftowa</w:t>
            </w:r>
          </w:p>
        </w:tc>
        <w:tc>
          <w:tcPr>
            <w:tcW w:w="1560" w:type="dxa"/>
          </w:tcPr>
          <w:p w14:paraId="41717C8A" w14:textId="77777777" w:rsidR="008D47C0" w:rsidRPr="00C8258E" w:rsidRDefault="008D47C0" w:rsidP="00201FF7">
            <w:pPr>
              <w:spacing w:after="0"/>
              <w:jc w:val="right"/>
              <w:rPr>
                <w:rFonts w:asciiTheme="majorHAnsi" w:hAnsiTheme="majorHAnsi" w:cstheme="majorHAnsi"/>
              </w:rPr>
            </w:pPr>
            <w:r w:rsidRPr="00C8258E">
              <w:rPr>
                <w:rFonts w:asciiTheme="majorHAnsi" w:hAnsiTheme="majorHAnsi" w:cstheme="majorHAnsi"/>
              </w:rPr>
              <w:t>25</w:t>
            </w:r>
          </w:p>
        </w:tc>
      </w:tr>
      <w:tr w:rsidR="00C8258E" w:rsidRPr="00892CFE" w14:paraId="23BF6F5C" w14:textId="77777777" w:rsidTr="00C8258E">
        <w:trPr>
          <w:trHeight w:val="284"/>
        </w:trPr>
        <w:tc>
          <w:tcPr>
            <w:tcW w:w="2122" w:type="dxa"/>
          </w:tcPr>
          <w:p w14:paraId="1DB4C43E"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chemiczne</w:t>
            </w:r>
          </w:p>
        </w:tc>
        <w:tc>
          <w:tcPr>
            <w:tcW w:w="4536" w:type="dxa"/>
          </w:tcPr>
          <w:p w14:paraId="3AD94FD2"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Siarka</w:t>
            </w:r>
          </w:p>
        </w:tc>
        <w:tc>
          <w:tcPr>
            <w:tcW w:w="1560" w:type="dxa"/>
          </w:tcPr>
          <w:p w14:paraId="3DD80833"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8</w:t>
            </w:r>
          </w:p>
        </w:tc>
      </w:tr>
      <w:tr w:rsidR="00C8258E" w:rsidRPr="00892CFE" w14:paraId="37EBBEB9" w14:textId="77777777" w:rsidTr="00C8258E">
        <w:trPr>
          <w:trHeight w:val="284"/>
        </w:trPr>
        <w:tc>
          <w:tcPr>
            <w:tcW w:w="2122" w:type="dxa"/>
          </w:tcPr>
          <w:p w14:paraId="021FE64E" w14:textId="006ABCBD"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chemiczne</w:t>
            </w:r>
          </w:p>
        </w:tc>
        <w:tc>
          <w:tcPr>
            <w:tcW w:w="4536" w:type="dxa"/>
          </w:tcPr>
          <w:p w14:paraId="1CD2F590"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 xml:space="preserve">Skała </w:t>
            </w:r>
            <w:proofErr w:type="spellStart"/>
            <w:r w:rsidRPr="00C8258E">
              <w:rPr>
                <w:rFonts w:asciiTheme="majorHAnsi" w:hAnsiTheme="majorHAnsi" w:cstheme="majorHAnsi"/>
              </w:rPr>
              <w:t>diatomitowa</w:t>
            </w:r>
            <w:proofErr w:type="spellEnd"/>
          </w:p>
        </w:tc>
        <w:tc>
          <w:tcPr>
            <w:tcW w:w="1560" w:type="dxa"/>
          </w:tcPr>
          <w:p w14:paraId="642343C5"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4</w:t>
            </w:r>
          </w:p>
        </w:tc>
      </w:tr>
      <w:tr w:rsidR="00C8258E" w:rsidRPr="00892CFE" w14:paraId="3EE57390" w14:textId="77777777" w:rsidTr="00C8258E">
        <w:trPr>
          <w:trHeight w:val="284"/>
        </w:trPr>
        <w:tc>
          <w:tcPr>
            <w:tcW w:w="2122" w:type="dxa"/>
          </w:tcPr>
          <w:p w14:paraId="6A009718"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33B17665"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i żwiry</w:t>
            </w:r>
          </w:p>
        </w:tc>
        <w:tc>
          <w:tcPr>
            <w:tcW w:w="1560" w:type="dxa"/>
          </w:tcPr>
          <w:p w14:paraId="3A17D224"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784</w:t>
            </w:r>
          </w:p>
        </w:tc>
      </w:tr>
      <w:tr w:rsidR="00C8258E" w:rsidRPr="00892CFE" w14:paraId="0D9FDF65" w14:textId="77777777" w:rsidTr="00C8258E">
        <w:trPr>
          <w:trHeight w:val="284"/>
        </w:trPr>
        <w:tc>
          <w:tcPr>
            <w:tcW w:w="2122" w:type="dxa"/>
          </w:tcPr>
          <w:p w14:paraId="038F35E8" w14:textId="475CD7C1"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2813A98C"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 xml:space="preserve">Kamienie łamane i </w:t>
            </w:r>
            <w:proofErr w:type="spellStart"/>
            <w:r w:rsidRPr="00C8258E">
              <w:rPr>
                <w:rFonts w:asciiTheme="majorHAnsi" w:hAnsiTheme="majorHAnsi" w:cstheme="majorHAnsi"/>
              </w:rPr>
              <w:t>bloczne</w:t>
            </w:r>
            <w:proofErr w:type="spellEnd"/>
          </w:p>
        </w:tc>
        <w:tc>
          <w:tcPr>
            <w:tcW w:w="1560" w:type="dxa"/>
          </w:tcPr>
          <w:p w14:paraId="155C3668"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56</w:t>
            </w:r>
          </w:p>
        </w:tc>
      </w:tr>
      <w:tr w:rsidR="00C8258E" w:rsidRPr="00892CFE" w14:paraId="173353D7" w14:textId="77777777" w:rsidTr="00C8258E">
        <w:trPr>
          <w:trHeight w:val="284"/>
        </w:trPr>
        <w:tc>
          <w:tcPr>
            <w:tcW w:w="2122" w:type="dxa"/>
          </w:tcPr>
          <w:p w14:paraId="4949CE3A" w14:textId="4FCDDD94"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2F796B2D"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kwarcowe</w:t>
            </w:r>
          </w:p>
        </w:tc>
        <w:tc>
          <w:tcPr>
            <w:tcW w:w="1560" w:type="dxa"/>
          </w:tcPr>
          <w:p w14:paraId="60116A99"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6</w:t>
            </w:r>
          </w:p>
        </w:tc>
      </w:tr>
      <w:tr w:rsidR="00C8258E" w:rsidRPr="00892CFE" w14:paraId="5092A429" w14:textId="77777777" w:rsidTr="00C8258E">
        <w:trPr>
          <w:trHeight w:val="284"/>
        </w:trPr>
        <w:tc>
          <w:tcPr>
            <w:tcW w:w="2122" w:type="dxa"/>
          </w:tcPr>
          <w:p w14:paraId="272413EF" w14:textId="27BA6822"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2E1D6D79"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kwarcowe d/p betonów komórkowych</w:t>
            </w:r>
          </w:p>
        </w:tc>
        <w:tc>
          <w:tcPr>
            <w:tcW w:w="1560" w:type="dxa"/>
          </w:tcPr>
          <w:p w14:paraId="39FD96E5"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3</w:t>
            </w:r>
          </w:p>
        </w:tc>
      </w:tr>
      <w:tr w:rsidR="00C8258E" w:rsidRPr="00892CFE" w14:paraId="203BD73F" w14:textId="77777777" w:rsidTr="00C8258E">
        <w:trPr>
          <w:trHeight w:val="284"/>
        </w:trPr>
        <w:tc>
          <w:tcPr>
            <w:tcW w:w="2122" w:type="dxa"/>
          </w:tcPr>
          <w:p w14:paraId="24B091FC" w14:textId="3539B360"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24DD4944"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Piaski formierskie</w:t>
            </w:r>
          </w:p>
        </w:tc>
        <w:tc>
          <w:tcPr>
            <w:tcW w:w="1560" w:type="dxa"/>
          </w:tcPr>
          <w:p w14:paraId="58506B93"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w:t>
            </w:r>
          </w:p>
        </w:tc>
      </w:tr>
      <w:tr w:rsidR="00C8258E" w:rsidRPr="00892CFE" w14:paraId="65177998" w14:textId="77777777" w:rsidTr="00C8258E">
        <w:trPr>
          <w:trHeight w:val="284"/>
        </w:trPr>
        <w:tc>
          <w:tcPr>
            <w:tcW w:w="2122" w:type="dxa"/>
          </w:tcPr>
          <w:p w14:paraId="32BD547E" w14:textId="01A3273F"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245F3FFD"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ilaste dla ceramiki budowlanej</w:t>
            </w:r>
          </w:p>
        </w:tc>
        <w:tc>
          <w:tcPr>
            <w:tcW w:w="1560" w:type="dxa"/>
          </w:tcPr>
          <w:p w14:paraId="75269B0F"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154</w:t>
            </w:r>
          </w:p>
        </w:tc>
      </w:tr>
      <w:tr w:rsidR="00C8258E" w:rsidRPr="00892CFE" w14:paraId="33612FC2" w14:textId="77777777" w:rsidTr="00C8258E">
        <w:trPr>
          <w:trHeight w:val="284"/>
        </w:trPr>
        <w:tc>
          <w:tcPr>
            <w:tcW w:w="2122" w:type="dxa"/>
          </w:tcPr>
          <w:p w14:paraId="50A0B2D4" w14:textId="6B25464B"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3FF95D76"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dla prac inżynierskich</w:t>
            </w:r>
          </w:p>
        </w:tc>
        <w:tc>
          <w:tcPr>
            <w:tcW w:w="1560" w:type="dxa"/>
          </w:tcPr>
          <w:p w14:paraId="5C8347AA"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17</w:t>
            </w:r>
          </w:p>
        </w:tc>
      </w:tr>
      <w:tr w:rsidR="00C8258E" w:rsidRPr="00892CFE" w14:paraId="0B6E801D" w14:textId="77777777" w:rsidTr="00C8258E">
        <w:trPr>
          <w:trHeight w:val="284"/>
        </w:trPr>
        <w:tc>
          <w:tcPr>
            <w:tcW w:w="2122" w:type="dxa"/>
          </w:tcPr>
          <w:p w14:paraId="3271E7A4" w14:textId="1006A41C"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56D040F7"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ilaste dla przemysłu cementowego</w:t>
            </w:r>
          </w:p>
        </w:tc>
        <w:tc>
          <w:tcPr>
            <w:tcW w:w="1560" w:type="dxa"/>
          </w:tcPr>
          <w:p w14:paraId="0E591B06"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3</w:t>
            </w:r>
          </w:p>
        </w:tc>
      </w:tr>
      <w:tr w:rsidR="00C8258E" w:rsidRPr="00892CFE" w14:paraId="253AAA5A" w14:textId="77777777" w:rsidTr="00C8258E">
        <w:trPr>
          <w:trHeight w:val="284"/>
        </w:trPr>
        <w:tc>
          <w:tcPr>
            <w:tcW w:w="2122" w:type="dxa"/>
          </w:tcPr>
          <w:p w14:paraId="29357E3A" w14:textId="69D284BC"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04383890"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ilaste do produkcji kruszywa lekkiego</w:t>
            </w:r>
          </w:p>
        </w:tc>
        <w:tc>
          <w:tcPr>
            <w:tcW w:w="1560" w:type="dxa"/>
          </w:tcPr>
          <w:p w14:paraId="7BDE9658"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3</w:t>
            </w:r>
          </w:p>
        </w:tc>
      </w:tr>
      <w:tr w:rsidR="00C8258E" w:rsidRPr="00892CFE" w14:paraId="4AC54CCD" w14:textId="77777777" w:rsidTr="00C8258E">
        <w:trPr>
          <w:trHeight w:val="284"/>
        </w:trPr>
        <w:tc>
          <w:tcPr>
            <w:tcW w:w="2122" w:type="dxa"/>
          </w:tcPr>
          <w:p w14:paraId="56A60640" w14:textId="4C3B13D6"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3A4AB0FF"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bentonitowe</w:t>
            </w:r>
          </w:p>
        </w:tc>
        <w:tc>
          <w:tcPr>
            <w:tcW w:w="1560" w:type="dxa"/>
          </w:tcPr>
          <w:p w14:paraId="5E75081E"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2</w:t>
            </w:r>
          </w:p>
        </w:tc>
      </w:tr>
      <w:tr w:rsidR="00C8258E" w:rsidRPr="00892CFE" w14:paraId="61B1A668" w14:textId="77777777" w:rsidTr="00C8258E">
        <w:trPr>
          <w:trHeight w:val="284"/>
        </w:trPr>
        <w:tc>
          <w:tcPr>
            <w:tcW w:w="2122" w:type="dxa"/>
          </w:tcPr>
          <w:p w14:paraId="0E202F84" w14:textId="1174D608"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03CB82AB"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Surowce szklarskie</w:t>
            </w:r>
          </w:p>
        </w:tc>
        <w:tc>
          <w:tcPr>
            <w:tcW w:w="1560" w:type="dxa"/>
          </w:tcPr>
          <w:p w14:paraId="316097F0"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w:t>
            </w:r>
          </w:p>
        </w:tc>
      </w:tr>
      <w:tr w:rsidR="00C8258E" w:rsidRPr="00892CFE" w14:paraId="19DF387B" w14:textId="77777777" w:rsidTr="00C8258E">
        <w:trPr>
          <w:trHeight w:val="284"/>
        </w:trPr>
        <w:tc>
          <w:tcPr>
            <w:tcW w:w="2122" w:type="dxa"/>
          </w:tcPr>
          <w:p w14:paraId="7749C3E9" w14:textId="4A43A9DA"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63EDC391"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Wapienie i margle dla przemysłu cementowego i wapienniczego</w:t>
            </w:r>
          </w:p>
        </w:tc>
        <w:tc>
          <w:tcPr>
            <w:tcW w:w="1560" w:type="dxa"/>
          </w:tcPr>
          <w:p w14:paraId="337490AE"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8</w:t>
            </w:r>
          </w:p>
        </w:tc>
      </w:tr>
      <w:tr w:rsidR="00C8258E" w:rsidRPr="00892CFE" w14:paraId="5CF20FE0" w14:textId="77777777" w:rsidTr="00C8258E">
        <w:trPr>
          <w:trHeight w:val="284"/>
        </w:trPr>
        <w:tc>
          <w:tcPr>
            <w:tcW w:w="2122" w:type="dxa"/>
          </w:tcPr>
          <w:p w14:paraId="23869549" w14:textId="20D7EBD6"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7D19D9BF"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Gipsy i anhydryty</w:t>
            </w:r>
          </w:p>
        </w:tc>
        <w:tc>
          <w:tcPr>
            <w:tcW w:w="1560" w:type="dxa"/>
          </w:tcPr>
          <w:p w14:paraId="63C3787C"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2</w:t>
            </w:r>
          </w:p>
        </w:tc>
      </w:tr>
      <w:tr w:rsidR="00C8258E" w:rsidRPr="00892CFE" w14:paraId="13F6374E" w14:textId="77777777" w:rsidTr="00C8258E">
        <w:trPr>
          <w:trHeight w:val="284"/>
        </w:trPr>
        <w:tc>
          <w:tcPr>
            <w:tcW w:w="2122" w:type="dxa"/>
          </w:tcPr>
          <w:p w14:paraId="4D57F49E" w14:textId="167F29D7" w:rsidR="00C8258E" w:rsidRPr="00C8258E" w:rsidRDefault="008D47C0" w:rsidP="00201FF7">
            <w:pPr>
              <w:spacing w:after="0"/>
              <w:rPr>
                <w:rFonts w:asciiTheme="majorHAnsi" w:hAnsiTheme="majorHAnsi" w:cstheme="majorHAnsi"/>
              </w:rPr>
            </w:pPr>
            <w:r w:rsidRPr="00C8258E">
              <w:rPr>
                <w:rFonts w:asciiTheme="majorHAnsi" w:hAnsiTheme="majorHAnsi" w:cstheme="majorHAnsi"/>
              </w:rPr>
              <w:t>Surowce skalne</w:t>
            </w:r>
          </w:p>
        </w:tc>
        <w:tc>
          <w:tcPr>
            <w:tcW w:w="4536" w:type="dxa"/>
          </w:tcPr>
          <w:p w14:paraId="42502EFC"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Torfy</w:t>
            </w:r>
          </w:p>
        </w:tc>
        <w:tc>
          <w:tcPr>
            <w:tcW w:w="1560" w:type="dxa"/>
          </w:tcPr>
          <w:p w14:paraId="19274E5E"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4</w:t>
            </w:r>
          </w:p>
        </w:tc>
      </w:tr>
      <w:tr w:rsidR="00C8258E" w:rsidRPr="00892CFE" w14:paraId="658758EC" w14:textId="77777777" w:rsidTr="00C8258E">
        <w:trPr>
          <w:trHeight w:val="284"/>
        </w:trPr>
        <w:tc>
          <w:tcPr>
            <w:tcW w:w="2122" w:type="dxa"/>
          </w:tcPr>
          <w:p w14:paraId="67B465EE"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Wody podziemne zaliczone do kopalin</w:t>
            </w:r>
          </w:p>
        </w:tc>
        <w:tc>
          <w:tcPr>
            <w:tcW w:w="4536" w:type="dxa"/>
          </w:tcPr>
          <w:p w14:paraId="0EB736F4" w14:textId="77777777" w:rsidR="00C8258E" w:rsidRPr="00C8258E" w:rsidRDefault="00C8258E" w:rsidP="00201FF7">
            <w:pPr>
              <w:spacing w:after="0"/>
              <w:rPr>
                <w:rFonts w:asciiTheme="majorHAnsi" w:hAnsiTheme="majorHAnsi" w:cstheme="majorHAnsi"/>
              </w:rPr>
            </w:pPr>
            <w:r w:rsidRPr="00C8258E">
              <w:rPr>
                <w:rFonts w:asciiTheme="majorHAnsi" w:hAnsiTheme="majorHAnsi" w:cstheme="majorHAnsi"/>
              </w:rPr>
              <w:t>Solanki, wody lecznicze i termalne</w:t>
            </w:r>
          </w:p>
        </w:tc>
        <w:tc>
          <w:tcPr>
            <w:tcW w:w="1560" w:type="dxa"/>
          </w:tcPr>
          <w:p w14:paraId="25C3D9CD" w14:textId="77777777" w:rsidR="00C8258E" w:rsidRPr="00C8258E" w:rsidRDefault="00C8258E" w:rsidP="00201FF7">
            <w:pPr>
              <w:spacing w:after="0"/>
              <w:jc w:val="right"/>
              <w:rPr>
                <w:rFonts w:asciiTheme="majorHAnsi" w:hAnsiTheme="majorHAnsi" w:cstheme="majorHAnsi"/>
              </w:rPr>
            </w:pPr>
            <w:r w:rsidRPr="00C8258E">
              <w:rPr>
                <w:rFonts w:asciiTheme="majorHAnsi" w:hAnsiTheme="majorHAnsi" w:cstheme="majorHAnsi"/>
              </w:rPr>
              <w:t>13</w:t>
            </w:r>
          </w:p>
        </w:tc>
      </w:tr>
    </w:tbl>
    <w:p w14:paraId="657C309A" w14:textId="1E9A1EB5" w:rsidR="00E63E3F" w:rsidRDefault="00C8258E" w:rsidP="00C8258E">
      <w:pPr>
        <w:rPr>
          <w:rFonts w:asciiTheme="majorHAnsi" w:hAnsiTheme="majorHAnsi" w:cstheme="majorHAnsi"/>
          <w:sz w:val="18"/>
          <w:szCs w:val="18"/>
        </w:rPr>
      </w:pPr>
      <w:r w:rsidRPr="00DF21B4">
        <w:rPr>
          <w:rFonts w:asciiTheme="majorHAnsi" w:hAnsiTheme="majorHAnsi" w:cstheme="majorHAnsi"/>
          <w:sz w:val="18"/>
          <w:szCs w:val="18"/>
        </w:rPr>
        <w:t xml:space="preserve">źródło: </w:t>
      </w:r>
      <w:hyperlink r:id="rId41" w:history="1">
        <w:r w:rsidRPr="00DF21B4">
          <w:rPr>
            <w:rStyle w:val="Hipercze"/>
            <w:rFonts w:asciiTheme="majorHAnsi" w:hAnsiTheme="majorHAnsi" w:cstheme="majorHAnsi"/>
            <w:color w:val="auto"/>
            <w:sz w:val="18"/>
            <w:szCs w:val="18"/>
            <w:u w:val="none"/>
          </w:rPr>
          <w:t>Bilans zasobów złóż kopalin</w:t>
        </w:r>
      </w:hyperlink>
      <w:r w:rsidRPr="00DF21B4">
        <w:rPr>
          <w:rStyle w:val="Hipercze"/>
          <w:rFonts w:asciiTheme="majorHAnsi" w:hAnsiTheme="majorHAnsi" w:cstheme="majorHAnsi"/>
          <w:color w:val="auto"/>
          <w:sz w:val="18"/>
          <w:szCs w:val="18"/>
          <w:u w:val="none"/>
        </w:rPr>
        <w:t xml:space="preserve"> </w:t>
      </w:r>
      <w:r w:rsidRPr="00DF21B4">
        <w:rPr>
          <w:rFonts w:asciiTheme="majorHAnsi" w:hAnsiTheme="majorHAnsi" w:cstheme="majorHAnsi"/>
          <w:sz w:val="18"/>
          <w:szCs w:val="18"/>
        </w:rPr>
        <w:t>- dostęp: 10.2022</w:t>
      </w:r>
    </w:p>
    <w:p w14:paraId="17007054" w14:textId="77777777" w:rsidR="00E63E3F" w:rsidRDefault="00E63E3F">
      <w:pPr>
        <w:spacing w:after="0" w:line="240" w:lineRule="auto"/>
        <w:rPr>
          <w:rFonts w:asciiTheme="majorHAnsi" w:hAnsiTheme="majorHAnsi" w:cstheme="majorHAnsi"/>
          <w:sz w:val="22"/>
          <w:szCs w:val="22"/>
        </w:rPr>
      </w:pPr>
      <w:r>
        <w:rPr>
          <w:rFonts w:asciiTheme="majorHAnsi" w:hAnsiTheme="majorHAnsi" w:cstheme="majorHAnsi"/>
          <w:sz w:val="22"/>
          <w:szCs w:val="22"/>
        </w:rPr>
        <w:br w:type="page"/>
      </w:r>
    </w:p>
    <w:p w14:paraId="25C11F2A" w14:textId="2B4AE9FD" w:rsidR="00E63E3F" w:rsidRPr="00E63E3F" w:rsidRDefault="00E63E3F" w:rsidP="00C8258E">
      <w:pPr>
        <w:rPr>
          <w:rFonts w:asciiTheme="majorHAnsi" w:hAnsiTheme="majorHAnsi" w:cstheme="majorHAnsi"/>
          <w:sz w:val="22"/>
          <w:szCs w:val="22"/>
        </w:rPr>
      </w:pPr>
      <w:bookmarkStart w:id="123" w:name="_Toc121998362"/>
      <w:r w:rsidRPr="00E63E3F">
        <w:rPr>
          <w:rFonts w:asciiTheme="majorHAnsi" w:hAnsiTheme="majorHAnsi" w:cstheme="majorHAnsi"/>
          <w:sz w:val="22"/>
          <w:szCs w:val="22"/>
        </w:rPr>
        <w:lastRenderedPageBreak/>
        <w:t xml:space="preserve">Rysunek </w:t>
      </w:r>
      <w:r w:rsidRPr="00E63E3F">
        <w:rPr>
          <w:rFonts w:asciiTheme="majorHAnsi" w:hAnsiTheme="majorHAnsi" w:cstheme="majorHAnsi"/>
          <w:i/>
          <w:noProof/>
          <w:sz w:val="22"/>
          <w:szCs w:val="22"/>
        </w:rPr>
        <w:fldChar w:fldCharType="begin"/>
      </w:r>
      <w:r w:rsidRPr="00E63E3F">
        <w:rPr>
          <w:rFonts w:asciiTheme="majorHAnsi" w:hAnsiTheme="majorHAnsi" w:cstheme="majorHAnsi"/>
          <w:noProof/>
          <w:sz w:val="22"/>
          <w:szCs w:val="22"/>
        </w:rPr>
        <w:instrText xml:space="preserve"> SEQ Rysunek \* ARABIC </w:instrText>
      </w:r>
      <w:r w:rsidRPr="00E63E3F">
        <w:rPr>
          <w:rFonts w:asciiTheme="majorHAnsi" w:hAnsiTheme="majorHAnsi" w:cstheme="majorHAnsi"/>
          <w:i/>
          <w:noProof/>
          <w:sz w:val="22"/>
          <w:szCs w:val="22"/>
        </w:rPr>
        <w:fldChar w:fldCharType="separate"/>
      </w:r>
      <w:r w:rsidR="00E96B36">
        <w:rPr>
          <w:rFonts w:asciiTheme="majorHAnsi" w:hAnsiTheme="majorHAnsi" w:cstheme="majorHAnsi"/>
          <w:noProof/>
          <w:sz w:val="22"/>
          <w:szCs w:val="22"/>
        </w:rPr>
        <w:t>16</w:t>
      </w:r>
      <w:r w:rsidRPr="00E63E3F">
        <w:rPr>
          <w:rFonts w:asciiTheme="majorHAnsi" w:hAnsiTheme="majorHAnsi" w:cstheme="majorHAnsi"/>
          <w:i/>
          <w:noProof/>
          <w:sz w:val="22"/>
          <w:szCs w:val="22"/>
        </w:rPr>
        <w:fldChar w:fldCharType="end"/>
      </w:r>
      <w:r w:rsidRPr="00E63E3F">
        <w:rPr>
          <w:rFonts w:asciiTheme="majorHAnsi" w:hAnsiTheme="majorHAnsi" w:cstheme="majorHAnsi"/>
          <w:sz w:val="22"/>
          <w:szCs w:val="22"/>
        </w:rPr>
        <w:t xml:space="preserve">. Rozmieszczenie złóż kopalin na terenie województwa </w:t>
      </w:r>
      <w:r w:rsidRPr="00E63E3F">
        <w:rPr>
          <w:rStyle w:val="markedcontent"/>
          <w:rFonts w:asciiTheme="majorHAnsi" w:hAnsiTheme="majorHAnsi" w:cstheme="majorHAnsi"/>
          <w:sz w:val="22"/>
          <w:szCs w:val="22"/>
        </w:rPr>
        <w:t>podkarpackiego</w:t>
      </w:r>
      <w:bookmarkEnd w:id="123"/>
    </w:p>
    <w:p w14:paraId="744B4FAD" w14:textId="5ADDD50E" w:rsidR="00C8258E" w:rsidRPr="00892CFE" w:rsidRDefault="00C8258E" w:rsidP="00CA62C9">
      <w:pPr>
        <w:pStyle w:val="Legenda"/>
        <w:rPr>
          <w:i/>
        </w:rPr>
      </w:pPr>
      <w:bookmarkStart w:id="124" w:name="_Toc117492477"/>
      <w:r w:rsidRPr="00892CFE">
        <w:rPr>
          <w:b/>
          <w:bCs w:val="0"/>
          <w:iCs/>
          <w:noProof/>
          <w:lang w:eastAsia="pl-PL"/>
        </w:rPr>
        <w:drawing>
          <wp:inline distT="0" distB="0" distL="0" distR="0" wp14:anchorId="5C81E48D" wp14:editId="6F60332C">
            <wp:extent cx="5804535" cy="5521325"/>
            <wp:effectExtent l="0" t="0" r="0" b="3175"/>
            <wp:docPr id="11" name="Obraz 11" descr="Mapa. Rozmieszczenie złóż kopalin na terenie województwa podkarpackiego. Podkład mapy stanowi granica województwa, granice powiatów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Rozmieszczenie złóż kopalin na terenie województwa podkarpackiego. Podkład mapy stanowi granica województwa, granice powiatów oraz główne mias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4535" cy="5521325"/>
                    </a:xfrm>
                    <a:prstGeom prst="rect">
                      <a:avLst/>
                    </a:prstGeom>
                    <a:noFill/>
                    <a:ln>
                      <a:noFill/>
                    </a:ln>
                  </pic:spPr>
                </pic:pic>
              </a:graphicData>
            </a:graphic>
          </wp:inline>
        </w:drawing>
      </w:r>
      <w:bookmarkEnd w:id="124"/>
    </w:p>
    <w:p w14:paraId="083C993C" w14:textId="77777777" w:rsidR="00C8258E" w:rsidRPr="00DF21B4" w:rsidRDefault="00C8258E" w:rsidP="00C8258E">
      <w:pPr>
        <w:rPr>
          <w:rFonts w:asciiTheme="majorHAnsi" w:hAnsiTheme="majorHAnsi" w:cstheme="majorHAnsi"/>
          <w:sz w:val="18"/>
          <w:szCs w:val="18"/>
        </w:rPr>
      </w:pPr>
      <w:r w:rsidRPr="00DF21B4">
        <w:rPr>
          <w:rFonts w:asciiTheme="majorHAnsi" w:hAnsiTheme="majorHAnsi" w:cstheme="majorHAnsi"/>
          <w:sz w:val="18"/>
          <w:szCs w:val="18"/>
        </w:rPr>
        <w:t xml:space="preserve">źródło: opracowano na podstawie danych z </w:t>
      </w:r>
      <w:hyperlink r:id="rId43" w:history="1">
        <w:r w:rsidRPr="00DF21B4">
          <w:rPr>
            <w:rStyle w:val="Hipercze"/>
            <w:rFonts w:asciiTheme="majorHAnsi" w:hAnsiTheme="majorHAnsi" w:cstheme="majorHAnsi"/>
            <w:color w:val="auto"/>
            <w:sz w:val="18"/>
            <w:szCs w:val="18"/>
            <w:u w:val="none"/>
          </w:rPr>
          <w:t>Centralnej Bazy Danych Geologicznych PIG PIB (system MIDAS)</w:t>
        </w:r>
      </w:hyperlink>
      <w:r w:rsidRPr="00DF21B4">
        <w:rPr>
          <w:rFonts w:asciiTheme="majorHAnsi" w:hAnsiTheme="majorHAnsi" w:cstheme="majorHAnsi"/>
          <w:sz w:val="18"/>
          <w:szCs w:val="18"/>
        </w:rPr>
        <w:t xml:space="preserve"> </w:t>
      </w:r>
    </w:p>
    <w:p w14:paraId="17CF502A" w14:textId="77777777" w:rsidR="00C8258E" w:rsidRPr="00892CFE" w:rsidRDefault="00C8258E" w:rsidP="00C8258E">
      <w:pPr>
        <w:spacing w:before="120" w:after="0"/>
        <w:rPr>
          <w:rFonts w:asciiTheme="majorHAnsi" w:hAnsiTheme="majorHAnsi" w:cstheme="majorHAnsi"/>
          <w:b/>
          <w:bCs/>
          <w:iCs w:val="0"/>
          <w:sz w:val="24"/>
          <w:szCs w:val="24"/>
        </w:rPr>
      </w:pPr>
      <w:r w:rsidRPr="00892CFE">
        <w:rPr>
          <w:rFonts w:asciiTheme="majorHAnsi" w:hAnsiTheme="majorHAnsi" w:cstheme="majorHAnsi"/>
          <w:b/>
          <w:bCs/>
          <w:sz w:val="24"/>
          <w:szCs w:val="24"/>
        </w:rPr>
        <w:t>Zasoby leśne</w:t>
      </w:r>
    </w:p>
    <w:p w14:paraId="07432C09" w14:textId="71A8826E" w:rsidR="00C8258E" w:rsidRPr="00892CFE" w:rsidRDefault="00C8258E" w:rsidP="00C8258E">
      <w:pPr>
        <w:spacing w:before="120" w:after="0"/>
        <w:rPr>
          <w:rFonts w:asciiTheme="majorHAnsi" w:hAnsiTheme="majorHAnsi" w:cstheme="majorHAnsi"/>
          <w:sz w:val="24"/>
          <w:szCs w:val="24"/>
        </w:rPr>
      </w:pPr>
      <w:r w:rsidRPr="00892CFE">
        <w:rPr>
          <w:rFonts w:asciiTheme="majorHAnsi" w:hAnsiTheme="majorHAnsi" w:cstheme="majorHAnsi"/>
          <w:sz w:val="24"/>
          <w:szCs w:val="24"/>
        </w:rPr>
        <w:t xml:space="preserve">Powierzchnia lasów na terenie województwa podkarpackiego w 2021 r. wynosiła </w:t>
      </w:r>
      <w:r w:rsidR="001F0892" w:rsidRPr="001F0892">
        <w:rPr>
          <w:rFonts w:asciiTheme="majorHAnsi" w:hAnsiTheme="majorHAnsi" w:cstheme="majorHAnsi"/>
          <w:sz w:val="24"/>
          <w:szCs w:val="24"/>
        </w:rPr>
        <w:t>682</w:t>
      </w:r>
      <w:r w:rsidR="001F0892">
        <w:rPr>
          <w:rFonts w:asciiTheme="majorHAnsi" w:hAnsiTheme="majorHAnsi" w:cstheme="majorHAnsi"/>
          <w:sz w:val="24"/>
          <w:szCs w:val="24"/>
        </w:rPr>
        <w:t> </w:t>
      </w:r>
      <w:r w:rsidR="001F0892" w:rsidRPr="001F0892">
        <w:rPr>
          <w:rFonts w:asciiTheme="majorHAnsi" w:hAnsiTheme="majorHAnsi" w:cstheme="majorHAnsi"/>
          <w:sz w:val="24"/>
          <w:szCs w:val="24"/>
        </w:rPr>
        <w:t>752,51</w:t>
      </w:r>
      <w:r w:rsidR="001F0892">
        <w:rPr>
          <w:rFonts w:asciiTheme="majorHAnsi" w:hAnsiTheme="majorHAnsi" w:cstheme="majorHAnsi"/>
          <w:sz w:val="24"/>
          <w:szCs w:val="24"/>
        </w:rPr>
        <w:t> </w:t>
      </w:r>
      <w:r w:rsidRPr="00892CFE">
        <w:rPr>
          <w:rFonts w:asciiTheme="majorHAnsi" w:hAnsiTheme="majorHAnsi" w:cstheme="majorHAnsi"/>
          <w:sz w:val="24"/>
          <w:szCs w:val="24"/>
        </w:rPr>
        <w:t>ha, z czego większość (392 673 ha) zajmowały lasy iglaste. Lesistość województwa wynosiła</w:t>
      </w:r>
      <w:r w:rsidR="001F0892">
        <w:rPr>
          <w:rFonts w:asciiTheme="majorHAnsi" w:hAnsiTheme="majorHAnsi" w:cstheme="majorHAnsi"/>
          <w:sz w:val="24"/>
          <w:szCs w:val="24"/>
        </w:rPr>
        <w:t xml:space="preserve"> </w:t>
      </w:r>
      <w:r w:rsidRPr="00892CFE">
        <w:rPr>
          <w:rFonts w:asciiTheme="majorHAnsi" w:hAnsiTheme="majorHAnsi" w:cstheme="majorHAnsi"/>
          <w:sz w:val="24"/>
          <w:szCs w:val="24"/>
        </w:rPr>
        <w:t>w 2021 r. 38,2% i była znacznie wyższa od średniej dla Polski wynoszącej 29,6%. Zasoby drzewne na pniu w 2021 r. w województwie podkarpackim wyniosły ponad 232,5 mln m</w:t>
      </w:r>
      <w:r w:rsidRPr="00892CFE">
        <w:rPr>
          <w:rFonts w:asciiTheme="majorHAnsi" w:hAnsiTheme="majorHAnsi" w:cstheme="majorHAnsi"/>
          <w:sz w:val="24"/>
          <w:szCs w:val="24"/>
          <w:vertAlign w:val="superscript"/>
        </w:rPr>
        <w:t>3</w:t>
      </w:r>
      <w:r w:rsidRPr="00892CFE">
        <w:rPr>
          <w:rFonts w:asciiTheme="majorHAnsi" w:hAnsiTheme="majorHAnsi" w:cstheme="majorHAnsi"/>
          <w:sz w:val="24"/>
          <w:szCs w:val="24"/>
        </w:rPr>
        <w:t>. Tereny o najwyższym wskaźniku lesistości występują</w:t>
      </w:r>
      <w:r w:rsidR="00411475">
        <w:rPr>
          <w:rFonts w:asciiTheme="majorHAnsi" w:hAnsiTheme="majorHAnsi" w:cstheme="majorHAnsi"/>
          <w:sz w:val="24"/>
          <w:szCs w:val="24"/>
        </w:rPr>
        <w:br/>
      </w:r>
      <w:r w:rsidRPr="00892CFE">
        <w:rPr>
          <w:rFonts w:asciiTheme="majorHAnsi" w:hAnsiTheme="majorHAnsi" w:cstheme="majorHAnsi"/>
          <w:sz w:val="24"/>
          <w:szCs w:val="24"/>
        </w:rPr>
        <w:t>w południowej części województwa</w:t>
      </w:r>
      <w:r w:rsidR="001F0892">
        <w:rPr>
          <w:rFonts w:asciiTheme="majorHAnsi" w:hAnsiTheme="majorHAnsi" w:cstheme="majorHAnsi"/>
          <w:sz w:val="24"/>
          <w:szCs w:val="24"/>
        </w:rPr>
        <w:t xml:space="preserve"> </w:t>
      </w:r>
      <w:r w:rsidRPr="00892CFE">
        <w:rPr>
          <w:rFonts w:asciiTheme="majorHAnsi" w:hAnsiTheme="majorHAnsi" w:cstheme="majorHAnsi"/>
          <w:sz w:val="24"/>
          <w:szCs w:val="24"/>
        </w:rPr>
        <w:t>w powiatach: bieszczadzkim, leskim, sanockim</w:t>
      </w:r>
      <w:r w:rsidR="00411475">
        <w:rPr>
          <w:rFonts w:asciiTheme="majorHAnsi" w:hAnsiTheme="majorHAnsi" w:cstheme="majorHAnsi"/>
          <w:sz w:val="24"/>
          <w:szCs w:val="24"/>
        </w:rPr>
        <w:br/>
      </w:r>
      <w:r w:rsidRPr="00892CFE">
        <w:rPr>
          <w:rFonts w:asciiTheme="majorHAnsi" w:hAnsiTheme="majorHAnsi" w:cstheme="majorHAnsi"/>
          <w:sz w:val="24"/>
          <w:szCs w:val="24"/>
        </w:rPr>
        <w:t>i stalowowolskim</w:t>
      </w:r>
      <w:r w:rsidRPr="00892CFE">
        <w:rPr>
          <w:rStyle w:val="Odwoanieprzypisudolnego"/>
          <w:rFonts w:asciiTheme="majorHAnsi" w:hAnsiTheme="majorHAnsi" w:cstheme="majorHAnsi"/>
          <w:sz w:val="24"/>
          <w:szCs w:val="24"/>
        </w:rPr>
        <w:footnoteReference w:id="64"/>
      </w:r>
      <w:r w:rsidRPr="00892CFE">
        <w:rPr>
          <w:rFonts w:asciiTheme="majorHAnsi" w:hAnsiTheme="majorHAnsi" w:cstheme="majorHAnsi"/>
          <w:sz w:val="24"/>
          <w:szCs w:val="24"/>
        </w:rPr>
        <w:t xml:space="preserve">.  Na terenie województwa, </w:t>
      </w:r>
      <w:r w:rsidR="001F0892">
        <w:rPr>
          <w:rFonts w:asciiTheme="majorHAnsi" w:hAnsiTheme="majorHAnsi" w:cstheme="majorHAnsi"/>
          <w:sz w:val="24"/>
          <w:szCs w:val="24"/>
        </w:rPr>
        <w:t>występują 3</w:t>
      </w:r>
      <w:r w:rsidR="001F0892" w:rsidRPr="00892CFE">
        <w:rPr>
          <w:rFonts w:asciiTheme="majorHAnsi" w:hAnsiTheme="majorHAnsi" w:cstheme="majorHAnsi"/>
          <w:sz w:val="24"/>
          <w:szCs w:val="24"/>
        </w:rPr>
        <w:t xml:space="preserve"> </w:t>
      </w:r>
      <w:r w:rsidRPr="00892CFE">
        <w:rPr>
          <w:rFonts w:asciiTheme="majorHAnsi" w:hAnsiTheme="majorHAnsi" w:cstheme="majorHAnsi"/>
          <w:sz w:val="24"/>
          <w:szCs w:val="24"/>
        </w:rPr>
        <w:t>leśne kompleksy promocyjne: LKP Lasy Bieszczadzkie</w:t>
      </w:r>
      <w:r w:rsidR="001F0892">
        <w:rPr>
          <w:rFonts w:asciiTheme="majorHAnsi" w:hAnsiTheme="majorHAnsi" w:cstheme="majorHAnsi"/>
          <w:sz w:val="24"/>
          <w:szCs w:val="24"/>
        </w:rPr>
        <w:t xml:space="preserve">, </w:t>
      </w:r>
      <w:r w:rsidRPr="00892CFE">
        <w:rPr>
          <w:rFonts w:asciiTheme="majorHAnsi" w:hAnsiTheme="majorHAnsi" w:cstheme="majorHAnsi"/>
          <w:sz w:val="24"/>
          <w:szCs w:val="24"/>
        </w:rPr>
        <w:t>LKP Lasy Birczańskie</w:t>
      </w:r>
      <w:r w:rsidR="001F0892">
        <w:rPr>
          <w:rFonts w:asciiTheme="majorHAnsi" w:hAnsiTheme="majorHAnsi" w:cstheme="majorHAnsi"/>
          <w:sz w:val="24"/>
          <w:szCs w:val="24"/>
        </w:rPr>
        <w:t xml:space="preserve"> oraz LKP Lasy Janowskie (zlokalizowany częściowo</w:t>
      </w:r>
      <w:r w:rsidR="00411475">
        <w:rPr>
          <w:rFonts w:asciiTheme="majorHAnsi" w:hAnsiTheme="majorHAnsi" w:cstheme="majorHAnsi"/>
          <w:sz w:val="24"/>
          <w:szCs w:val="24"/>
        </w:rPr>
        <w:t xml:space="preserve"> </w:t>
      </w:r>
      <w:r w:rsidR="001F0892">
        <w:rPr>
          <w:rFonts w:asciiTheme="majorHAnsi" w:hAnsiTheme="majorHAnsi" w:cstheme="majorHAnsi"/>
          <w:sz w:val="24"/>
          <w:szCs w:val="24"/>
        </w:rPr>
        <w:t>w granicach województwa podkarpackiego)</w:t>
      </w:r>
      <w:r w:rsidRPr="00892CFE">
        <w:rPr>
          <w:rFonts w:asciiTheme="majorHAnsi" w:hAnsiTheme="majorHAnsi" w:cstheme="majorHAnsi"/>
          <w:sz w:val="24"/>
          <w:szCs w:val="24"/>
        </w:rPr>
        <w:t>. Leśne kompleksy promocyjne to duże, zwarte</w:t>
      </w:r>
      <w:r w:rsidR="009F2E91">
        <w:rPr>
          <w:rFonts w:asciiTheme="majorHAnsi" w:hAnsiTheme="majorHAnsi" w:cstheme="majorHAnsi"/>
          <w:sz w:val="24"/>
          <w:szCs w:val="24"/>
        </w:rPr>
        <w:t xml:space="preserve"> obszary</w:t>
      </w:r>
      <w:r w:rsidRPr="00892CFE">
        <w:rPr>
          <w:rFonts w:asciiTheme="majorHAnsi" w:hAnsiTheme="majorHAnsi" w:cstheme="majorHAnsi"/>
          <w:sz w:val="24"/>
          <w:szCs w:val="24"/>
        </w:rPr>
        <w:t xml:space="preserve"> las</w:t>
      </w:r>
      <w:r w:rsidR="009F2E91">
        <w:rPr>
          <w:rFonts w:asciiTheme="majorHAnsi" w:hAnsiTheme="majorHAnsi" w:cstheme="majorHAnsi"/>
          <w:sz w:val="24"/>
          <w:szCs w:val="24"/>
        </w:rPr>
        <w:t>u</w:t>
      </w:r>
      <w:r w:rsidRPr="00892CFE">
        <w:rPr>
          <w:rFonts w:asciiTheme="majorHAnsi" w:hAnsiTheme="majorHAnsi" w:cstheme="majorHAnsi"/>
          <w:sz w:val="24"/>
          <w:szCs w:val="24"/>
        </w:rPr>
        <w:t xml:space="preserve">, wchodzące w skład jednego lub kilku nadleśnictw. Utworzone na </w:t>
      </w:r>
      <w:r w:rsidRPr="00892CFE">
        <w:rPr>
          <w:rFonts w:asciiTheme="majorHAnsi" w:hAnsiTheme="majorHAnsi" w:cstheme="majorHAnsi"/>
          <w:sz w:val="24"/>
          <w:szCs w:val="24"/>
        </w:rPr>
        <w:lastRenderedPageBreak/>
        <w:t>obszarze całego kraju, pokazują zmienność warunków siedliskowych, różnorodność składu gatunkowego lasu i wielość pełnionych przez niego funkcji</w:t>
      </w:r>
      <w:r w:rsidRPr="00892CFE">
        <w:rPr>
          <w:rStyle w:val="Odwoanieprzypisudolnego"/>
          <w:rFonts w:asciiTheme="majorHAnsi" w:hAnsiTheme="majorHAnsi" w:cstheme="majorHAnsi"/>
          <w:sz w:val="24"/>
          <w:szCs w:val="24"/>
        </w:rPr>
        <w:footnoteReference w:id="65"/>
      </w:r>
      <w:r w:rsidRPr="00892CFE">
        <w:rPr>
          <w:rFonts w:asciiTheme="majorHAnsi" w:hAnsiTheme="majorHAnsi" w:cstheme="majorHAnsi"/>
          <w:sz w:val="24"/>
          <w:szCs w:val="24"/>
        </w:rPr>
        <w:t xml:space="preserve">. </w:t>
      </w:r>
    </w:p>
    <w:p w14:paraId="36FD0167" w14:textId="77777777" w:rsidR="00C8258E" w:rsidRPr="00892CFE" w:rsidRDefault="00C8258E" w:rsidP="00C8258E">
      <w:pPr>
        <w:spacing w:before="120" w:after="0"/>
        <w:rPr>
          <w:rFonts w:asciiTheme="majorHAnsi" w:hAnsiTheme="majorHAnsi" w:cstheme="majorHAnsi"/>
          <w:b/>
          <w:bCs/>
          <w:iCs w:val="0"/>
          <w:sz w:val="24"/>
          <w:szCs w:val="24"/>
        </w:rPr>
      </w:pPr>
      <w:bookmarkStart w:id="126" w:name="_Hlk88216571"/>
      <w:r w:rsidRPr="00892CFE">
        <w:rPr>
          <w:rFonts w:asciiTheme="majorHAnsi" w:hAnsiTheme="majorHAnsi" w:cstheme="majorHAnsi"/>
          <w:b/>
          <w:bCs/>
          <w:sz w:val="24"/>
          <w:szCs w:val="24"/>
          <w:shd w:val="clear" w:color="auto" w:fill="FFFFFF"/>
        </w:rPr>
        <w:t>Zasoby energii słonecznej</w:t>
      </w:r>
    </w:p>
    <w:p w14:paraId="5BCF2490" w14:textId="1AC62C02" w:rsidR="005E3277" w:rsidRPr="0017605E" w:rsidRDefault="00C8258E" w:rsidP="0017605E">
      <w:pPr>
        <w:spacing w:before="120" w:after="120"/>
        <w:rPr>
          <w:rStyle w:val="Wyrnieniedelikatne"/>
          <w:rFonts w:asciiTheme="majorHAnsi" w:hAnsiTheme="majorHAnsi" w:cstheme="majorHAnsi"/>
          <w:iCs/>
          <w:sz w:val="24"/>
          <w:szCs w:val="24"/>
        </w:rPr>
      </w:pPr>
      <w:r w:rsidRPr="00892CFE">
        <w:rPr>
          <w:rFonts w:asciiTheme="majorHAnsi" w:hAnsiTheme="majorHAnsi" w:cstheme="majorHAnsi"/>
          <w:sz w:val="24"/>
          <w:szCs w:val="24"/>
        </w:rPr>
        <w:t xml:space="preserve">Potencjał </w:t>
      </w:r>
      <w:r w:rsidR="00234873">
        <w:rPr>
          <w:rFonts w:asciiTheme="majorHAnsi" w:hAnsiTheme="majorHAnsi" w:cstheme="majorHAnsi"/>
          <w:sz w:val="24"/>
          <w:szCs w:val="24"/>
        </w:rPr>
        <w:t xml:space="preserve">dla rozwoju </w:t>
      </w:r>
      <w:r w:rsidRPr="00892CFE">
        <w:rPr>
          <w:rFonts w:asciiTheme="majorHAnsi" w:hAnsiTheme="majorHAnsi" w:cstheme="majorHAnsi"/>
          <w:sz w:val="24"/>
          <w:szCs w:val="24"/>
        </w:rPr>
        <w:t>energetyki słonecznej jest zbliżony w całej Polsce, choć nieznacznie lepsze warunki występują w południowej i południowo-wschodniej części naszego kraju</w:t>
      </w:r>
      <w:r w:rsidRPr="00892CFE">
        <w:rPr>
          <w:rStyle w:val="Odwoanieprzypisudolnego"/>
          <w:rFonts w:asciiTheme="majorHAnsi" w:hAnsiTheme="majorHAnsi" w:cstheme="majorHAnsi"/>
          <w:sz w:val="24"/>
          <w:szCs w:val="24"/>
        </w:rPr>
        <w:footnoteReference w:id="66"/>
      </w:r>
      <w:r w:rsidRPr="00892CFE">
        <w:rPr>
          <w:rFonts w:asciiTheme="majorHAnsi" w:hAnsiTheme="majorHAnsi" w:cstheme="majorHAnsi"/>
          <w:sz w:val="24"/>
          <w:szCs w:val="24"/>
        </w:rPr>
        <w:t>. Potencjał energetyki słonecznej danego obszaru charakteryzują nasłonecznienie oraz natężenie promieniowania słonecznego. Średnioroczne sumy nasłonecznienia w godzinach dla województwa podkarpackiego mieszczą się średnio w przedziale od 1450 - 1650 h/rok, przy średniej dla Polski wynoszącej 1600 h/rok</w:t>
      </w:r>
      <w:r w:rsidRPr="00892CFE">
        <w:rPr>
          <w:rStyle w:val="Odwoanieprzypisudolnego"/>
          <w:rFonts w:asciiTheme="majorHAnsi" w:hAnsiTheme="majorHAnsi" w:cstheme="majorHAnsi"/>
          <w:sz w:val="24"/>
          <w:szCs w:val="24"/>
        </w:rPr>
        <w:footnoteReference w:id="67"/>
      </w:r>
      <w:r w:rsidRPr="00892CFE">
        <w:rPr>
          <w:rFonts w:asciiTheme="majorHAnsi" w:hAnsiTheme="majorHAnsi" w:cstheme="majorHAnsi"/>
          <w:sz w:val="24"/>
          <w:szCs w:val="24"/>
        </w:rPr>
        <w:t>. Większość obszaru województwa charakteryzuje się rocznym całkowitym promieniowaniem w granicach 3600 – 3800 MJ/m</w:t>
      </w:r>
      <w:r w:rsidRPr="00892CFE">
        <w:rPr>
          <w:rFonts w:asciiTheme="majorHAnsi" w:hAnsiTheme="majorHAnsi" w:cstheme="majorHAnsi"/>
          <w:sz w:val="24"/>
          <w:szCs w:val="24"/>
          <w:vertAlign w:val="superscript"/>
        </w:rPr>
        <w:t>2</w:t>
      </w:r>
      <w:r w:rsidRPr="00892CFE">
        <w:rPr>
          <w:rFonts w:asciiTheme="majorHAnsi" w:hAnsiTheme="majorHAnsi" w:cstheme="majorHAnsi"/>
          <w:sz w:val="24"/>
          <w:szCs w:val="24"/>
        </w:rPr>
        <w:t>. Energia całkowitego promieniowania słonecznego na terenie województwa podkarpackiego w ciągu roku zawiera się w przedziale od 962 do 985 kWh/m</w:t>
      </w:r>
      <w:r w:rsidRPr="00892CFE">
        <w:rPr>
          <w:rFonts w:asciiTheme="majorHAnsi" w:hAnsiTheme="majorHAnsi" w:cstheme="majorHAnsi"/>
          <w:sz w:val="24"/>
          <w:szCs w:val="24"/>
          <w:vertAlign w:val="superscript"/>
        </w:rPr>
        <w:t>2</w:t>
      </w:r>
      <w:r w:rsidRPr="00892CFE">
        <w:rPr>
          <w:rFonts w:asciiTheme="majorHAnsi" w:hAnsiTheme="majorHAnsi" w:cstheme="majorHAnsi"/>
          <w:sz w:val="24"/>
          <w:szCs w:val="24"/>
        </w:rPr>
        <w:t xml:space="preserve"> </w:t>
      </w:r>
      <w:r w:rsidRPr="00892CFE">
        <w:rPr>
          <w:rStyle w:val="Odwoanieprzypisudolnego"/>
          <w:rFonts w:asciiTheme="majorHAnsi" w:hAnsiTheme="majorHAnsi" w:cstheme="majorHAnsi"/>
          <w:sz w:val="24"/>
          <w:szCs w:val="24"/>
        </w:rPr>
        <w:footnoteReference w:id="68"/>
      </w:r>
      <w:bookmarkEnd w:id="126"/>
      <w:r w:rsidRPr="00892CFE">
        <w:rPr>
          <w:rFonts w:asciiTheme="majorHAnsi" w:hAnsiTheme="majorHAnsi" w:cstheme="majorHAnsi"/>
          <w:sz w:val="24"/>
          <w:szCs w:val="24"/>
        </w:rPr>
        <w:t>.</w:t>
      </w:r>
    </w:p>
    <w:p w14:paraId="647D826C" w14:textId="70C0D60A" w:rsidR="00C1563C" w:rsidRDefault="005662ED" w:rsidP="005800A3">
      <w:pPr>
        <w:pStyle w:val="PABNagwek2"/>
        <w:numPr>
          <w:ilvl w:val="2"/>
          <w:numId w:val="1"/>
        </w:numPr>
        <w:spacing w:before="0" w:after="120" w:line="276" w:lineRule="auto"/>
        <w:jc w:val="left"/>
        <w:rPr>
          <w:rStyle w:val="Wyrnieniedelikatne"/>
          <w:rFonts w:asciiTheme="majorHAnsi" w:eastAsiaTheme="majorEastAsia" w:hAnsiTheme="majorHAnsi" w:cstheme="majorHAnsi"/>
          <w:bCs/>
          <w:color w:val="auto"/>
          <w:sz w:val="24"/>
          <w:szCs w:val="24"/>
        </w:rPr>
      </w:pPr>
      <w:bookmarkStart w:id="127" w:name="_Toc118386953"/>
      <w:r w:rsidRPr="00BA5E23">
        <w:rPr>
          <w:rStyle w:val="Wyrnieniedelikatne"/>
          <w:rFonts w:asciiTheme="majorHAnsi" w:eastAsiaTheme="majorEastAsia" w:hAnsiTheme="majorHAnsi" w:cstheme="majorHAnsi"/>
          <w:bCs/>
          <w:color w:val="auto"/>
          <w:sz w:val="24"/>
          <w:szCs w:val="24"/>
        </w:rPr>
        <w:t>Różnorodność biologiczna, flora i fauna, korytarze ekologiczne, formy ochrony przyrody</w:t>
      </w:r>
      <w:bookmarkEnd w:id="127"/>
      <w:r w:rsidR="00E25EA0" w:rsidRPr="00BA5E23">
        <w:rPr>
          <w:rStyle w:val="Wyrnieniedelikatne"/>
          <w:rFonts w:asciiTheme="majorHAnsi" w:eastAsiaTheme="majorEastAsia" w:hAnsiTheme="majorHAnsi" w:cstheme="majorHAnsi"/>
          <w:bCs/>
          <w:color w:val="auto"/>
          <w:sz w:val="24"/>
          <w:szCs w:val="24"/>
        </w:rPr>
        <w:t xml:space="preserve"> </w:t>
      </w:r>
    </w:p>
    <w:p w14:paraId="51E6D826" w14:textId="77777777" w:rsidR="00201FF7" w:rsidRPr="00C1563C" w:rsidRDefault="00201FF7" w:rsidP="00201FF7">
      <w:pPr>
        <w:pStyle w:val="NormalnyWeb"/>
        <w:spacing w:before="120" w:beforeAutospacing="0" w:after="0" w:afterAutospacing="0" w:line="276" w:lineRule="auto"/>
        <w:rPr>
          <w:rFonts w:asciiTheme="majorHAnsi" w:hAnsiTheme="majorHAnsi" w:cstheme="majorHAnsi"/>
          <w:sz w:val="24"/>
          <w:szCs w:val="24"/>
        </w:rPr>
      </w:pPr>
      <w:r w:rsidRPr="00C1563C">
        <w:rPr>
          <w:rFonts w:asciiTheme="majorHAnsi" w:hAnsiTheme="majorHAnsi" w:cstheme="majorHAnsi"/>
          <w:sz w:val="24"/>
          <w:szCs w:val="24"/>
        </w:rPr>
        <w:t>Województwo podkarpackie charakteryzuje się bogactwem przyrodniczym i wysoką różnorodnością biologiczną występującej flory i fauny. To region wyróżniający się na tle Polski dziką i bogatą przyrodą, gdzie obserwujemy zrównoważone współbytowanie ludzi</w:t>
      </w:r>
      <w:r>
        <w:rPr>
          <w:rFonts w:asciiTheme="majorHAnsi" w:hAnsiTheme="majorHAnsi" w:cstheme="majorHAnsi"/>
          <w:sz w:val="24"/>
          <w:szCs w:val="24"/>
        </w:rPr>
        <w:br/>
      </w:r>
      <w:r w:rsidRPr="00C1563C">
        <w:rPr>
          <w:rFonts w:asciiTheme="majorHAnsi" w:hAnsiTheme="majorHAnsi" w:cstheme="majorHAnsi"/>
          <w:sz w:val="24"/>
          <w:szCs w:val="24"/>
        </w:rPr>
        <w:t>i zwierząt, w tym puszczańskich ssaków, dużych drapieżników, rzadkich ptaków. Funkcjonują tu rozległe, dobrze zachowane kompleksy leśne, a rzeki płyną naturalnymi dolinami</w:t>
      </w:r>
      <w:r w:rsidRPr="00C1563C">
        <w:rPr>
          <w:rStyle w:val="Odwoanieprzypisudolnego"/>
          <w:rFonts w:asciiTheme="majorHAnsi" w:hAnsiTheme="majorHAnsi" w:cstheme="majorHAnsi"/>
          <w:sz w:val="24"/>
          <w:szCs w:val="24"/>
        </w:rPr>
        <w:footnoteReference w:id="69"/>
      </w:r>
      <w:r w:rsidRPr="00C1563C">
        <w:rPr>
          <w:rFonts w:asciiTheme="majorHAnsi" w:hAnsiTheme="majorHAnsi" w:cstheme="majorHAnsi"/>
          <w:sz w:val="24"/>
          <w:szCs w:val="24"/>
        </w:rPr>
        <w:t>. Największą różnorodnością gatunków i siedlisk przyrodniczych charakteryzują się Bieszczady, Beskid Niski, Roztocze oraz rejony pogórzy</w:t>
      </w:r>
      <w:r w:rsidRPr="00C1563C">
        <w:rPr>
          <w:rStyle w:val="Odwoanieprzypisudolnego"/>
          <w:rFonts w:asciiTheme="majorHAnsi" w:hAnsiTheme="majorHAnsi" w:cstheme="majorHAnsi"/>
          <w:sz w:val="24"/>
          <w:szCs w:val="24"/>
        </w:rPr>
        <w:footnoteReference w:id="70"/>
      </w:r>
      <w:r w:rsidRPr="00C1563C">
        <w:rPr>
          <w:rFonts w:asciiTheme="majorHAnsi" w:hAnsiTheme="majorHAnsi" w:cstheme="majorHAnsi"/>
          <w:sz w:val="24"/>
          <w:szCs w:val="24"/>
        </w:rPr>
        <w:t>.</w:t>
      </w:r>
    </w:p>
    <w:p w14:paraId="1FFF17E0" w14:textId="77777777" w:rsidR="00201FF7" w:rsidRPr="00C1563C" w:rsidRDefault="00201FF7" w:rsidP="00201FF7">
      <w:pPr>
        <w:pStyle w:val="NormalnyWeb"/>
        <w:spacing w:before="120" w:beforeAutospacing="0" w:after="0" w:afterAutospacing="0" w:line="276" w:lineRule="auto"/>
        <w:rPr>
          <w:rFonts w:asciiTheme="majorHAnsi" w:hAnsiTheme="majorHAnsi" w:cstheme="majorHAnsi"/>
          <w:sz w:val="24"/>
          <w:szCs w:val="24"/>
        </w:rPr>
      </w:pPr>
      <w:r w:rsidRPr="00C1563C">
        <w:rPr>
          <w:rStyle w:val="markedcontent"/>
          <w:rFonts w:asciiTheme="majorHAnsi" w:hAnsiTheme="majorHAnsi" w:cstheme="majorHAnsi"/>
          <w:sz w:val="24"/>
          <w:szCs w:val="24"/>
        </w:rPr>
        <w:t>Zgodnie z regionalizacją przyrodniczo-leśną Polski,</w:t>
      </w:r>
      <w:r w:rsidRPr="00C1563C">
        <w:rPr>
          <w:rStyle w:val="Odwoanieprzypisudolnego"/>
          <w:rFonts w:asciiTheme="majorHAnsi" w:hAnsiTheme="majorHAnsi" w:cstheme="majorHAnsi"/>
          <w:sz w:val="24"/>
          <w:szCs w:val="24"/>
        </w:rPr>
        <w:footnoteReference w:id="71"/>
      </w:r>
      <w:r w:rsidRPr="00C1563C">
        <w:rPr>
          <w:rStyle w:val="markedcontent"/>
          <w:rFonts w:asciiTheme="majorHAnsi" w:hAnsiTheme="majorHAnsi" w:cstheme="majorHAnsi"/>
          <w:sz w:val="24"/>
          <w:szCs w:val="24"/>
        </w:rPr>
        <w:t xml:space="preserve"> województwo podkarpackie zlokalizowane jest w granicach dwóch krain przyrodniczo-leśnych: Małopolskiej (VI), która obejmuje północną część województwa oraz Karpackiej (VIII) występującej w południowej części. W Krainie Małopolskiej dominuje krajobraz roślinny grądowy oraz dąbrów świetlistych i grądów, a w krainie Karpackiej – krajobraz reglowych buczyn górskich oraz grądów i buczyn górskich. Na Podkarpaciu wśród chronionych gatunków roślin stwierdzono występowanie około 50 gatunków ujętych w Polskiej czerwonej księdze roślin, w tym 14 gatunków mających tu jedyne naturalne stanowiska, jak np. ciemiernik czerwonawy, tojad wiechowaty i niski, wieczornik śnieżny, różanecznik żółty, ostrożeń siedmiogrodzki, chaber </w:t>
      </w:r>
      <w:proofErr w:type="spellStart"/>
      <w:r w:rsidRPr="00C1563C">
        <w:rPr>
          <w:rStyle w:val="markedcontent"/>
          <w:rFonts w:asciiTheme="majorHAnsi" w:hAnsiTheme="majorHAnsi" w:cstheme="majorHAnsi"/>
          <w:sz w:val="24"/>
          <w:szCs w:val="24"/>
        </w:rPr>
        <w:t>Kotschyego</w:t>
      </w:r>
      <w:proofErr w:type="spellEnd"/>
      <w:r w:rsidRPr="00C1563C">
        <w:rPr>
          <w:rStyle w:val="markedcontent"/>
          <w:rFonts w:asciiTheme="majorHAnsi" w:hAnsiTheme="majorHAnsi" w:cstheme="majorHAnsi"/>
          <w:sz w:val="24"/>
          <w:szCs w:val="24"/>
        </w:rPr>
        <w:t xml:space="preserve">, szachownica </w:t>
      </w:r>
      <w:proofErr w:type="spellStart"/>
      <w:r w:rsidRPr="00C1563C">
        <w:rPr>
          <w:rStyle w:val="markedcontent"/>
          <w:rFonts w:asciiTheme="majorHAnsi" w:hAnsiTheme="majorHAnsi" w:cstheme="majorHAnsi"/>
          <w:sz w:val="24"/>
          <w:szCs w:val="24"/>
        </w:rPr>
        <w:t>kostkowata</w:t>
      </w:r>
      <w:proofErr w:type="spellEnd"/>
      <w:r w:rsidRPr="00C1563C">
        <w:rPr>
          <w:rStyle w:val="markedcontent"/>
          <w:rFonts w:asciiTheme="majorHAnsi" w:hAnsiTheme="majorHAnsi" w:cstheme="majorHAnsi"/>
          <w:sz w:val="24"/>
          <w:szCs w:val="24"/>
        </w:rPr>
        <w:t>, pszeniec biały</w:t>
      </w:r>
      <w:r w:rsidRPr="00C1563C">
        <w:rPr>
          <w:rStyle w:val="Odwoanieprzypisudolnego"/>
          <w:rFonts w:asciiTheme="majorHAnsi" w:hAnsiTheme="majorHAnsi" w:cstheme="majorHAnsi"/>
          <w:sz w:val="24"/>
          <w:szCs w:val="24"/>
        </w:rPr>
        <w:footnoteReference w:id="72"/>
      </w:r>
      <w:r w:rsidRPr="00C1563C">
        <w:rPr>
          <w:rStyle w:val="markedcontent"/>
          <w:rFonts w:asciiTheme="majorHAnsi" w:hAnsiTheme="majorHAnsi" w:cstheme="majorHAnsi"/>
          <w:sz w:val="24"/>
          <w:szCs w:val="24"/>
        </w:rPr>
        <w:t>.</w:t>
      </w:r>
    </w:p>
    <w:p w14:paraId="1843BFB3"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lastRenderedPageBreak/>
        <w:t>Świat zwierzęcy województwa podkarpackiego jest również bardzo bogaty i różnorodny.</w:t>
      </w:r>
      <w:r>
        <w:rPr>
          <w:rFonts w:asciiTheme="majorHAnsi" w:hAnsiTheme="majorHAnsi" w:cstheme="majorHAnsi"/>
          <w:sz w:val="24"/>
          <w:szCs w:val="24"/>
        </w:rPr>
        <w:br/>
      </w:r>
      <w:r w:rsidRPr="00C1563C">
        <w:rPr>
          <w:rFonts w:asciiTheme="majorHAnsi" w:hAnsiTheme="majorHAnsi" w:cstheme="majorHAnsi"/>
          <w:sz w:val="24"/>
          <w:szCs w:val="24"/>
        </w:rPr>
        <w:t>W podkarpackich lasach spotkać można wszystkie naturalnie występujące w Polsce gatunki ssaków kopytnych: sarny, jelenie, łosie, żubry i dziki. Nigdzie indziej w Polsce nie występuje tyle rodzimych gatunków ssaków drapieżnych i to w tak dużej ilości, jak w Bieszczadach, Beskidzie Niskim i na Pogórzu Przemyskim</w:t>
      </w:r>
      <w:r w:rsidRPr="00C1563C">
        <w:rPr>
          <w:rStyle w:val="Odwoanieprzypisudolnego"/>
          <w:rFonts w:asciiTheme="majorHAnsi" w:hAnsiTheme="majorHAnsi" w:cstheme="majorHAnsi"/>
          <w:sz w:val="24"/>
          <w:szCs w:val="24"/>
        </w:rPr>
        <w:footnoteReference w:id="73"/>
      </w:r>
      <w:r w:rsidRPr="00C1563C">
        <w:rPr>
          <w:rFonts w:asciiTheme="majorHAnsi" w:hAnsiTheme="majorHAnsi" w:cstheme="majorHAnsi"/>
          <w:sz w:val="24"/>
          <w:szCs w:val="24"/>
        </w:rPr>
        <w:t>. Wg danych GUS z 2020 r., liczebność populacji najbardziej znanych gatunków zwierząt chronionych w stanie dzikim w województwie podkarpackim wynosiła: żubr (</w:t>
      </w:r>
      <w:proofErr w:type="spellStart"/>
      <w:r w:rsidRPr="00C1563C">
        <w:rPr>
          <w:rFonts w:asciiTheme="majorHAnsi" w:hAnsiTheme="majorHAnsi" w:cstheme="majorHAnsi"/>
          <w:sz w:val="24"/>
          <w:szCs w:val="24"/>
        </w:rPr>
        <w:t>Bison</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bonasus</w:t>
      </w:r>
      <w:proofErr w:type="spellEnd"/>
      <w:r w:rsidRPr="00C1563C">
        <w:rPr>
          <w:rFonts w:asciiTheme="majorHAnsi" w:hAnsiTheme="majorHAnsi" w:cstheme="majorHAnsi"/>
          <w:sz w:val="24"/>
          <w:szCs w:val="24"/>
        </w:rPr>
        <w:t xml:space="preserve">) – 739 szt., niedźwiedź brunatny (Ursus </w:t>
      </w:r>
      <w:proofErr w:type="spellStart"/>
      <w:r w:rsidRPr="00C1563C">
        <w:rPr>
          <w:rFonts w:asciiTheme="majorHAnsi" w:hAnsiTheme="majorHAnsi" w:cstheme="majorHAnsi"/>
          <w:sz w:val="24"/>
          <w:szCs w:val="24"/>
        </w:rPr>
        <w:t>arctos</w:t>
      </w:r>
      <w:proofErr w:type="spellEnd"/>
      <w:r w:rsidRPr="00C1563C">
        <w:rPr>
          <w:rFonts w:asciiTheme="majorHAnsi" w:hAnsiTheme="majorHAnsi" w:cstheme="majorHAnsi"/>
          <w:sz w:val="24"/>
          <w:szCs w:val="24"/>
        </w:rPr>
        <w:t>) – 284, bóbr europejski (</w:t>
      </w:r>
      <w:proofErr w:type="spellStart"/>
      <w:r w:rsidRPr="00C1563C">
        <w:rPr>
          <w:rFonts w:asciiTheme="majorHAnsi" w:hAnsiTheme="majorHAnsi" w:cstheme="majorHAnsi"/>
          <w:sz w:val="24"/>
          <w:szCs w:val="24"/>
        </w:rPr>
        <w:t>Castor</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fiber</w:t>
      </w:r>
      <w:proofErr w:type="spellEnd"/>
      <w:r w:rsidRPr="00C1563C">
        <w:rPr>
          <w:rFonts w:asciiTheme="majorHAnsi" w:hAnsiTheme="majorHAnsi" w:cstheme="majorHAnsi"/>
          <w:sz w:val="24"/>
          <w:szCs w:val="24"/>
        </w:rPr>
        <w:t>) – 12 101 szt., ryś (</w:t>
      </w:r>
      <w:proofErr w:type="spellStart"/>
      <w:r w:rsidRPr="00C1563C">
        <w:rPr>
          <w:rFonts w:asciiTheme="majorHAnsi" w:hAnsiTheme="majorHAnsi" w:cstheme="majorHAnsi"/>
          <w:sz w:val="24"/>
          <w:szCs w:val="24"/>
        </w:rPr>
        <w:t>Lynx</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lynx</w:t>
      </w:r>
      <w:proofErr w:type="spellEnd"/>
      <w:r w:rsidRPr="00C1563C">
        <w:rPr>
          <w:rFonts w:asciiTheme="majorHAnsi" w:hAnsiTheme="majorHAnsi" w:cstheme="majorHAnsi"/>
          <w:sz w:val="24"/>
          <w:szCs w:val="24"/>
        </w:rPr>
        <w:t>) – 281 szt., wilk (</w:t>
      </w:r>
      <w:proofErr w:type="spellStart"/>
      <w:r w:rsidRPr="00C1563C">
        <w:rPr>
          <w:rFonts w:asciiTheme="majorHAnsi" w:hAnsiTheme="majorHAnsi" w:cstheme="majorHAnsi"/>
          <w:sz w:val="24"/>
          <w:szCs w:val="24"/>
        </w:rPr>
        <w:t>Canis</w:t>
      </w:r>
      <w:proofErr w:type="spellEnd"/>
      <w:r w:rsidRPr="00C1563C">
        <w:rPr>
          <w:rFonts w:asciiTheme="majorHAnsi" w:hAnsiTheme="majorHAnsi" w:cstheme="majorHAnsi"/>
          <w:sz w:val="24"/>
          <w:szCs w:val="24"/>
        </w:rPr>
        <w:t xml:space="preserve"> </w:t>
      </w:r>
      <w:proofErr w:type="spellStart"/>
      <w:r w:rsidRPr="00C1563C">
        <w:rPr>
          <w:rFonts w:asciiTheme="majorHAnsi" w:hAnsiTheme="majorHAnsi" w:cstheme="majorHAnsi"/>
          <w:sz w:val="24"/>
          <w:szCs w:val="24"/>
        </w:rPr>
        <w:t>lupus</w:t>
      </w:r>
      <w:proofErr w:type="spellEnd"/>
      <w:r w:rsidRPr="00C1563C">
        <w:rPr>
          <w:rFonts w:asciiTheme="majorHAnsi" w:hAnsiTheme="majorHAnsi" w:cstheme="majorHAnsi"/>
          <w:sz w:val="24"/>
          <w:szCs w:val="24"/>
        </w:rPr>
        <w:t>) – 1 146 szt.</w:t>
      </w:r>
      <w:r w:rsidRPr="00C1563C">
        <w:rPr>
          <w:rStyle w:val="Odwoanieprzypisudolnego"/>
          <w:rFonts w:asciiTheme="majorHAnsi" w:hAnsiTheme="majorHAnsi" w:cstheme="majorHAnsi"/>
          <w:sz w:val="24"/>
          <w:szCs w:val="24"/>
        </w:rPr>
        <w:footnoteReference w:id="74"/>
      </w:r>
      <w:r w:rsidRPr="00C1563C">
        <w:rPr>
          <w:rFonts w:asciiTheme="majorHAnsi" w:hAnsiTheme="majorHAnsi" w:cstheme="majorHAnsi"/>
          <w:sz w:val="24"/>
          <w:szCs w:val="24"/>
        </w:rPr>
        <w:t>. Ryś, żbik i wilk mają tutaj swoje główne ostoje, zaś niedźwiedź – najliczniejszą, mającą najmniejszy kontakt z człowiekiem populację w Polsce. W województwie podkarpackim, liczna jest również grupa gatunków wpisanych do Polskiej czerwonej księgi zwierząt – spośród zawartych tam 130 gatunków kręgowców ponad 60 gatunków występuje aktualnie na Podkarpaciu, natomiast spośród ujętych tam 236 gatunków bezkręgowców notowanych jest aktualnie na Podkarpaciu ponad 50 gatunków</w:t>
      </w:r>
      <w:r w:rsidRPr="00C1563C">
        <w:rPr>
          <w:rStyle w:val="Odwoanieprzypisudolnego"/>
          <w:rFonts w:asciiTheme="majorHAnsi" w:hAnsiTheme="majorHAnsi" w:cstheme="majorHAnsi"/>
          <w:sz w:val="24"/>
          <w:szCs w:val="24"/>
        </w:rPr>
        <w:footnoteReference w:id="75"/>
      </w:r>
      <w:r w:rsidRPr="00C1563C">
        <w:rPr>
          <w:rFonts w:asciiTheme="majorHAnsi" w:hAnsiTheme="majorHAnsi" w:cstheme="majorHAnsi"/>
          <w:sz w:val="24"/>
          <w:szCs w:val="24"/>
        </w:rPr>
        <w:t>.</w:t>
      </w:r>
    </w:p>
    <w:p w14:paraId="7A1DE8E7"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Zachodzące zmiany klimatu powodują zmiany w środowisku przyrodniczym, również na terenie województwa podkarpackiego. Długotrwałe okresy suszy przyczyniają się do obniżania zwierciadła wód podziemnych, co ma negatywny wpływ na siedliska i gatunki związane ze środowiskiem wodnym i zależnym od wód. Dochodzi również do wysychania naturalnych mokradeł, małych stawów, oczek wodnych, a co za tym idzie do zaniku roślinności charakterystycznej dla terenów podmokłych oraz ubożenia przestrzeni życiowej m.in. gatunków ptaków, płazów</w:t>
      </w:r>
      <w:r w:rsidRPr="00C1563C">
        <w:rPr>
          <w:rStyle w:val="Odwoanieprzypisudolnego"/>
          <w:rFonts w:asciiTheme="majorHAnsi" w:hAnsiTheme="majorHAnsi" w:cstheme="majorHAnsi"/>
          <w:sz w:val="24"/>
          <w:szCs w:val="24"/>
        </w:rPr>
        <w:footnoteReference w:id="76"/>
      </w:r>
      <w:r w:rsidRPr="00C1563C">
        <w:rPr>
          <w:rFonts w:asciiTheme="majorHAnsi" w:hAnsiTheme="majorHAnsi" w:cstheme="majorHAnsi"/>
          <w:sz w:val="24"/>
          <w:szCs w:val="24"/>
        </w:rPr>
        <w:t>.</w:t>
      </w:r>
    </w:p>
    <w:p w14:paraId="687CCC91" w14:textId="77777777" w:rsidR="00201FF7" w:rsidRPr="00C1563C" w:rsidRDefault="00201FF7" w:rsidP="00201FF7">
      <w:pPr>
        <w:spacing w:before="120" w:after="0"/>
        <w:rPr>
          <w:rFonts w:asciiTheme="majorHAnsi" w:hAnsiTheme="majorHAnsi" w:cstheme="majorHAnsi"/>
          <w:b/>
          <w:iCs w:val="0"/>
          <w:sz w:val="24"/>
          <w:szCs w:val="24"/>
        </w:rPr>
      </w:pPr>
      <w:r w:rsidRPr="00C1563C">
        <w:rPr>
          <w:rFonts w:asciiTheme="majorHAnsi" w:hAnsiTheme="majorHAnsi" w:cstheme="majorHAnsi"/>
          <w:b/>
          <w:sz w:val="24"/>
          <w:szCs w:val="24"/>
        </w:rPr>
        <w:t>Formy ochrony przyrody na terenie województwa podkarpackiego</w:t>
      </w:r>
    </w:p>
    <w:p w14:paraId="16C0D130" w14:textId="0EF1ECE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Cenne przyrodniczo i krajobrazowo obszary województwa, w tym również miejsca występowania siedlisk przyrodniczych, zostały objęte szeregiem form ochrony przyrody. Zgodnie z ustawą o ochronie przyrody</w:t>
      </w:r>
      <w:r w:rsidRPr="00C1563C">
        <w:rPr>
          <w:rStyle w:val="Odwoanieprzypisudolnego"/>
          <w:rFonts w:asciiTheme="majorHAnsi" w:hAnsiTheme="majorHAnsi" w:cstheme="majorHAnsi"/>
          <w:sz w:val="24"/>
          <w:szCs w:val="24"/>
        </w:rPr>
        <w:footnoteReference w:id="77"/>
      </w:r>
      <w:r w:rsidRPr="00C1563C">
        <w:rPr>
          <w:rFonts w:asciiTheme="majorHAnsi" w:hAnsiTheme="majorHAnsi" w:cstheme="majorHAnsi"/>
          <w:sz w:val="24"/>
          <w:szCs w:val="24"/>
        </w:rPr>
        <w:t xml:space="preserve">, na obszarze Polski wyróżnia się 9 form ochrony przyrody: parki narodowe, rezerwaty przyrody, parki krajobrazowe, obszary chronionego krajobrazu, obszary Natura 2000, pomniki przyrody, stanowiska dokumentacyjne, użytki ekologiczne oraz zespoły przyrodniczo – krajobrazowe oraz ochronę gatunkową roślin, zwierząt i grzybów. Łącznie wszystkie obszary prawnie chronione zajmują </w:t>
      </w:r>
      <w:r w:rsidRPr="00102A16">
        <w:rPr>
          <w:rFonts w:asciiTheme="majorHAnsi" w:hAnsiTheme="majorHAnsi" w:cstheme="majorHAnsi"/>
          <w:sz w:val="24"/>
          <w:szCs w:val="24"/>
        </w:rPr>
        <w:t xml:space="preserve">aż </w:t>
      </w:r>
      <w:r w:rsidR="00102A16" w:rsidRPr="00102A16">
        <w:rPr>
          <w:rFonts w:asciiTheme="majorHAnsi" w:hAnsiTheme="majorHAnsi" w:cstheme="majorHAnsi"/>
          <w:sz w:val="24"/>
          <w:szCs w:val="24"/>
        </w:rPr>
        <w:t>52,6</w:t>
      </w:r>
      <w:r w:rsidRPr="00102A16">
        <w:rPr>
          <w:rFonts w:asciiTheme="majorHAnsi" w:hAnsiTheme="majorHAnsi" w:cstheme="majorHAnsi"/>
          <w:sz w:val="24"/>
          <w:szCs w:val="24"/>
        </w:rPr>
        <w:t>% powierzchni województwa podkarpackiego.</w:t>
      </w:r>
      <w:r w:rsidRPr="00C1563C">
        <w:rPr>
          <w:rFonts w:asciiTheme="majorHAnsi" w:hAnsiTheme="majorHAnsi" w:cstheme="majorHAnsi"/>
          <w:sz w:val="24"/>
          <w:szCs w:val="24"/>
        </w:rPr>
        <w:t xml:space="preserve"> Zestawienie aktualnej liczby obszarów chronionych wraz z udziałem </w:t>
      </w:r>
      <w:r w:rsidR="00B96A7B">
        <w:rPr>
          <w:rFonts w:asciiTheme="majorHAnsi" w:hAnsiTheme="majorHAnsi" w:cstheme="majorHAnsi"/>
          <w:sz w:val="24"/>
          <w:szCs w:val="24"/>
        </w:rPr>
        <w:t>procentowym</w:t>
      </w:r>
      <w:r w:rsidRPr="00C1563C">
        <w:rPr>
          <w:rFonts w:asciiTheme="majorHAnsi" w:hAnsiTheme="majorHAnsi" w:cstheme="majorHAnsi"/>
          <w:sz w:val="24"/>
          <w:szCs w:val="24"/>
        </w:rPr>
        <w:t xml:space="preserve"> w powierzchni województwa podkarpackiego przedstawiono w poniższej tabeli. </w:t>
      </w:r>
    </w:p>
    <w:p w14:paraId="79F531B4" w14:textId="08CC80D1" w:rsidR="009C2C4B" w:rsidRDefault="00201FF7" w:rsidP="00BC1EC2">
      <w:pPr>
        <w:pStyle w:val="Legenda"/>
        <w:spacing w:before="120"/>
        <w:jc w:val="both"/>
      </w:pPr>
      <w:bookmarkStart w:id="132" w:name="_Toc89436881"/>
      <w:bookmarkStart w:id="133" w:name="_Toc94023938"/>
      <w:bookmarkStart w:id="134" w:name="_Toc118294694"/>
      <w:r w:rsidRPr="00C1563C">
        <w:lastRenderedPageBreak/>
        <w:t xml:space="preserve">Tabela </w:t>
      </w:r>
      <w:r w:rsidRPr="00C1563C">
        <w:rPr>
          <w:i/>
          <w:noProof/>
        </w:rPr>
        <w:fldChar w:fldCharType="begin"/>
      </w:r>
      <w:r w:rsidRPr="00C1563C">
        <w:rPr>
          <w:noProof/>
        </w:rPr>
        <w:instrText xml:space="preserve"> SEQ Tabela \* ARABIC </w:instrText>
      </w:r>
      <w:r w:rsidRPr="00C1563C">
        <w:rPr>
          <w:i/>
          <w:noProof/>
        </w:rPr>
        <w:fldChar w:fldCharType="separate"/>
      </w:r>
      <w:r w:rsidR="00E96B36">
        <w:rPr>
          <w:noProof/>
        </w:rPr>
        <w:t>11</w:t>
      </w:r>
      <w:r w:rsidRPr="00C1563C">
        <w:rPr>
          <w:i/>
          <w:noProof/>
        </w:rPr>
        <w:fldChar w:fldCharType="end"/>
      </w:r>
      <w:r w:rsidRPr="00C1563C">
        <w:t>. Zestawienie występujących formy ochrony przyrody na terenie województwa</w:t>
      </w:r>
      <w:bookmarkEnd w:id="132"/>
      <w:bookmarkEnd w:id="133"/>
      <w:bookmarkEnd w:id="134"/>
    </w:p>
    <w:tbl>
      <w:tblPr>
        <w:tblStyle w:val="Tabela-Siatka"/>
        <w:tblW w:w="0" w:type="auto"/>
        <w:tblLook w:val="04A0" w:firstRow="1" w:lastRow="0" w:firstColumn="1" w:lastColumn="0" w:noHBand="0" w:noVBand="1"/>
        <w:tblCaption w:val="Formy ochrony przyrody na terenie województwa podkarpackiego"/>
        <w:tblDescription w:val="Tabela. Zestawienie liczby poszczególnych form ochrony przyrody. "/>
      </w:tblPr>
      <w:tblGrid>
        <w:gridCol w:w="3020"/>
        <w:gridCol w:w="3020"/>
        <w:gridCol w:w="3020"/>
      </w:tblGrid>
      <w:tr w:rsidR="009C2C4B" w14:paraId="241DB29D" w14:textId="77777777" w:rsidTr="00B130D2">
        <w:trPr>
          <w:tblHeader/>
        </w:trPr>
        <w:tc>
          <w:tcPr>
            <w:tcW w:w="3020" w:type="dxa"/>
          </w:tcPr>
          <w:p w14:paraId="2013D34E" w14:textId="5F139D4F" w:rsidR="009C2C4B" w:rsidRDefault="009C2C4B" w:rsidP="000A1C5A">
            <w:pPr>
              <w:spacing w:after="0"/>
              <w:rPr>
                <w:lang w:eastAsia="ar-SA"/>
              </w:rPr>
            </w:pPr>
            <w:r w:rsidRPr="00C1563C">
              <w:rPr>
                <w:rFonts w:asciiTheme="majorHAnsi" w:hAnsiTheme="majorHAnsi" w:cstheme="majorHAnsi"/>
                <w:b/>
                <w:bCs/>
              </w:rPr>
              <w:t>Forma ochrony przyrody</w:t>
            </w:r>
          </w:p>
        </w:tc>
        <w:tc>
          <w:tcPr>
            <w:tcW w:w="3020" w:type="dxa"/>
          </w:tcPr>
          <w:p w14:paraId="339E0EA2" w14:textId="5CF7E72D" w:rsidR="009C2C4B" w:rsidRDefault="009C2C4B" w:rsidP="000A1C5A">
            <w:pPr>
              <w:spacing w:after="0"/>
              <w:rPr>
                <w:lang w:eastAsia="ar-SA"/>
              </w:rPr>
            </w:pPr>
            <w:r w:rsidRPr="00C1563C">
              <w:rPr>
                <w:rFonts w:asciiTheme="majorHAnsi" w:hAnsiTheme="majorHAnsi" w:cstheme="majorHAnsi"/>
                <w:b/>
                <w:bCs/>
              </w:rPr>
              <w:t>Liczba obszarów</w:t>
            </w:r>
          </w:p>
        </w:tc>
        <w:tc>
          <w:tcPr>
            <w:tcW w:w="3020" w:type="dxa"/>
          </w:tcPr>
          <w:p w14:paraId="51A438A3" w14:textId="67A17462" w:rsidR="009C2C4B" w:rsidRDefault="00BC1EC2" w:rsidP="000A1C5A">
            <w:pPr>
              <w:spacing w:after="0"/>
              <w:rPr>
                <w:lang w:eastAsia="ar-SA"/>
              </w:rPr>
            </w:pPr>
            <w:r w:rsidRPr="00C1563C">
              <w:rPr>
                <w:rFonts w:asciiTheme="majorHAnsi" w:hAnsiTheme="majorHAnsi" w:cstheme="majorHAnsi"/>
                <w:b/>
                <w:bCs/>
              </w:rPr>
              <w:t xml:space="preserve">Udział </w:t>
            </w:r>
            <w:r>
              <w:rPr>
                <w:rFonts w:asciiTheme="majorHAnsi" w:hAnsiTheme="majorHAnsi" w:cstheme="majorHAnsi"/>
                <w:b/>
                <w:bCs/>
              </w:rPr>
              <w:t xml:space="preserve">procentowy </w:t>
            </w:r>
            <w:r w:rsidRPr="00C1563C">
              <w:rPr>
                <w:rFonts w:asciiTheme="majorHAnsi" w:hAnsiTheme="majorHAnsi" w:cstheme="majorHAnsi"/>
                <w:b/>
                <w:bCs/>
              </w:rPr>
              <w:t>w powierzchni województwa</w:t>
            </w:r>
          </w:p>
        </w:tc>
      </w:tr>
      <w:tr w:rsidR="009C2C4B" w14:paraId="023D5E84" w14:textId="77777777" w:rsidTr="009C2C4B">
        <w:tc>
          <w:tcPr>
            <w:tcW w:w="3020" w:type="dxa"/>
          </w:tcPr>
          <w:p w14:paraId="2259EC02" w14:textId="7CDBC552" w:rsidR="009C2C4B" w:rsidRDefault="009C2C4B" w:rsidP="000A1C5A">
            <w:pPr>
              <w:spacing w:after="0"/>
              <w:rPr>
                <w:lang w:eastAsia="ar-SA"/>
              </w:rPr>
            </w:pPr>
            <w:r w:rsidRPr="00C1563C">
              <w:rPr>
                <w:rFonts w:asciiTheme="majorHAnsi" w:eastAsia="Times New Roman" w:hAnsiTheme="majorHAnsi" w:cstheme="majorHAnsi"/>
                <w:lang w:eastAsia="pl-PL"/>
              </w:rPr>
              <w:t>Parki narodowe</w:t>
            </w:r>
          </w:p>
        </w:tc>
        <w:tc>
          <w:tcPr>
            <w:tcW w:w="3020" w:type="dxa"/>
          </w:tcPr>
          <w:p w14:paraId="6EBFBA54" w14:textId="1C6F650F" w:rsidR="009C2C4B" w:rsidRDefault="009C2C4B" w:rsidP="000A1C5A">
            <w:pPr>
              <w:spacing w:after="0"/>
              <w:jc w:val="right"/>
              <w:rPr>
                <w:lang w:eastAsia="ar-SA"/>
              </w:rPr>
            </w:pPr>
            <w:r w:rsidRPr="00C1563C">
              <w:rPr>
                <w:rFonts w:asciiTheme="majorHAnsi" w:eastAsia="Times New Roman" w:hAnsiTheme="majorHAnsi" w:cstheme="majorHAnsi"/>
                <w:lang w:eastAsia="pl-PL"/>
              </w:rPr>
              <w:t>2</w:t>
            </w:r>
          </w:p>
        </w:tc>
        <w:tc>
          <w:tcPr>
            <w:tcW w:w="3020" w:type="dxa"/>
          </w:tcPr>
          <w:p w14:paraId="4C5C0BCC" w14:textId="6F35ABBA" w:rsidR="009C2C4B" w:rsidRDefault="009C2C4B" w:rsidP="000A1C5A">
            <w:pPr>
              <w:spacing w:after="0"/>
              <w:jc w:val="right"/>
              <w:rPr>
                <w:lang w:eastAsia="ar-SA"/>
              </w:rPr>
            </w:pPr>
            <w:r w:rsidRPr="00C1563C">
              <w:rPr>
                <w:rFonts w:asciiTheme="majorHAnsi" w:eastAsia="Times New Roman" w:hAnsiTheme="majorHAnsi" w:cstheme="majorHAnsi"/>
                <w:lang w:eastAsia="pl-PL"/>
              </w:rPr>
              <w:t>2,6%</w:t>
            </w:r>
          </w:p>
        </w:tc>
      </w:tr>
      <w:tr w:rsidR="009C2C4B" w14:paraId="0186D932" w14:textId="77777777" w:rsidTr="009C2C4B">
        <w:tc>
          <w:tcPr>
            <w:tcW w:w="3020" w:type="dxa"/>
          </w:tcPr>
          <w:p w14:paraId="075F936C" w14:textId="1AB54FA1" w:rsidR="009C2C4B" w:rsidRDefault="009C2C4B" w:rsidP="000A1C5A">
            <w:pPr>
              <w:spacing w:after="0"/>
              <w:rPr>
                <w:lang w:eastAsia="ar-SA"/>
              </w:rPr>
            </w:pPr>
            <w:r w:rsidRPr="00C1563C">
              <w:rPr>
                <w:rFonts w:asciiTheme="majorHAnsi" w:eastAsia="Times New Roman" w:hAnsiTheme="majorHAnsi" w:cstheme="majorHAnsi"/>
                <w:lang w:eastAsia="pl-PL"/>
              </w:rPr>
              <w:t>Parki krajobrazowe</w:t>
            </w:r>
          </w:p>
        </w:tc>
        <w:tc>
          <w:tcPr>
            <w:tcW w:w="3020" w:type="dxa"/>
          </w:tcPr>
          <w:p w14:paraId="78A742D1" w14:textId="23EE300B" w:rsidR="009C2C4B" w:rsidRDefault="009C2C4B" w:rsidP="000A1C5A">
            <w:pPr>
              <w:spacing w:after="0"/>
              <w:jc w:val="right"/>
              <w:rPr>
                <w:lang w:eastAsia="ar-SA"/>
              </w:rPr>
            </w:pPr>
            <w:r w:rsidRPr="00C1563C">
              <w:rPr>
                <w:rFonts w:asciiTheme="majorHAnsi" w:eastAsia="Times New Roman" w:hAnsiTheme="majorHAnsi" w:cstheme="majorHAnsi"/>
                <w:lang w:eastAsia="pl-PL"/>
              </w:rPr>
              <w:t>10</w:t>
            </w:r>
          </w:p>
        </w:tc>
        <w:tc>
          <w:tcPr>
            <w:tcW w:w="3020" w:type="dxa"/>
          </w:tcPr>
          <w:p w14:paraId="43BB3FAE" w14:textId="1865B6F6" w:rsidR="009C2C4B" w:rsidRDefault="009C2C4B" w:rsidP="000A1C5A">
            <w:pPr>
              <w:spacing w:after="0"/>
              <w:jc w:val="right"/>
              <w:rPr>
                <w:lang w:eastAsia="ar-SA"/>
              </w:rPr>
            </w:pPr>
            <w:r w:rsidRPr="00C1563C">
              <w:rPr>
                <w:rFonts w:asciiTheme="majorHAnsi" w:eastAsia="Times New Roman" w:hAnsiTheme="majorHAnsi" w:cstheme="majorHAnsi"/>
                <w:lang w:eastAsia="pl-PL"/>
              </w:rPr>
              <w:t>15,9%</w:t>
            </w:r>
          </w:p>
        </w:tc>
      </w:tr>
      <w:tr w:rsidR="009C2C4B" w14:paraId="0799437B" w14:textId="77777777" w:rsidTr="009C2C4B">
        <w:tc>
          <w:tcPr>
            <w:tcW w:w="3020" w:type="dxa"/>
          </w:tcPr>
          <w:p w14:paraId="2D47049E" w14:textId="43B2BA0E" w:rsidR="009C2C4B" w:rsidRDefault="009C2C4B" w:rsidP="000A1C5A">
            <w:pPr>
              <w:spacing w:after="0"/>
              <w:rPr>
                <w:lang w:eastAsia="ar-SA"/>
              </w:rPr>
            </w:pPr>
            <w:r w:rsidRPr="00C1563C">
              <w:rPr>
                <w:rFonts w:asciiTheme="majorHAnsi" w:eastAsia="Times New Roman" w:hAnsiTheme="majorHAnsi" w:cstheme="majorHAnsi"/>
                <w:lang w:eastAsia="pl-PL"/>
              </w:rPr>
              <w:t>Rezerwaty przyrody</w:t>
            </w:r>
          </w:p>
        </w:tc>
        <w:tc>
          <w:tcPr>
            <w:tcW w:w="3020" w:type="dxa"/>
          </w:tcPr>
          <w:p w14:paraId="1888F6BF" w14:textId="19B5463E" w:rsidR="009C2C4B" w:rsidRDefault="009C2C4B" w:rsidP="000A1C5A">
            <w:pPr>
              <w:spacing w:after="0"/>
              <w:jc w:val="right"/>
              <w:rPr>
                <w:lang w:eastAsia="ar-SA"/>
              </w:rPr>
            </w:pPr>
            <w:r w:rsidRPr="00C1563C">
              <w:rPr>
                <w:rFonts w:asciiTheme="majorHAnsi" w:eastAsia="Times New Roman" w:hAnsiTheme="majorHAnsi" w:cstheme="majorHAnsi"/>
                <w:lang w:eastAsia="pl-PL"/>
              </w:rPr>
              <w:t>98</w:t>
            </w:r>
          </w:p>
        </w:tc>
        <w:tc>
          <w:tcPr>
            <w:tcW w:w="3020" w:type="dxa"/>
          </w:tcPr>
          <w:p w14:paraId="596EB818" w14:textId="3BBF9CB6" w:rsidR="009C2C4B" w:rsidRDefault="009C2C4B" w:rsidP="000A1C5A">
            <w:pPr>
              <w:spacing w:after="0"/>
              <w:jc w:val="right"/>
              <w:rPr>
                <w:lang w:eastAsia="ar-SA"/>
              </w:rPr>
            </w:pPr>
            <w:r w:rsidRPr="00C1563C">
              <w:rPr>
                <w:rFonts w:asciiTheme="majorHAnsi" w:eastAsia="Times New Roman" w:hAnsiTheme="majorHAnsi" w:cstheme="majorHAnsi"/>
                <w:lang w:eastAsia="pl-PL"/>
              </w:rPr>
              <w:t>0,6%</w:t>
            </w:r>
          </w:p>
        </w:tc>
      </w:tr>
      <w:tr w:rsidR="009C2C4B" w14:paraId="52205E2D" w14:textId="77777777" w:rsidTr="009C2C4B">
        <w:tc>
          <w:tcPr>
            <w:tcW w:w="3020" w:type="dxa"/>
          </w:tcPr>
          <w:p w14:paraId="1DBE7DE2" w14:textId="56D1445B" w:rsidR="009C2C4B" w:rsidRDefault="009C2C4B" w:rsidP="000A1C5A">
            <w:pPr>
              <w:spacing w:after="0"/>
              <w:rPr>
                <w:lang w:eastAsia="ar-SA"/>
              </w:rPr>
            </w:pPr>
            <w:r w:rsidRPr="00C1563C">
              <w:rPr>
                <w:rFonts w:asciiTheme="majorHAnsi" w:eastAsia="Times New Roman" w:hAnsiTheme="majorHAnsi" w:cstheme="majorHAnsi"/>
                <w:lang w:eastAsia="pl-PL"/>
              </w:rPr>
              <w:t>Obszary chronionego krajobrazu</w:t>
            </w:r>
          </w:p>
        </w:tc>
        <w:tc>
          <w:tcPr>
            <w:tcW w:w="3020" w:type="dxa"/>
          </w:tcPr>
          <w:p w14:paraId="2FF0036C" w14:textId="721A23CB" w:rsidR="009C2C4B" w:rsidRDefault="005D23B8" w:rsidP="000A1C5A">
            <w:pPr>
              <w:spacing w:after="0"/>
              <w:jc w:val="right"/>
              <w:rPr>
                <w:lang w:eastAsia="ar-SA"/>
              </w:rPr>
            </w:pPr>
            <w:r>
              <w:rPr>
                <w:rFonts w:asciiTheme="majorHAnsi" w:eastAsia="Times New Roman" w:hAnsiTheme="majorHAnsi" w:cstheme="majorHAnsi"/>
                <w:lang w:eastAsia="pl-PL"/>
              </w:rPr>
              <w:t>13</w:t>
            </w:r>
          </w:p>
        </w:tc>
        <w:tc>
          <w:tcPr>
            <w:tcW w:w="3020" w:type="dxa"/>
          </w:tcPr>
          <w:p w14:paraId="25C0022E" w14:textId="6FDC26B1" w:rsidR="009C2C4B" w:rsidRDefault="005D23B8" w:rsidP="000A1C5A">
            <w:pPr>
              <w:spacing w:after="0"/>
              <w:jc w:val="right"/>
              <w:rPr>
                <w:lang w:eastAsia="ar-SA"/>
              </w:rPr>
            </w:pPr>
            <w:r>
              <w:rPr>
                <w:rFonts w:asciiTheme="majorHAnsi" w:eastAsia="Times New Roman" w:hAnsiTheme="majorHAnsi" w:cstheme="majorHAnsi"/>
                <w:lang w:eastAsia="pl-PL"/>
              </w:rPr>
              <w:t>26,3</w:t>
            </w:r>
            <w:r w:rsidR="009C2C4B" w:rsidRPr="00C1563C">
              <w:rPr>
                <w:rFonts w:asciiTheme="majorHAnsi" w:eastAsia="Times New Roman" w:hAnsiTheme="majorHAnsi" w:cstheme="majorHAnsi"/>
                <w:lang w:eastAsia="pl-PL"/>
              </w:rPr>
              <w:t>%</w:t>
            </w:r>
          </w:p>
        </w:tc>
      </w:tr>
      <w:tr w:rsidR="009C2C4B" w14:paraId="304F52ED" w14:textId="77777777" w:rsidTr="009C2C4B">
        <w:tc>
          <w:tcPr>
            <w:tcW w:w="3020" w:type="dxa"/>
          </w:tcPr>
          <w:p w14:paraId="3EC9B86B" w14:textId="6BC54F8E" w:rsidR="009C2C4B" w:rsidRDefault="009C2C4B" w:rsidP="000A1C5A">
            <w:pPr>
              <w:spacing w:after="0"/>
              <w:rPr>
                <w:lang w:eastAsia="ar-SA"/>
              </w:rPr>
            </w:pPr>
            <w:r w:rsidRPr="00C1563C">
              <w:rPr>
                <w:rFonts w:asciiTheme="majorHAnsi" w:eastAsia="Times New Roman" w:hAnsiTheme="majorHAnsi" w:cstheme="majorHAnsi"/>
                <w:lang w:eastAsia="pl-PL"/>
              </w:rPr>
              <w:t>Natura 2000 Obszary specjalnej ochrony ptaków (</w:t>
            </w:r>
            <w:r w:rsidR="00D54CDB">
              <w:rPr>
                <w:rFonts w:asciiTheme="majorHAnsi" w:eastAsia="Times New Roman" w:hAnsiTheme="majorHAnsi" w:cstheme="majorHAnsi"/>
                <w:lang w:eastAsia="pl-PL"/>
              </w:rPr>
              <w:t>PLB</w:t>
            </w:r>
            <w:r w:rsidRPr="00C1563C">
              <w:rPr>
                <w:rFonts w:asciiTheme="majorHAnsi" w:eastAsia="Times New Roman" w:hAnsiTheme="majorHAnsi" w:cstheme="majorHAnsi"/>
                <w:lang w:eastAsia="pl-PL"/>
              </w:rPr>
              <w:t>)</w:t>
            </w:r>
          </w:p>
        </w:tc>
        <w:tc>
          <w:tcPr>
            <w:tcW w:w="3020" w:type="dxa"/>
          </w:tcPr>
          <w:p w14:paraId="5BB4B311" w14:textId="0B89F326" w:rsidR="009C2C4B" w:rsidRDefault="00D54CDB" w:rsidP="000A1C5A">
            <w:pPr>
              <w:spacing w:after="0"/>
              <w:jc w:val="right"/>
              <w:rPr>
                <w:lang w:eastAsia="ar-SA"/>
              </w:rPr>
            </w:pPr>
            <w:r>
              <w:rPr>
                <w:rFonts w:asciiTheme="majorHAnsi" w:eastAsia="Times New Roman" w:hAnsiTheme="majorHAnsi" w:cstheme="majorHAnsi"/>
                <w:lang w:eastAsia="pl-PL"/>
              </w:rPr>
              <w:t>7</w:t>
            </w:r>
          </w:p>
        </w:tc>
        <w:tc>
          <w:tcPr>
            <w:tcW w:w="3020" w:type="dxa"/>
          </w:tcPr>
          <w:p w14:paraId="3E4676FB" w14:textId="61FC467F" w:rsidR="009C2C4B" w:rsidRDefault="009C2C4B" w:rsidP="000A1C5A">
            <w:pPr>
              <w:spacing w:after="0"/>
              <w:jc w:val="right"/>
              <w:rPr>
                <w:lang w:eastAsia="ar-SA"/>
              </w:rPr>
            </w:pPr>
            <w:r w:rsidRPr="00C1563C">
              <w:rPr>
                <w:rFonts w:asciiTheme="majorHAnsi" w:eastAsia="Times New Roman" w:hAnsiTheme="majorHAnsi" w:cstheme="majorHAnsi"/>
                <w:lang w:eastAsia="pl-PL"/>
              </w:rPr>
              <w:t>2</w:t>
            </w:r>
            <w:r w:rsidR="00D54CDB">
              <w:rPr>
                <w:rFonts w:asciiTheme="majorHAnsi" w:eastAsia="Times New Roman" w:hAnsiTheme="majorHAnsi" w:cstheme="majorHAnsi"/>
                <w:lang w:eastAsia="pl-PL"/>
              </w:rPr>
              <w:t>2</w:t>
            </w:r>
            <w:r w:rsidRPr="00C1563C">
              <w:rPr>
                <w:rFonts w:asciiTheme="majorHAnsi" w:eastAsia="Times New Roman" w:hAnsiTheme="majorHAnsi" w:cstheme="majorHAnsi"/>
                <w:lang w:eastAsia="pl-PL"/>
              </w:rPr>
              <w:t>,</w:t>
            </w:r>
            <w:r w:rsidR="00D54CDB">
              <w:rPr>
                <w:rFonts w:asciiTheme="majorHAnsi" w:eastAsia="Times New Roman" w:hAnsiTheme="majorHAnsi" w:cstheme="majorHAnsi"/>
                <w:lang w:eastAsia="pl-PL"/>
              </w:rPr>
              <w:t>2</w:t>
            </w:r>
            <w:r w:rsidRPr="00C1563C">
              <w:rPr>
                <w:rFonts w:asciiTheme="majorHAnsi" w:eastAsia="Times New Roman" w:hAnsiTheme="majorHAnsi" w:cstheme="majorHAnsi"/>
                <w:lang w:eastAsia="pl-PL"/>
              </w:rPr>
              <w:t>%</w:t>
            </w:r>
          </w:p>
        </w:tc>
      </w:tr>
      <w:tr w:rsidR="009C2C4B" w14:paraId="76797422" w14:textId="77777777" w:rsidTr="009C2C4B">
        <w:tc>
          <w:tcPr>
            <w:tcW w:w="3020" w:type="dxa"/>
          </w:tcPr>
          <w:p w14:paraId="6E2D1C78" w14:textId="262966C1" w:rsidR="009C2C4B" w:rsidRDefault="009C2C4B" w:rsidP="000A1C5A">
            <w:pPr>
              <w:spacing w:after="0"/>
              <w:rPr>
                <w:lang w:eastAsia="ar-SA"/>
              </w:rPr>
            </w:pPr>
            <w:r w:rsidRPr="00C1563C">
              <w:rPr>
                <w:rFonts w:asciiTheme="majorHAnsi" w:eastAsia="Times New Roman" w:hAnsiTheme="majorHAnsi" w:cstheme="majorHAnsi"/>
                <w:lang w:eastAsia="pl-PL"/>
              </w:rPr>
              <w:t>Natura 2000 Specjalne obszary ochrony siedlisk (</w:t>
            </w:r>
            <w:r w:rsidR="00D54CDB">
              <w:rPr>
                <w:rFonts w:asciiTheme="majorHAnsi" w:eastAsia="Times New Roman" w:hAnsiTheme="majorHAnsi" w:cstheme="majorHAnsi"/>
                <w:lang w:eastAsia="pl-PL"/>
              </w:rPr>
              <w:t>PLH</w:t>
            </w:r>
            <w:r w:rsidRPr="00C1563C">
              <w:rPr>
                <w:rFonts w:asciiTheme="majorHAnsi" w:eastAsia="Times New Roman" w:hAnsiTheme="majorHAnsi" w:cstheme="majorHAnsi"/>
                <w:lang w:eastAsia="pl-PL"/>
              </w:rPr>
              <w:t>)</w:t>
            </w:r>
          </w:p>
        </w:tc>
        <w:tc>
          <w:tcPr>
            <w:tcW w:w="3020" w:type="dxa"/>
          </w:tcPr>
          <w:p w14:paraId="53AA27A5" w14:textId="1D57D42E" w:rsidR="009C2C4B" w:rsidRDefault="009C2C4B" w:rsidP="000A1C5A">
            <w:pPr>
              <w:spacing w:after="0"/>
              <w:jc w:val="right"/>
              <w:rPr>
                <w:lang w:eastAsia="ar-SA"/>
              </w:rPr>
            </w:pPr>
            <w:r w:rsidRPr="00C1563C">
              <w:rPr>
                <w:rFonts w:asciiTheme="majorHAnsi" w:eastAsia="Times New Roman" w:hAnsiTheme="majorHAnsi" w:cstheme="majorHAnsi"/>
                <w:lang w:eastAsia="pl-PL"/>
              </w:rPr>
              <w:t>5</w:t>
            </w:r>
            <w:r w:rsidR="00D54CDB">
              <w:rPr>
                <w:rFonts w:asciiTheme="majorHAnsi" w:eastAsia="Times New Roman" w:hAnsiTheme="majorHAnsi" w:cstheme="majorHAnsi"/>
                <w:lang w:eastAsia="pl-PL"/>
              </w:rPr>
              <w:t>5</w:t>
            </w:r>
          </w:p>
        </w:tc>
        <w:tc>
          <w:tcPr>
            <w:tcW w:w="3020" w:type="dxa"/>
          </w:tcPr>
          <w:p w14:paraId="41BFCF1D" w14:textId="6924591F" w:rsidR="009C2C4B" w:rsidRDefault="009C2C4B" w:rsidP="000A1C5A">
            <w:pPr>
              <w:spacing w:after="0"/>
              <w:jc w:val="right"/>
              <w:rPr>
                <w:lang w:eastAsia="ar-SA"/>
              </w:rPr>
            </w:pPr>
            <w:r w:rsidRPr="00C1563C">
              <w:rPr>
                <w:rFonts w:asciiTheme="majorHAnsi" w:eastAsia="Times New Roman" w:hAnsiTheme="majorHAnsi" w:cstheme="majorHAnsi"/>
                <w:lang w:eastAsia="pl-PL"/>
              </w:rPr>
              <w:t>1</w:t>
            </w:r>
            <w:r w:rsidR="00D54CDB">
              <w:rPr>
                <w:rFonts w:asciiTheme="majorHAnsi" w:eastAsia="Times New Roman" w:hAnsiTheme="majorHAnsi" w:cstheme="majorHAnsi"/>
                <w:lang w:eastAsia="pl-PL"/>
              </w:rPr>
              <w:t>3</w:t>
            </w:r>
            <w:r w:rsidRPr="00C1563C">
              <w:rPr>
                <w:rFonts w:asciiTheme="majorHAnsi" w:eastAsia="Times New Roman" w:hAnsiTheme="majorHAnsi" w:cstheme="majorHAnsi"/>
                <w:lang w:eastAsia="pl-PL"/>
              </w:rPr>
              <w:t>,</w:t>
            </w:r>
            <w:r w:rsidR="00D54CDB">
              <w:rPr>
                <w:rFonts w:asciiTheme="majorHAnsi" w:eastAsia="Times New Roman" w:hAnsiTheme="majorHAnsi" w:cstheme="majorHAnsi"/>
                <w:lang w:eastAsia="pl-PL"/>
              </w:rPr>
              <w:t>5</w:t>
            </w:r>
            <w:r w:rsidRPr="00C1563C">
              <w:rPr>
                <w:rFonts w:asciiTheme="majorHAnsi" w:eastAsia="Times New Roman" w:hAnsiTheme="majorHAnsi" w:cstheme="majorHAnsi"/>
                <w:lang w:eastAsia="pl-PL"/>
              </w:rPr>
              <w:t>%</w:t>
            </w:r>
          </w:p>
        </w:tc>
      </w:tr>
      <w:tr w:rsidR="00D54CDB" w14:paraId="5B8A9B2A" w14:textId="77777777" w:rsidTr="009C2C4B">
        <w:tc>
          <w:tcPr>
            <w:tcW w:w="3020" w:type="dxa"/>
          </w:tcPr>
          <w:p w14:paraId="3C5E7EA9" w14:textId="1FCE6080" w:rsidR="00D54CDB" w:rsidRPr="00B55E16" w:rsidRDefault="00D54CDB" w:rsidP="000A1C5A">
            <w:pPr>
              <w:spacing w:after="0"/>
              <w:rPr>
                <w:rFonts w:asciiTheme="majorHAnsi" w:eastAsia="Times New Roman" w:hAnsiTheme="majorHAnsi" w:cstheme="majorHAnsi"/>
                <w:lang w:eastAsia="pl-PL"/>
              </w:rPr>
            </w:pPr>
            <w:r w:rsidRPr="00B55E16">
              <w:rPr>
                <w:rFonts w:asciiTheme="majorHAnsi" w:eastAsia="Times New Roman" w:hAnsiTheme="majorHAnsi" w:cstheme="majorHAnsi"/>
                <w:lang w:eastAsia="pl-PL"/>
              </w:rPr>
              <w:t>Natura 2000 PLC Bieszczady (Obszar specjalnej ochrony ptaków i Specjalny obszar ochrony siedlisk)</w:t>
            </w:r>
          </w:p>
        </w:tc>
        <w:tc>
          <w:tcPr>
            <w:tcW w:w="3020" w:type="dxa"/>
          </w:tcPr>
          <w:p w14:paraId="102DE826" w14:textId="2B359DF7" w:rsidR="00D54CDB" w:rsidRPr="00C1563C" w:rsidRDefault="00D54CDB" w:rsidP="000A1C5A">
            <w:pPr>
              <w:spacing w:after="0"/>
              <w:jc w:val="right"/>
              <w:rPr>
                <w:rFonts w:asciiTheme="majorHAnsi" w:eastAsia="Times New Roman" w:hAnsiTheme="majorHAnsi" w:cstheme="majorHAnsi"/>
                <w:lang w:eastAsia="pl-PL"/>
              </w:rPr>
            </w:pPr>
            <w:r>
              <w:rPr>
                <w:rFonts w:asciiTheme="majorHAnsi" w:eastAsia="Times New Roman" w:hAnsiTheme="majorHAnsi" w:cstheme="majorHAnsi"/>
                <w:lang w:eastAsia="pl-PL"/>
              </w:rPr>
              <w:t>1</w:t>
            </w:r>
          </w:p>
        </w:tc>
        <w:tc>
          <w:tcPr>
            <w:tcW w:w="3020" w:type="dxa"/>
          </w:tcPr>
          <w:p w14:paraId="4C2FA99C" w14:textId="2C88BDD3" w:rsidR="00D54CDB" w:rsidRPr="00C1563C" w:rsidRDefault="00D54CDB" w:rsidP="000A1C5A">
            <w:pPr>
              <w:spacing w:after="0"/>
              <w:jc w:val="right"/>
              <w:rPr>
                <w:rFonts w:asciiTheme="majorHAnsi" w:eastAsia="Times New Roman" w:hAnsiTheme="majorHAnsi" w:cstheme="majorHAnsi"/>
                <w:lang w:eastAsia="pl-PL"/>
              </w:rPr>
            </w:pPr>
            <w:r>
              <w:rPr>
                <w:rFonts w:asciiTheme="majorHAnsi" w:eastAsia="Times New Roman" w:hAnsiTheme="majorHAnsi" w:cstheme="majorHAnsi"/>
                <w:lang w:eastAsia="pl-PL"/>
              </w:rPr>
              <w:t>6,3%</w:t>
            </w:r>
          </w:p>
        </w:tc>
      </w:tr>
      <w:tr w:rsidR="009C2C4B" w14:paraId="1545D7A9" w14:textId="77777777" w:rsidTr="009C2C4B">
        <w:tc>
          <w:tcPr>
            <w:tcW w:w="3020" w:type="dxa"/>
          </w:tcPr>
          <w:p w14:paraId="2C692C12" w14:textId="43F8BB7E" w:rsidR="009C2C4B" w:rsidRDefault="009C2C4B" w:rsidP="000A1C5A">
            <w:pPr>
              <w:spacing w:after="0"/>
              <w:rPr>
                <w:lang w:eastAsia="ar-SA"/>
              </w:rPr>
            </w:pPr>
            <w:r w:rsidRPr="00C1563C">
              <w:rPr>
                <w:rFonts w:asciiTheme="majorHAnsi" w:eastAsia="Times New Roman" w:hAnsiTheme="majorHAnsi" w:cstheme="majorHAnsi"/>
                <w:lang w:eastAsia="pl-PL"/>
              </w:rPr>
              <w:t>Zespoły przyrodniczo-krajobrazowe</w:t>
            </w:r>
          </w:p>
        </w:tc>
        <w:tc>
          <w:tcPr>
            <w:tcW w:w="3020" w:type="dxa"/>
          </w:tcPr>
          <w:p w14:paraId="59CC81C8" w14:textId="3611EBC5" w:rsidR="009C2C4B" w:rsidRDefault="009C2C4B" w:rsidP="000A1C5A">
            <w:pPr>
              <w:spacing w:after="0"/>
              <w:jc w:val="right"/>
              <w:rPr>
                <w:lang w:eastAsia="ar-SA"/>
              </w:rPr>
            </w:pPr>
            <w:r w:rsidRPr="00C1563C">
              <w:rPr>
                <w:rFonts w:asciiTheme="majorHAnsi" w:eastAsia="Times New Roman" w:hAnsiTheme="majorHAnsi" w:cstheme="majorHAnsi"/>
                <w:lang w:eastAsia="pl-PL"/>
              </w:rPr>
              <w:t>11</w:t>
            </w:r>
          </w:p>
        </w:tc>
        <w:tc>
          <w:tcPr>
            <w:tcW w:w="3020" w:type="dxa"/>
          </w:tcPr>
          <w:p w14:paraId="159BCE4B" w14:textId="5AAD91C0" w:rsidR="009C2C4B" w:rsidRDefault="009C2C4B" w:rsidP="000A1C5A">
            <w:pPr>
              <w:spacing w:after="0"/>
              <w:jc w:val="right"/>
              <w:rPr>
                <w:lang w:eastAsia="ar-SA"/>
              </w:rPr>
            </w:pPr>
            <w:r w:rsidRPr="00C1563C">
              <w:rPr>
                <w:rFonts w:asciiTheme="majorHAnsi" w:eastAsia="Times New Roman" w:hAnsiTheme="majorHAnsi" w:cstheme="majorHAnsi"/>
                <w:lang w:eastAsia="pl-PL"/>
              </w:rPr>
              <w:t>0,04%</w:t>
            </w:r>
          </w:p>
        </w:tc>
      </w:tr>
      <w:tr w:rsidR="009C2C4B" w14:paraId="76DE1C1F" w14:textId="77777777" w:rsidTr="009C2C4B">
        <w:tc>
          <w:tcPr>
            <w:tcW w:w="3020" w:type="dxa"/>
          </w:tcPr>
          <w:p w14:paraId="336F1BA7" w14:textId="6F13CDC0" w:rsidR="009C2C4B" w:rsidRDefault="009C2C4B" w:rsidP="000A1C5A">
            <w:pPr>
              <w:spacing w:after="0"/>
              <w:rPr>
                <w:lang w:eastAsia="ar-SA"/>
              </w:rPr>
            </w:pPr>
            <w:r w:rsidRPr="00C1563C">
              <w:rPr>
                <w:rFonts w:asciiTheme="majorHAnsi" w:eastAsia="Times New Roman" w:hAnsiTheme="majorHAnsi" w:cstheme="majorHAnsi"/>
                <w:lang w:eastAsia="pl-PL"/>
              </w:rPr>
              <w:t>Użytki ekologiczne</w:t>
            </w:r>
          </w:p>
        </w:tc>
        <w:tc>
          <w:tcPr>
            <w:tcW w:w="3020" w:type="dxa"/>
          </w:tcPr>
          <w:p w14:paraId="4884A46B" w14:textId="0C219249" w:rsidR="009C2C4B" w:rsidRDefault="009C2C4B" w:rsidP="000A1C5A">
            <w:pPr>
              <w:spacing w:after="0"/>
              <w:jc w:val="right"/>
              <w:rPr>
                <w:lang w:eastAsia="ar-SA"/>
              </w:rPr>
            </w:pPr>
            <w:r w:rsidRPr="00C1563C">
              <w:rPr>
                <w:rFonts w:asciiTheme="majorHAnsi" w:eastAsia="Times New Roman" w:hAnsiTheme="majorHAnsi" w:cstheme="majorHAnsi"/>
                <w:lang w:eastAsia="pl-PL"/>
              </w:rPr>
              <w:t>465</w:t>
            </w:r>
          </w:p>
        </w:tc>
        <w:tc>
          <w:tcPr>
            <w:tcW w:w="3020" w:type="dxa"/>
          </w:tcPr>
          <w:p w14:paraId="23A4730A" w14:textId="10F4F157" w:rsidR="009C2C4B" w:rsidRDefault="009C2C4B" w:rsidP="000A1C5A">
            <w:pPr>
              <w:spacing w:after="0"/>
              <w:jc w:val="right"/>
              <w:rPr>
                <w:lang w:eastAsia="ar-SA"/>
              </w:rPr>
            </w:pPr>
            <w:r w:rsidRPr="00C1563C">
              <w:rPr>
                <w:rFonts w:asciiTheme="majorHAnsi" w:eastAsia="Times New Roman" w:hAnsiTheme="majorHAnsi" w:cstheme="majorHAnsi"/>
                <w:lang w:eastAsia="pl-PL"/>
              </w:rPr>
              <w:t>0,3%</w:t>
            </w:r>
          </w:p>
        </w:tc>
      </w:tr>
      <w:tr w:rsidR="009C2C4B" w14:paraId="2DECB515" w14:textId="77777777" w:rsidTr="009C2C4B">
        <w:tc>
          <w:tcPr>
            <w:tcW w:w="3020" w:type="dxa"/>
          </w:tcPr>
          <w:p w14:paraId="41E9DB21" w14:textId="5ECA4954" w:rsidR="009C2C4B" w:rsidRDefault="009C2C4B" w:rsidP="000A1C5A">
            <w:pPr>
              <w:spacing w:after="0"/>
              <w:rPr>
                <w:lang w:eastAsia="ar-SA"/>
              </w:rPr>
            </w:pPr>
            <w:r w:rsidRPr="00C1563C">
              <w:rPr>
                <w:rFonts w:asciiTheme="majorHAnsi" w:eastAsia="Times New Roman" w:hAnsiTheme="majorHAnsi" w:cstheme="majorHAnsi"/>
                <w:lang w:eastAsia="pl-PL"/>
              </w:rPr>
              <w:t>Stanowiska dokumentacyjne</w:t>
            </w:r>
          </w:p>
        </w:tc>
        <w:tc>
          <w:tcPr>
            <w:tcW w:w="3020" w:type="dxa"/>
          </w:tcPr>
          <w:p w14:paraId="43886338" w14:textId="556724E1" w:rsidR="009C2C4B" w:rsidRDefault="009C2C4B" w:rsidP="000A1C5A">
            <w:pPr>
              <w:spacing w:after="0"/>
              <w:jc w:val="right"/>
              <w:rPr>
                <w:lang w:eastAsia="ar-SA"/>
              </w:rPr>
            </w:pPr>
            <w:r w:rsidRPr="00C1563C">
              <w:rPr>
                <w:rFonts w:asciiTheme="majorHAnsi" w:eastAsia="Times New Roman" w:hAnsiTheme="majorHAnsi" w:cstheme="majorHAnsi"/>
                <w:lang w:eastAsia="pl-PL"/>
              </w:rPr>
              <w:t>28</w:t>
            </w:r>
          </w:p>
        </w:tc>
        <w:tc>
          <w:tcPr>
            <w:tcW w:w="3020" w:type="dxa"/>
          </w:tcPr>
          <w:p w14:paraId="62533A34" w14:textId="61B6A5C3" w:rsidR="009C2C4B" w:rsidRDefault="009C2C4B" w:rsidP="000A1C5A">
            <w:pPr>
              <w:spacing w:after="0"/>
              <w:jc w:val="right"/>
              <w:rPr>
                <w:lang w:eastAsia="ar-SA"/>
              </w:rPr>
            </w:pPr>
            <w:r w:rsidRPr="00C1563C">
              <w:rPr>
                <w:rFonts w:asciiTheme="majorHAnsi" w:eastAsia="Times New Roman" w:hAnsiTheme="majorHAnsi" w:cstheme="majorHAnsi"/>
                <w:lang w:eastAsia="pl-PL"/>
              </w:rPr>
              <w:t>0,004%</w:t>
            </w:r>
          </w:p>
        </w:tc>
      </w:tr>
      <w:tr w:rsidR="009C2C4B" w14:paraId="072B181F" w14:textId="77777777" w:rsidTr="009C2C4B">
        <w:tc>
          <w:tcPr>
            <w:tcW w:w="3020" w:type="dxa"/>
          </w:tcPr>
          <w:p w14:paraId="6CEBB873" w14:textId="4AE7CAEE" w:rsidR="009C2C4B" w:rsidRDefault="009C2C4B" w:rsidP="000A1C5A">
            <w:pPr>
              <w:spacing w:after="0"/>
              <w:rPr>
                <w:lang w:eastAsia="ar-SA"/>
              </w:rPr>
            </w:pPr>
            <w:r w:rsidRPr="00C1563C">
              <w:rPr>
                <w:rFonts w:asciiTheme="majorHAnsi" w:eastAsia="Times New Roman" w:hAnsiTheme="majorHAnsi" w:cstheme="majorHAnsi"/>
                <w:lang w:eastAsia="pl-PL"/>
              </w:rPr>
              <w:t>Pomniki przyrody</w:t>
            </w:r>
          </w:p>
        </w:tc>
        <w:tc>
          <w:tcPr>
            <w:tcW w:w="3020" w:type="dxa"/>
          </w:tcPr>
          <w:p w14:paraId="2A0FFB1B" w14:textId="4BF6BC04" w:rsidR="009C2C4B" w:rsidRDefault="009C2C4B" w:rsidP="000A1C5A">
            <w:pPr>
              <w:spacing w:after="0"/>
              <w:jc w:val="right"/>
              <w:rPr>
                <w:lang w:eastAsia="ar-SA"/>
              </w:rPr>
            </w:pPr>
            <w:r w:rsidRPr="00C1563C">
              <w:rPr>
                <w:rFonts w:asciiTheme="majorHAnsi" w:eastAsia="Times New Roman" w:hAnsiTheme="majorHAnsi" w:cstheme="majorHAnsi"/>
                <w:lang w:eastAsia="pl-PL"/>
              </w:rPr>
              <w:t>1926</w:t>
            </w:r>
          </w:p>
        </w:tc>
        <w:tc>
          <w:tcPr>
            <w:tcW w:w="3020" w:type="dxa"/>
          </w:tcPr>
          <w:p w14:paraId="422100DE" w14:textId="42B27C7E" w:rsidR="009C2C4B" w:rsidRDefault="009C2C4B" w:rsidP="000A1C5A">
            <w:pPr>
              <w:spacing w:after="0"/>
              <w:jc w:val="right"/>
              <w:rPr>
                <w:lang w:eastAsia="ar-SA"/>
              </w:rPr>
            </w:pPr>
            <w:r w:rsidRPr="00C1563C">
              <w:rPr>
                <w:rFonts w:asciiTheme="majorHAnsi" w:eastAsia="Times New Roman" w:hAnsiTheme="majorHAnsi" w:cstheme="majorHAnsi"/>
                <w:lang w:eastAsia="pl-PL"/>
              </w:rPr>
              <w:t>-</w:t>
            </w:r>
          </w:p>
        </w:tc>
      </w:tr>
    </w:tbl>
    <w:p w14:paraId="36CE1D80" w14:textId="5D355AE6" w:rsidR="00201FF7" w:rsidRPr="00FB5186" w:rsidRDefault="00201FF7" w:rsidP="00755206">
      <w:pPr>
        <w:tabs>
          <w:tab w:val="left" w:pos="5984"/>
        </w:tabs>
        <w:spacing w:before="120" w:after="0"/>
        <w:rPr>
          <w:rFonts w:asciiTheme="majorHAnsi" w:hAnsiTheme="majorHAnsi" w:cstheme="majorHAnsi"/>
          <w:sz w:val="18"/>
          <w:szCs w:val="18"/>
        </w:rPr>
      </w:pPr>
      <w:r w:rsidRPr="00FB5186">
        <w:rPr>
          <w:rFonts w:asciiTheme="majorHAnsi" w:hAnsiTheme="majorHAnsi" w:cstheme="majorHAnsi"/>
          <w:sz w:val="18"/>
          <w:szCs w:val="18"/>
        </w:rPr>
        <w:t xml:space="preserve">źródło: </w:t>
      </w:r>
      <w:hyperlink r:id="rId44" w:history="1">
        <w:r w:rsidRPr="00FB5186">
          <w:rPr>
            <w:rStyle w:val="Hipercze"/>
            <w:rFonts w:asciiTheme="majorHAnsi" w:hAnsiTheme="majorHAnsi" w:cstheme="majorHAnsi"/>
            <w:color w:val="auto"/>
            <w:sz w:val="18"/>
            <w:szCs w:val="18"/>
            <w:u w:val="none"/>
          </w:rPr>
          <w:t>Centralny rejestr form ochrony przyrody</w:t>
        </w:r>
      </w:hyperlink>
      <w:r w:rsidRPr="00FB5186">
        <w:rPr>
          <w:rFonts w:asciiTheme="majorHAnsi" w:hAnsiTheme="majorHAnsi" w:cstheme="majorHAnsi"/>
          <w:sz w:val="18"/>
          <w:szCs w:val="18"/>
        </w:rPr>
        <w:t xml:space="preserve"> – dostęp: 10.2022</w:t>
      </w:r>
      <w:r w:rsidR="00755206">
        <w:rPr>
          <w:rFonts w:asciiTheme="majorHAnsi" w:hAnsiTheme="majorHAnsi" w:cstheme="majorHAnsi"/>
          <w:sz w:val="18"/>
          <w:szCs w:val="18"/>
        </w:rPr>
        <w:t>; R</w:t>
      </w:r>
      <w:r w:rsidR="00755206" w:rsidRPr="00755206">
        <w:rPr>
          <w:rFonts w:asciiTheme="majorHAnsi" w:hAnsiTheme="majorHAnsi" w:cstheme="majorHAnsi"/>
          <w:sz w:val="18"/>
          <w:szCs w:val="18"/>
        </w:rPr>
        <w:t>ozporządz</w:t>
      </w:r>
      <w:r w:rsidR="00755206">
        <w:rPr>
          <w:rFonts w:asciiTheme="majorHAnsi" w:hAnsiTheme="majorHAnsi" w:cstheme="majorHAnsi"/>
          <w:sz w:val="18"/>
          <w:szCs w:val="18"/>
        </w:rPr>
        <w:t xml:space="preserve">enia w sprawie poszczególnych </w:t>
      </w:r>
      <w:r w:rsidR="00755206" w:rsidRPr="00755206">
        <w:rPr>
          <w:rFonts w:asciiTheme="majorHAnsi" w:hAnsiTheme="majorHAnsi" w:cstheme="majorHAnsi"/>
          <w:sz w:val="18"/>
          <w:szCs w:val="18"/>
        </w:rPr>
        <w:t xml:space="preserve">obszarów chronionego krajobrazu – stan prawny na </w:t>
      </w:r>
      <w:r w:rsidR="00E427F2">
        <w:rPr>
          <w:rFonts w:asciiTheme="majorHAnsi" w:hAnsiTheme="majorHAnsi" w:cstheme="majorHAnsi"/>
          <w:sz w:val="18"/>
          <w:szCs w:val="18"/>
        </w:rPr>
        <w:t xml:space="preserve">grudzień </w:t>
      </w:r>
      <w:r w:rsidR="00755206">
        <w:rPr>
          <w:rFonts w:asciiTheme="majorHAnsi" w:hAnsiTheme="majorHAnsi" w:cstheme="majorHAnsi"/>
          <w:sz w:val="18"/>
          <w:szCs w:val="18"/>
        </w:rPr>
        <w:t>2022</w:t>
      </w:r>
      <w:r w:rsidR="00755206" w:rsidRPr="00755206">
        <w:rPr>
          <w:rFonts w:asciiTheme="majorHAnsi" w:hAnsiTheme="majorHAnsi" w:cstheme="majorHAnsi"/>
          <w:sz w:val="18"/>
          <w:szCs w:val="18"/>
        </w:rPr>
        <w:t xml:space="preserve"> r</w:t>
      </w:r>
      <w:r w:rsidR="00EF24FF">
        <w:rPr>
          <w:rFonts w:asciiTheme="majorHAnsi" w:hAnsiTheme="majorHAnsi" w:cstheme="majorHAnsi"/>
          <w:sz w:val="18"/>
          <w:szCs w:val="18"/>
        </w:rPr>
        <w:t>.</w:t>
      </w:r>
    </w:p>
    <w:p w14:paraId="1C4E850E"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Na terenie województwa podkarpackiego występują 2 parki narodowe: Bieszczadzki Park Narodowy i Magurski Park Narodowy, zajmujące łącznie 2,6% powierzchni województwa. </w:t>
      </w:r>
    </w:p>
    <w:p w14:paraId="0B531D7E"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Bieszczadzki Park Narodowy (dalej: </w:t>
      </w:r>
      <w:proofErr w:type="spellStart"/>
      <w:r w:rsidRPr="00C1563C">
        <w:rPr>
          <w:rFonts w:asciiTheme="majorHAnsi" w:hAnsiTheme="majorHAnsi" w:cstheme="majorHAnsi"/>
          <w:sz w:val="24"/>
          <w:szCs w:val="24"/>
        </w:rPr>
        <w:t>BdPN</w:t>
      </w:r>
      <w:proofErr w:type="spellEnd"/>
      <w:r w:rsidRPr="00C1563C">
        <w:rPr>
          <w:rFonts w:asciiTheme="majorHAnsi" w:hAnsiTheme="majorHAnsi" w:cstheme="majorHAnsi"/>
          <w:sz w:val="24"/>
          <w:szCs w:val="24"/>
        </w:rPr>
        <w:t xml:space="preserve">), położony jest na południowo-wschodnich krańcach województwa, w Bieszczadach Zachodnich. Zdecydowaną większość powierzchni parku zajmują ekosystemy leśne oraz połoniny. Gatunki górskie stanowią 25% całej flory Parku Narodowego. </w:t>
      </w:r>
      <w:proofErr w:type="spellStart"/>
      <w:r w:rsidRPr="00C1563C">
        <w:rPr>
          <w:rFonts w:asciiTheme="majorHAnsi" w:hAnsiTheme="majorHAnsi" w:cstheme="majorHAnsi"/>
          <w:sz w:val="24"/>
          <w:szCs w:val="24"/>
        </w:rPr>
        <w:t>BdPN</w:t>
      </w:r>
      <w:proofErr w:type="spellEnd"/>
      <w:r w:rsidRPr="00C1563C">
        <w:rPr>
          <w:rFonts w:asciiTheme="majorHAnsi" w:hAnsiTheme="majorHAnsi" w:cstheme="majorHAnsi"/>
          <w:sz w:val="24"/>
          <w:szCs w:val="24"/>
        </w:rPr>
        <w:t xml:space="preserve"> wraz z otuliną jest najcenniejszą w Polsce i jedną</w:t>
      </w:r>
      <w:r>
        <w:rPr>
          <w:rFonts w:asciiTheme="majorHAnsi" w:hAnsiTheme="majorHAnsi" w:cstheme="majorHAnsi"/>
          <w:sz w:val="24"/>
          <w:szCs w:val="24"/>
        </w:rPr>
        <w:br/>
      </w:r>
      <w:r w:rsidRPr="00C1563C">
        <w:rPr>
          <w:rFonts w:asciiTheme="majorHAnsi" w:hAnsiTheme="majorHAnsi" w:cstheme="majorHAnsi"/>
          <w:sz w:val="24"/>
          <w:szCs w:val="24"/>
        </w:rPr>
        <w:t>z najwartościowszych w Europie ostoi zwierząt. W Bieszczadach występuje komplet dużych</w:t>
      </w:r>
      <w:r>
        <w:rPr>
          <w:rFonts w:asciiTheme="majorHAnsi" w:hAnsiTheme="majorHAnsi" w:cstheme="majorHAnsi"/>
          <w:sz w:val="24"/>
          <w:szCs w:val="24"/>
        </w:rPr>
        <w:br/>
      </w:r>
      <w:r w:rsidRPr="00C1563C">
        <w:rPr>
          <w:rFonts w:asciiTheme="majorHAnsi" w:hAnsiTheme="majorHAnsi" w:cstheme="majorHAnsi"/>
          <w:sz w:val="24"/>
          <w:szCs w:val="24"/>
        </w:rPr>
        <w:t>i średnich drapieżników oraz kopytnych, związanych od wieków z lasami Karpat.</w:t>
      </w:r>
    </w:p>
    <w:p w14:paraId="0E9F0F1E" w14:textId="7777777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Magurski Park Narodowy, zlokalizowany </w:t>
      </w:r>
      <w:r>
        <w:rPr>
          <w:rFonts w:asciiTheme="majorHAnsi" w:hAnsiTheme="majorHAnsi" w:cstheme="majorHAnsi"/>
          <w:sz w:val="24"/>
          <w:szCs w:val="24"/>
        </w:rPr>
        <w:t>w</w:t>
      </w:r>
      <w:r w:rsidRPr="00C1563C">
        <w:rPr>
          <w:rFonts w:asciiTheme="majorHAnsi" w:hAnsiTheme="majorHAnsi" w:cstheme="majorHAnsi"/>
          <w:sz w:val="24"/>
          <w:szCs w:val="24"/>
        </w:rPr>
        <w:t xml:space="preserve"> południowo-zachodniej części województwa, został powołany w celu zachowania naturalnych </w:t>
      </w:r>
      <w:proofErr w:type="spellStart"/>
      <w:r w:rsidRPr="00C1563C">
        <w:rPr>
          <w:rFonts w:asciiTheme="majorHAnsi" w:hAnsiTheme="majorHAnsi" w:cstheme="majorHAnsi"/>
          <w:sz w:val="24"/>
          <w:szCs w:val="24"/>
        </w:rPr>
        <w:t>starodrzewi</w:t>
      </w:r>
      <w:proofErr w:type="spellEnd"/>
      <w:r w:rsidRPr="00C1563C">
        <w:rPr>
          <w:rFonts w:asciiTheme="majorHAnsi" w:hAnsiTheme="majorHAnsi" w:cstheme="majorHAnsi"/>
          <w:sz w:val="24"/>
          <w:szCs w:val="24"/>
        </w:rPr>
        <w:t xml:space="preserve"> o charakterze puszczańskim, ochrony bogatej i różnorodnej fauny puszczańskiej, zachowania interesujących wychodni skalnych, utrzymania rozległych, półnaturalnych łąk i pastwisk oraz uzyskania zrównoważonej gospodarki wodnej na obszarach źródliskowych Wisłoki</w:t>
      </w:r>
      <w:r w:rsidRPr="00C1563C">
        <w:rPr>
          <w:rStyle w:val="Odwoanieprzypisudolnego"/>
          <w:rFonts w:asciiTheme="majorHAnsi" w:hAnsiTheme="majorHAnsi" w:cstheme="majorHAnsi"/>
          <w:sz w:val="24"/>
          <w:szCs w:val="24"/>
        </w:rPr>
        <w:footnoteReference w:id="78"/>
      </w:r>
      <w:r w:rsidRPr="00C1563C">
        <w:rPr>
          <w:rFonts w:asciiTheme="majorHAnsi" w:hAnsiTheme="majorHAnsi" w:cstheme="majorHAnsi"/>
          <w:sz w:val="24"/>
          <w:szCs w:val="24"/>
        </w:rPr>
        <w:t xml:space="preserve">. </w:t>
      </w:r>
    </w:p>
    <w:p w14:paraId="0713A90D" w14:textId="3E1A0B87" w:rsidR="00201FF7" w:rsidRPr="00C1563C" w:rsidRDefault="00201FF7" w:rsidP="00201FF7">
      <w:pPr>
        <w:spacing w:before="120" w:after="0"/>
        <w:rPr>
          <w:rFonts w:asciiTheme="majorHAnsi" w:hAnsiTheme="majorHAnsi" w:cstheme="majorHAnsi"/>
          <w:sz w:val="24"/>
          <w:szCs w:val="24"/>
        </w:rPr>
      </w:pPr>
      <w:r w:rsidRPr="00C1563C">
        <w:rPr>
          <w:rFonts w:asciiTheme="majorHAnsi" w:hAnsiTheme="majorHAnsi" w:cstheme="majorHAnsi"/>
          <w:sz w:val="24"/>
          <w:szCs w:val="24"/>
        </w:rPr>
        <w:t xml:space="preserve">Ponadto na analizowanym terenie ustanowiono 98 rezerwatów przyrody, 10 parków krajobrazowych, </w:t>
      </w:r>
      <w:r w:rsidR="00755206" w:rsidRPr="00C1563C">
        <w:rPr>
          <w:rFonts w:asciiTheme="majorHAnsi" w:hAnsiTheme="majorHAnsi" w:cstheme="majorHAnsi"/>
          <w:sz w:val="24"/>
          <w:szCs w:val="24"/>
        </w:rPr>
        <w:t>1</w:t>
      </w:r>
      <w:r w:rsidR="00755206">
        <w:rPr>
          <w:rFonts w:asciiTheme="majorHAnsi" w:hAnsiTheme="majorHAnsi" w:cstheme="majorHAnsi"/>
          <w:sz w:val="24"/>
          <w:szCs w:val="24"/>
        </w:rPr>
        <w:t>3</w:t>
      </w:r>
      <w:r w:rsidR="00755206" w:rsidRPr="00C1563C">
        <w:rPr>
          <w:rFonts w:asciiTheme="majorHAnsi" w:hAnsiTheme="majorHAnsi" w:cstheme="majorHAnsi"/>
          <w:sz w:val="24"/>
          <w:szCs w:val="24"/>
        </w:rPr>
        <w:t xml:space="preserve"> </w:t>
      </w:r>
      <w:r w:rsidRPr="00C1563C">
        <w:rPr>
          <w:rFonts w:asciiTheme="majorHAnsi" w:hAnsiTheme="majorHAnsi" w:cstheme="majorHAnsi"/>
          <w:sz w:val="24"/>
          <w:szCs w:val="24"/>
        </w:rPr>
        <w:t>obszarów chronionego krajobrazu, 11 zespołów przyrodniczo-krajobrazowych, blisko 2000 pomników przyrody, 465 użytków ekologicznych oraz 28 stanowisk dokumentacyjnych. Na obszarze województwa licznie występują również obszary Natura 2000: 5</w:t>
      </w:r>
      <w:r w:rsidR="00D54CDB">
        <w:rPr>
          <w:rFonts w:asciiTheme="majorHAnsi" w:hAnsiTheme="majorHAnsi" w:cstheme="majorHAnsi"/>
          <w:sz w:val="24"/>
          <w:szCs w:val="24"/>
        </w:rPr>
        <w:t>5</w:t>
      </w:r>
      <w:r w:rsidRPr="00C1563C">
        <w:rPr>
          <w:rFonts w:asciiTheme="majorHAnsi" w:hAnsiTheme="majorHAnsi" w:cstheme="majorHAnsi"/>
          <w:sz w:val="24"/>
          <w:szCs w:val="24"/>
        </w:rPr>
        <w:t xml:space="preserve"> obszarów specjalnej ochrony siedlisk</w:t>
      </w:r>
      <w:r w:rsidR="00D54CDB">
        <w:rPr>
          <w:rFonts w:asciiTheme="majorHAnsi" w:hAnsiTheme="majorHAnsi" w:cstheme="majorHAnsi"/>
          <w:sz w:val="24"/>
          <w:szCs w:val="24"/>
        </w:rPr>
        <w:t>,</w:t>
      </w:r>
      <w:r w:rsidRPr="00C1563C">
        <w:rPr>
          <w:rFonts w:asciiTheme="majorHAnsi" w:hAnsiTheme="majorHAnsi" w:cstheme="majorHAnsi"/>
          <w:sz w:val="24"/>
          <w:szCs w:val="24"/>
        </w:rPr>
        <w:t xml:space="preserve"> </w:t>
      </w:r>
      <w:r w:rsidR="00D54CDB">
        <w:rPr>
          <w:rFonts w:asciiTheme="majorHAnsi" w:hAnsiTheme="majorHAnsi" w:cstheme="majorHAnsi"/>
          <w:sz w:val="24"/>
          <w:szCs w:val="24"/>
        </w:rPr>
        <w:t>7</w:t>
      </w:r>
      <w:r w:rsidRPr="00C1563C">
        <w:rPr>
          <w:rFonts w:asciiTheme="majorHAnsi" w:hAnsiTheme="majorHAnsi" w:cstheme="majorHAnsi"/>
          <w:sz w:val="24"/>
          <w:szCs w:val="24"/>
        </w:rPr>
        <w:t xml:space="preserve"> obszarów specjalnej ochrony ptaków</w:t>
      </w:r>
      <w:r w:rsidR="00D54CDB">
        <w:rPr>
          <w:rFonts w:asciiTheme="majorHAnsi" w:hAnsiTheme="majorHAnsi" w:cstheme="majorHAnsi"/>
          <w:sz w:val="24"/>
          <w:szCs w:val="24"/>
        </w:rPr>
        <w:t xml:space="preserve"> oraz 1 </w:t>
      </w:r>
      <w:r w:rsidR="00411DCA">
        <w:rPr>
          <w:rFonts w:asciiTheme="majorHAnsi" w:hAnsiTheme="majorHAnsi" w:cstheme="majorHAnsi"/>
          <w:sz w:val="24"/>
          <w:szCs w:val="24"/>
        </w:rPr>
        <w:t>obszar</w:t>
      </w:r>
      <w:r w:rsidR="00411DCA" w:rsidRPr="00411DCA">
        <w:rPr>
          <w:rFonts w:asciiTheme="majorHAnsi" w:hAnsiTheme="majorHAnsi" w:cstheme="majorHAnsi"/>
          <w:sz w:val="24"/>
          <w:szCs w:val="24"/>
        </w:rPr>
        <w:t xml:space="preserve"> Natura</w:t>
      </w:r>
      <w:r w:rsidR="00D54CDB" w:rsidRPr="008C2575">
        <w:rPr>
          <w:rFonts w:asciiTheme="majorHAnsi" w:hAnsiTheme="majorHAnsi" w:cstheme="majorHAnsi"/>
          <w:sz w:val="24"/>
          <w:szCs w:val="24"/>
        </w:rPr>
        <w:t xml:space="preserve"> 2000 PLC Bieszczady</w:t>
      </w:r>
      <w:r w:rsidR="00D54CDB">
        <w:rPr>
          <w:rFonts w:asciiTheme="majorHAnsi" w:hAnsiTheme="majorHAnsi" w:cstheme="majorHAnsi"/>
          <w:sz w:val="24"/>
          <w:szCs w:val="24"/>
        </w:rPr>
        <w:t>.</w:t>
      </w:r>
    </w:p>
    <w:p w14:paraId="2268A615" w14:textId="756FD5C3" w:rsidR="00E63E3F" w:rsidRDefault="00201FF7" w:rsidP="00201FF7">
      <w:pPr>
        <w:spacing w:after="0"/>
        <w:rPr>
          <w:rFonts w:asciiTheme="majorHAnsi" w:hAnsiTheme="majorHAnsi" w:cstheme="majorHAnsi"/>
          <w:sz w:val="24"/>
          <w:szCs w:val="24"/>
        </w:rPr>
      </w:pPr>
      <w:r w:rsidRPr="00A959BB">
        <w:rPr>
          <w:rFonts w:asciiTheme="majorHAnsi" w:hAnsiTheme="majorHAnsi" w:cstheme="majorHAnsi"/>
          <w:sz w:val="24"/>
          <w:szCs w:val="24"/>
        </w:rPr>
        <w:lastRenderedPageBreak/>
        <w:t xml:space="preserve">Rozmieszczenie wybranych form ochrony przyrody na obszarze województwa przedstawiono na poniższej mapie (Rysunek 17). Formy ochrony krajobrazu, zostały przedstawione na </w:t>
      </w:r>
      <w:r w:rsidR="00755206">
        <w:rPr>
          <w:rFonts w:asciiTheme="majorHAnsi" w:hAnsiTheme="majorHAnsi" w:cstheme="majorHAnsi"/>
          <w:sz w:val="24"/>
          <w:szCs w:val="24"/>
        </w:rPr>
        <w:t>Rysunku 15.</w:t>
      </w:r>
    </w:p>
    <w:p w14:paraId="1848FF36" w14:textId="23299AC3" w:rsidR="00201FF7" w:rsidRPr="00C1563C" w:rsidRDefault="00E63E3F" w:rsidP="00201FF7">
      <w:pPr>
        <w:spacing w:after="0"/>
        <w:rPr>
          <w:rFonts w:asciiTheme="majorHAnsi" w:hAnsiTheme="majorHAnsi" w:cstheme="majorHAnsi"/>
          <w:sz w:val="24"/>
          <w:szCs w:val="24"/>
        </w:rPr>
      </w:pPr>
      <w:bookmarkStart w:id="135" w:name="_Toc121998363"/>
      <w:r w:rsidRPr="00E63E3F">
        <w:rPr>
          <w:rFonts w:asciiTheme="majorHAnsi" w:hAnsiTheme="majorHAnsi" w:cstheme="majorHAnsi"/>
          <w:sz w:val="24"/>
          <w:szCs w:val="24"/>
        </w:rPr>
        <w:t xml:space="preserve">Rysunek </w:t>
      </w:r>
      <w:r w:rsidRPr="00E63E3F">
        <w:rPr>
          <w:rFonts w:asciiTheme="majorHAnsi" w:hAnsiTheme="majorHAnsi" w:cstheme="majorHAnsi"/>
          <w:i/>
          <w:noProof/>
          <w:sz w:val="24"/>
          <w:szCs w:val="24"/>
        </w:rPr>
        <w:fldChar w:fldCharType="begin"/>
      </w:r>
      <w:r w:rsidRPr="00E63E3F">
        <w:rPr>
          <w:rFonts w:asciiTheme="majorHAnsi" w:hAnsiTheme="majorHAnsi" w:cstheme="majorHAnsi"/>
          <w:noProof/>
          <w:sz w:val="24"/>
          <w:szCs w:val="24"/>
        </w:rPr>
        <w:instrText xml:space="preserve"> SEQ Rysunek \* ARABIC </w:instrText>
      </w:r>
      <w:r w:rsidRPr="00E63E3F">
        <w:rPr>
          <w:rFonts w:asciiTheme="majorHAnsi" w:hAnsiTheme="majorHAnsi" w:cstheme="majorHAnsi"/>
          <w:i/>
          <w:noProof/>
          <w:sz w:val="24"/>
          <w:szCs w:val="24"/>
        </w:rPr>
        <w:fldChar w:fldCharType="separate"/>
      </w:r>
      <w:r w:rsidR="00E96B36">
        <w:rPr>
          <w:rFonts w:asciiTheme="majorHAnsi" w:hAnsiTheme="majorHAnsi" w:cstheme="majorHAnsi"/>
          <w:noProof/>
          <w:sz w:val="24"/>
          <w:szCs w:val="24"/>
        </w:rPr>
        <w:t>17</w:t>
      </w:r>
      <w:r w:rsidRPr="00E63E3F">
        <w:rPr>
          <w:rFonts w:asciiTheme="majorHAnsi" w:hAnsiTheme="majorHAnsi" w:cstheme="majorHAnsi"/>
          <w:i/>
          <w:noProof/>
          <w:sz w:val="24"/>
          <w:szCs w:val="24"/>
        </w:rPr>
        <w:fldChar w:fldCharType="end"/>
      </w:r>
      <w:r w:rsidRPr="00E63E3F">
        <w:rPr>
          <w:rFonts w:asciiTheme="majorHAnsi" w:hAnsiTheme="majorHAnsi" w:cstheme="majorHAnsi"/>
          <w:sz w:val="24"/>
          <w:szCs w:val="24"/>
        </w:rPr>
        <w:t>. Rozmieszczenie wybranych form ochrony przyrody na terenie województwa</w:t>
      </w:r>
      <w:bookmarkEnd w:id="135"/>
    </w:p>
    <w:p w14:paraId="427DD069" w14:textId="70CDB306" w:rsidR="00201FF7" w:rsidRPr="004C1A16" w:rsidRDefault="00201FF7" w:rsidP="00C50C94">
      <w:pPr>
        <w:pStyle w:val="Legenda"/>
      </w:pPr>
      <w:bookmarkStart w:id="136" w:name="_Toc89110823"/>
      <w:bookmarkStart w:id="137" w:name="_Toc94023866"/>
      <w:bookmarkStart w:id="138" w:name="_Toc117492478"/>
      <w:r w:rsidRPr="002E33A2">
        <w:rPr>
          <w:noProof/>
          <w:sz w:val="20"/>
          <w:szCs w:val="20"/>
          <w:lang w:eastAsia="pl-PL"/>
        </w:rPr>
        <w:drawing>
          <wp:inline distT="0" distB="0" distL="0" distR="0" wp14:anchorId="45732FD3" wp14:editId="2606D989">
            <wp:extent cx="5756910" cy="5987415"/>
            <wp:effectExtent l="0" t="0" r="0" b="0"/>
            <wp:docPr id="12" name="Obraz 12" descr="Mapa. Rozmieszczenie wybranych form ochrony przyrody, w tym: parków narodowych, rezerwatów przyrody, stanowisk dokumentacyjnych, użytków ekologicznych oraz obszarów Natura 2000 na terenie województwa podkarpackiego.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wybranych form ochrony przyrody, w tym: parków narodowych, rezerwatów przyrody, stanowisk dokumentacyjnych, użytków ekologicznych oraz obszarów Natura 2000 na terenie województwa podkarpackiego. Podkład mapy stanowi granica województwa, sieć głównych rzek i jezior oraz główne miast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6910" cy="5987415"/>
                    </a:xfrm>
                    <a:prstGeom prst="rect">
                      <a:avLst/>
                    </a:prstGeom>
                    <a:noFill/>
                    <a:ln>
                      <a:noFill/>
                    </a:ln>
                  </pic:spPr>
                </pic:pic>
              </a:graphicData>
            </a:graphic>
          </wp:inline>
        </w:drawing>
      </w:r>
      <w:bookmarkEnd w:id="136"/>
      <w:bookmarkEnd w:id="137"/>
      <w:bookmarkEnd w:id="138"/>
    </w:p>
    <w:p w14:paraId="6FB12B27" w14:textId="77777777" w:rsidR="00201FF7" w:rsidRPr="00C1563C" w:rsidRDefault="00201FF7" w:rsidP="00201FF7">
      <w:pPr>
        <w:rPr>
          <w:rFonts w:asciiTheme="majorHAnsi" w:hAnsiTheme="majorHAnsi" w:cstheme="majorHAnsi"/>
          <w:sz w:val="18"/>
          <w:szCs w:val="18"/>
        </w:rPr>
      </w:pPr>
      <w:r w:rsidRPr="00C1563C">
        <w:rPr>
          <w:rFonts w:asciiTheme="majorHAnsi" w:hAnsiTheme="majorHAnsi" w:cstheme="majorHAnsi"/>
          <w:sz w:val="18"/>
          <w:szCs w:val="18"/>
        </w:rPr>
        <w:t xml:space="preserve">źródło: opracowano na podstawie </w:t>
      </w:r>
      <w:r w:rsidRPr="00FB5186">
        <w:rPr>
          <w:rFonts w:asciiTheme="majorHAnsi" w:hAnsiTheme="majorHAnsi" w:cstheme="majorHAnsi"/>
          <w:sz w:val="18"/>
          <w:szCs w:val="18"/>
        </w:rPr>
        <w:t xml:space="preserve">MPHP10 oraz </w:t>
      </w:r>
      <w:hyperlink r:id="rId46" w:history="1">
        <w:r w:rsidRPr="00FB5186">
          <w:rPr>
            <w:rStyle w:val="Hipercze"/>
            <w:rFonts w:asciiTheme="majorHAnsi" w:hAnsiTheme="majorHAnsi" w:cstheme="majorHAnsi"/>
            <w:color w:val="auto"/>
            <w:sz w:val="18"/>
            <w:szCs w:val="18"/>
            <w:u w:val="none"/>
          </w:rPr>
          <w:t>danych GDOŚ</w:t>
        </w:r>
      </w:hyperlink>
      <w:r w:rsidRPr="00FB5186">
        <w:rPr>
          <w:rStyle w:val="Hipercze"/>
          <w:rFonts w:asciiTheme="majorHAnsi" w:hAnsiTheme="majorHAnsi" w:cstheme="majorHAnsi"/>
          <w:color w:val="auto"/>
          <w:sz w:val="18"/>
          <w:szCs w:val="18"/>
          <w:u w:val="none"/>
        </w:rPr>
        <w:t xml:space="preserve"> – dostęp: 10.2022</w:t>
      </w:r>
    </w:p>
    <w:p w14:paraId="7AD15D4B" w14:textId="77777777" w:rsidR="00201FF7" w:rsidRPr="00C1563C" w:rsidRDefault="00201FF7" w:rsidP="00201FF7">
      <w:pPr>
        <w:spacing w:before="120" w:after="0"/>
        <w:rPr>
          <w:rFonts w:asciiTheme="majorHAnsi" w:hAnsiTheme="majorHAnsi" w:cstheme="majorHAnsi"/>
          <w:b/>
          <w:bCs/>
          <w:sz w:val="24"/>
          <w:szCs w:val="24"/>
        </w:rPr>
      </w:pPr>
      <w:r w:rsidRPr="00C1563C">
        <w:rPr>
          <w:rFonts w:asciiTheme="majorHAnsi" w:hAnsiTheme="majorHAnsi" w:cstheme="majorHAnsi"/>
          <w:b/>
          <w:bCs/>
          <w:sz w:val="24"/>
          <w:szCs w:val="24"/>
        </w:rPr>
        <w:t>Korytarze ekologiczne</w:t>
      </w:r>
    </w:p>
    <w:p w14:paraId="4CF4F643" w14:textId="0C35E0A4" w:rsidR="00201FF7" w:rsidRDefault="00201FF7" w:rsidP="00201FF7">
      <w:pPr>
        <w:pStyle w:val="Legenda"/>
        <w:spacing w:before="120"/>
      </w:pPr>
      <w:r w:rsidRPr="00C1563C">
        <w:t>Istniejącą sieć obszarów chronionych na terenie województwa podkarpackiego uzupełniają korytarze ekologiczne, które stanowią istotny element utrzymywania łączności ekologicznej pomiędzy obszarami cennymi przyrodniczo. Korytarze ekologiczne to obszary umożliwiające migrację roślin, zwierząt lub grzybów</w:t>
      </w:r>
      <w:r w:rsidRPr="00C1563C">
        <w:rPr>
          <w:rStyle w:val="Odwoanieprzypisudolnego"/>
        </w:rPr>
        <w:footnoteReference w:id="79"/>
      </w:r>
      <w:r w:rsidRPr="00C1563C">
        <w:t xml:space="preserve">. Zdecydowana większość korytarzy zlokalizowana jest w granicach istniejących obszarów chronionych. Na poniższej mapie zaprezentowano </w:t>
      </w:r>
      <w:r w:rsidRPr="00C1563C">
        <w:lastRenderedPageBreak/>
        <w:t>przebieg 16 korytarzy ekologicznych na terenie województwa, na podstawie danych udostępnianych poprzez stronę internetową Generalnej Dyrekcji Ochrony Środowiska.</w:t>
      </w:r>
    </w:p>
    <w:p w14:paraId="6C985775" w14:textId="68970EBF" w:rsidR="00201FF7" w:rsidRPr="00D47E6B" w:rsidRDefault="008B727D" w:rsidP="00D47E6B">
      <w:pPr>
        <w:rPr>
          <w:rFonts w:asciiTheme="majorHAnsi" w:hAnsiTheme="majorHAnsi" w:cstheme="majorHAnsi"/>
          <w:sz w:val="24"/>
          <w:szCs w:val="24"/>
          <w:lang w:eastAsia="ar-SA"/>
        </w:rPr>
      </w:pPr>
      <w:bookmarkStart w:id="139" w:name="_Toc121998364"/>
      <w:r w:rsidRPr="008B727D">
        <w:rPr>
          <w:rFonts w:asciiTheme="majorHAnsi" w:hAnsiTheme="majorHAnsi" w:cstheme="majorHAnsi"/>
          <w:sz w:val="24"/>
          <w:szCs w:val="24"/>
        </w:rPr>
        <w:t xml:space="preserve">Rysunek </w:t>
      </w:r>
      <w:r w:rsidRPr="008B727D">
        <w:rPr>
          <w:rFonts w:asciiTheme="majorHAnsi" w:hAnsiTheme="majorHAnsi" w:cstheme="majorHAnsi"/>
          <w:i/>
          <w:sz w:val="24"/>
          <w:szCs w:val="24"/>
        </w:rPr>
        <w:fldChar w:fldCharType="begin"/>
      </w:r>
      <w:r w:rsidRPr="008B727D">
        <w:rPr>
          <w:rFonts w:asciiTheme="majorHAnsi" w:hAnsiTheme="majorHAnsi" w:cstheme="majorHAnsi"/>
          <w:sz w:val="24"/>
          <w:szCs w:val="24"/>
        </w:rPr>
        <w:instrText xml:space="preserve"> SEQ Rysunek \* ARABIC </w:instrText>
      </w:r>
      <w:r w:rsidRPr="008B727D">
        <w:rPr>
          <w:rFonts w:asciiTheme="majorHAnsi" w:hAnsiTheme="majorHAnsi" w:cstheme="majorHAnsi"/>
          <w:i/>
          <w:sz w:val="24"/>
          <w:szCs w:val="24"/>
        </w:rPr>
        <w:fldChar w:fldCharType="separate"/>
      </w:r>
      <w:r w:rsidR="00E96B36">
        <w:rPr>
          <w:rFonts w:asciiTheme="majorHAnsi" w:hAnsiTheme="majorHAnsi" w:cstheme="majorHAnsi"/>
          <w:noProof/>
          <w:sz w:val="24"/>
          <w:szCs w:val="24"/>
        </w:rPr>
        <w:t>18</w:t>
      </w:r>
      <w:r w:rsidRPr="008B727D">
        <w:rPr>
          <w:rFonts w:asciiTheme="majorHAnsi" w:hAnsiTheme="majorHAnsi" w:cstheme="majorHAnsi"/>
          <w:i/>
          <w:noProof/>
          <w:sz w:val="24"/>
          <w:szCs w:val="24"/>
        </w:rPr>
        <w:fldChar w:fldCharType="end"/>
      </w:r>
      <w:r w:rsidRPr="008B727D">
        <w:rPr>
          <w:rFonts w:asciiTheme="majorHAnsi" w:hAnsiTheme="majorHAnsi" w:cstheme="majorHAnsi"/>
          <w:sz w:val="24"/>
          <w:szCs w:val="24"/>
        </w:rPr>
        <w:t>. Korytarze ekologiczne na terenie województwa podkarpackiego</w:t>
      </w:r>
      <w:bookmarkEnd w:id="139"/>
    </w:p>
    <w:p w14:paraId="2B600BA8" w14:textId="0F5D5FEE" w:rsidR="00201FF7" w:rsidRPr="002E33A2" w:rsidRDefault="00201FF7" w:rsidP="009537CF">
      <w:pPr>
        <w:pStyle w:val="Legenda"/>
        <w:rPr>
          <w:i/>
        </w:rPr>
      </w:pPr>
      <w:bookmarkStart w:id="140" w:name="_Toc117492479"/>
      <w:r w:rsidRPr="00C1563C">
        <w:rPr>
          <w:noProof/>
          <w:lang w:eastAsia="pl-PL"/>
        </w:rPr>
        <w:drawing>
          <wp:inline distT="0" distB="0" distL="0" distR="0" wp14:anchorId="3839DB6D" wp14:editId="3BBB036C">
            <wp:extent cx="5752465" cy="6146165"/>
            <wp:effectExtent l="0" t="0" r="635" b="635"/>
            <wp:docPr id="13" name="Obraz 13" descr="Mapa. Rozmieszczenie korytarzy ekologicznych na terenie województwa podkarpackiego. Podkład mapy stanowi granica województwa, sieć głównych rzek i jezior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Mapa. Rozmieszczenie korytarzy ekologicznych na terenie województwa podkarpackiego. Podkład mapy stanowi granica województwa, sieć głównych rzek i jezior oraz główne miast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2465" cy="6146165"/>
                    </a:xfrm>
                    <a:prstGeom prst="rect">
                      <a:avLst/>
                    </a:prstGeom>
                    <a:noFill/>
                    <a:ln>
                      <a:noFill/>
                    </a:ln>
                  </pic:spPr>
                </pic:pic>
              </a:graphicData>
            </a:graphic>
          </wp:inline>
        </w:drawing>
      </w:r>
      <w:bookmarkEnd w:id="140"/>
    </w:p>
    <w:p w14:paraId="161E8BBE" w14:textId="1EABF217" w:rsidR="00C72B0B" w:rsidRPr="00FB5186" w:rsidRDefault="00201FF7" w:rsidP="008B236A">
      <w:pPr>
        <w:pStyle w:val="PABNagwek2"/>
        <w:spacing w:before="0" w:after="120" w:line="276" w:lineRule="auto"/>
        <w:jc w:val="left"/>
        <w:outlineLvl w:val="9"/>
        <w:rPr>
          <w:rFonts w:asciiTheme="majorHAnsi" w:eastAsiaTheme="majorEastAsia" w:hAnsiTheme="majorHAnsi" w:cstheme="majorHAnsi"/>
          <w:b w:val="0"/>
          <w:bCs/>
          <w:iCs w:val="0"/>
          <w:sz w:val="24"/>
          <w:szCs w:val="24"/>
        </w:rPr>
      </w:pPr>
      <w:r w:rsidRPr="00FB5186">
        <w:rPr>
          <w:rFonts w:asciiTheme="majorHAnsi" w:hAnsiTheme="majorHAnsi" w:cstheme="majorHAnsi"/>
          <w:b w:val="0"/>
          <w:bCs/>
          <w:sz w:val="18"/>
          <w:szCs w:val="18"/>
        </w:rPr>
        <w:t xml:space="preserve">źródło: opracowano na podstawie MPHP10 oraz </w:t>
      </w:r>
      <w:hyperlink r:id="rId48" w:history="1">
        <w:r w:rsidRPr="00FB5186">
          <w:rPr>
            <w:rStyle w:val="Hipercze"/>
            <w:rFonts w:asciiTheme="majorHAnsi" w:hAnsiTheme="majorHAnsi" w:cstheme="majorHAnsi"/>
            <w:b w:val="0"/>
            <w:bCs/>
            <w:color w:val="auto"/>
            <w:sz w:val="18"/>
            <w:szCs w:val="18"/>
            <w:u w:val="none"/>
          </w:rPr>
          <w:t>danych GDOŚ</w:t>
        </w:r>
      </w:hyperlink>
      <w:r w:rsidRPr="00FB5186">
        <w:rPr>
          <w:rStyle w:val="Hipercze"/>
          <w:rFonts w:asciiTheme="majorHAnsi" w:hAnsiTheme="majorHAnsi" w:cstheme="majorHAnsi"/>
          <w:b w:val="0"/>
          <w:bCs/>
          <w:color w:val="auto"/>
          <w:sz w:val="18"/>
          <w:szCs w:val="18"/>
          <w:u w:val="none"/>
        </w:rPr>
        <w:t xml:space="preserve"> – dostęp: 10.2022</w:t>
      </w:r>
    </w:p>
    <w:p w14:paraId="22FE4D19" w14:textId="5BFB18D0" w:rsidR="008B5D13" w:rsidRPr="00F853B3" w:rsidRDefault="005662ED" w:rsidP="008B5D13">
      <w:pPr>
        <w:pStyle w:val="PABNagwek2"/>
        <w:numPr>
          <w:ilvl w:val="1"/>
          <w:numId w:val="1"/>
        </w:numPr>
        <w:spacing w:before="0" w:after="120" w:line="276" w:lineRule="auto"/>
        <w:ind w:left="426"/>
        <w:jc w:val="left"/>
        <w:rPr>
          <w:rStyle w:val="Wyrnieniedelikatne"/>
          <w:rFonts w:asciiTheme="majorHAnsi" w:eastAsiaTheme="majorEastAsia" w:hAnsiTheme="majorHAnsi" w:cstheme="majorHAnsi"/>
          <w:bCs/>
          <w:color w:val="4F6228" w:themeColor="accent3" w:themeShade="80"/>
          <w:sz w:val="24"/>
          <w:szCs w:val="24"/>
        </w:rPr>
      </w:pPr>
      <w:r w:rsidRPr="002363EE">
        <w:rPr>
          <w:rStyle w:val="Wyrnieniedelikatne"/>
          <w:rFonts w:asciiTheme="majorHAnsi" w:eastAsiaTheme="majorEastAsia" w:hAnsiTheme="majorHAnsi" w:cstheme="majorHAnsi"/>
          <w:b w:val="0"/>
          <w:color w:val="4F6228" w:themeColor="accent3" w:themeShade="80"/>
          <w:sz w:val="24"/>
          <w:szCs w:val="24"/>
        </w:rPr>
        <w:t xml:space="preserve"> </w:t>
      </w:r>
      <w:bookmarkStart w:id="141" w:name="_Toc118386954"/>
      <w:r w:rsidRPr="00BA5E23">
        <w:rPr>
          <w:rStyle w:val="Wyrnieniedelikatne"/>
          <w:rFonts w:asciiTheme="majorHAnsi" w:eastAsiaTheme="majorEastAsia" w:hAnsiTheme="majorHAnsi" w:cstheme="majorHAnsi"/>
          <w:bCs/>
          <w:color w:val="auto"/>
          <w:sz w:val="24"/>
          <w:szCs w:val="24"/>
        </w:rPr>
        <w:t>Lud</w:t>
      </w:r>
      <w:r w:rsidR="00521832">
        <w:rPr>
          <w:rStyle w:val="Wyrnieniedelikatne"/>
          <w:rFonts w:asciiTheme="majorHAnsi" w:eastAsiaTheme="majorEastAsia" w:hAnsiTheme="majorHAnsi" w:cstheme="majorHAnsi"/>
          <w:bCs/>
          <w:color w:val="auto"/>
          <w:sz w:val="24"/>
          <w:szCs w:val="24"/>
        </w:rPr>
        <w:t>ność</w:t>
      </w:r>
      <w:r w:rsidRPr="00BA5E23">
        <w:rPr>
          <w:rStyle w:val="Wyrnieniedelikatne"/>
          <w:rFonts w:asciiTheme="majorHAnsi" w:eastAsiaTheme="majorEastAsia" w:hAnsiTheme="majorHAnsi" w:cstheme="majorHAnsi"/>
          <w:bCs/>
          <w:color w:val="auto"/>
          <w:sz w:val="24"/>
          <w:szCs w:val="24"/>
        </w:rPr>
        <w:t>, w tym jakość życia i zdrowia, dobra materialne</w:t>
      </w:r>
      <w:bookmarkEnd w:id="141"/>
    </w:p>
    <w:p w14:paraId="3C7EF330" w14:textId="2A6C7802" w:rsidR="00F853B3" w:rsidRPr="008B5D13" w:rsidRDefault="00F853B3" w:rsidP="00F853B3">
      <w:pPr>
        <w:spacing w:before="120" w:after="0"/>
        <w:rPr>
          <w:rFonts w:asciiTheme="majorHAnsi" w:hAnsiTheme="majorHAnsi" w:cstheme="majorHAnsi"/>
          <w:sz w:val="24"/>
          <w:szCs w:val="24"/>
          <w:shd w:val="clear" w:color="auto" w:fill="FFFFFF"/>
        </w:rPr>
      </w:pPr>
      <w:r w:rsidRPr="008B5D13">
        <w:rPr>
          <w:rFonts w:asciiTheme="majorHAnsi" w:hAnsiTheme="majorHAnsi" w:cstheme="majorHAnsi"/>
          <w:sz w:val="24"/>
          <w:szCs w:val="24"/>
          <w:shd w:val="clear" w:color="auto" w:fill="FFFFFF"/>
        </w:rPr>
        <w:t>Województwo podkarpackie podzielone jest na </w:t>
      </w:r>
      <w:r w:rsidRPr="008B5D13">
        <w:rPr>
          <w:rStyle w:val="Pogrubienie"/>
          <w:rFonts w:asciiTheme="majorHAnsi" w:hAnsiTheme="majorHAnsi" w:cstheme="majorHAnsi"/>
          <w:b w:val="0"/>
          <w:bCs w:val="0"/>
          <w:sz w:val="24"/>
          <w:szCs w:val="24"/>
          <w:shd w:val="clear" w:color="auto" w:fill="FFFFFF"/>
        </w:rPr>
        <w:t>25 powiatów</w:t>
      </w:r>
      <w:r w:rsidRPr="008B5D13">
        <w:rPr>
          <w:rFonts w:asciiTheme="majorHAnsi" w:hAnsiTheme="majorHAnsi" w:cstheme="majorHAnsi"/>
          <w:b/>
          <w:bCs/>
          <w:sz w:val="24"/>
          <w:szCs w:val="24"/>
          <w:shd w:val="clear" w:color="auto" w:fill="FFFFFF"/>
        </w:rPr>
        <w:t xml:space="preserve"> </w:t>
      </w:r>
      <w:r w:rsidRPr="008B5D13">
        <w:rPr>
          <w:rFonts w:asciiTheme="majorHAnsi" w:hAnsiTheme="majorHAnsi" w:cstheme="majorHAnsi"/>
          <w:sz w:val="24"/>
          <w:szCs w:val="24"/>
          <w:shd w:val="clear" w:color="auto" w:fill="FFFFFF"/>
        </w:rPr>
        <w:t>oraz</w:t>
      </w:r>
      <w:r w:rsidRPr="008B5D13">
        <w:rPr>
          <w:rFonts w:asciiTheme="majorHAnsi" w:hAnsiTheme="majorHAnsi" w:cstheme="majorHAnsi"/>
          <w:b/>
          <w:bCs/>
          <w:sz w:val="24"/>
          <w:szCs w:val="24"/>
          <w:shd w:val="clear" w:color="auto" w:fill="FFFFFF"/>
        </w:rPr>
        <w:t> </w:t>
      </w:r>
      <w:r w:rsidRPr="008B5D13">
        <w:rPr>
          <w:rStyle w:val="Pogrubienie"/>
          <w:rFonts w:asciiTheme="majorHAnsi" w:hAnsiTheme="majorHAnsi" w:cstheme="majorHAnsi"/>
          <w:b w:val="0"/>
          <w:bCs w:val="0"/>
          <w:sz w:val="24"/>
          <w:szCs w:val="24"/>
          <w:shd w:val="clear" w:color="auto" w:fill="FFFFFF"/>
        </w:rPr>
        <w:t>160 gmin</w:t>
      </w:r>
      <w:r w:rsidRPr="008B5D13">
        <w:rPr>
          <w:rFonts w:asciiTheme="majorHAnsi" w:hAnsiTheme="majorHAnsi" w:cstheme="majorHAnsi"/>
          <w:sz w:val="24"/>
          <w:szCs w:val="24"/>
          <w:shd w:val="clear" w:color="auto" w:fill="FFFFFF"/>
        </w:rPr>
        <w:t xml:space="preserve">, </w:t>
      </w:r>
      <w:r w:rsidRPr="008B5D13">
        <w:rPr>
          <w:rFonts w:asciiTheme="majorHAnsi" w:hAnsiTheme="majorHAnsi" w:cstheme="majorHAnsi"/>
          <w:sz w:val="24"/>
          <w:szCs w:val="24"/>
        </w:rPr>
        <w:t>w tym 16 miejskich, 3</w:t>
      </w:r>
      <w:r w:rsidR="00395864">
        <w:rPr>
          <w:rFonts w:asciiTheme="majorHAnsi" w:hAnsiTheme="majorHAnsi" w:cstheme="majorHAnsi"/>
          <w:sz w:val="24"/>
          <w:szCs w:val="24"/>
        </w:rPr>
        <w:t>6</w:t>
      </w:r>
      <w:r w:rsidRPr="008B5D13">
        <w:rPr>
          <w:rFonts w:asciiTheme="majorHAnsi" w:hAnsiTheme="majorHAnsi" w:cstheme="majorHAnsi"/>
          <w:sz w:val="24"/>
          <w:szCs w:val="24"/>
        </w:rPr>
        <w:t xml:space="preserve"> miejsko-wiejskich i 10</w:t>
      </w:r>
      <w:r w:rsidR="00395864">
        <w:rPr>
          <w:rFonts w:asciiTheme="majorHAnsi" w:hAnsiTheme="majorHAnsi" w:cstheme="majorHAnsi"/>
          <w:sz w:val="24"/>
          <w:szCs w:val="24"/>
        </w:rPr>
        <w:t>8</w:t>
      </w:r>
      <w:r w:rsidRPr="008B5D13">
        <w:rPr>
          <w:rFonts w:asciiTheme="majorHAnsi" w:hAnsiTheme="majorHAnsi" w:cstheme="majorHAnsi"/>
          <w:sz w:val="24"/>
          <w:szCs w:val="24"/>
        </w:rPr>
        <w:t xml:space="preserve"> wiejskich. Gminy skupione są w 25 powiatach</w:t>
      </w:r>
      <w:r>
        <w:rPr>
          <w:rFonts w:asciiTheme="majorHAnsi" w:hAnsiTheme="majorHAnsi" w:cstheme="majorHAnsi"/>
          <w:sz w:val="24"/>
          <w:szCs w:val="24"/>
        </w:rPr>
        <w:br/>
      </w:r>
      <w:r w:rsidRPr="008B5D13">
        <w:rPr>
          <w:rFonts w:asciiTheme="majorHAnsi" w:hAnsiTheme="majorHAnsi" w:cstheme="majorHAnsi"/>
          <w:sz w:val="24"/>
          <w:szCs w:val="24"/>
        </w:rPr>
        <w:t>(4 powiaty grodzkie i 21 powiatów ziemskich). Województwo o</w:t>
      </w:r>
      <w:r w:rsidRPr="008B5D13">
        <w:rPr>
          <w:rFonts w:asciiTheme="majorHAnsi" w:hAnsiTheme="majorHAnsi" w:cstheme="majorHAnsi"/>
          <w:sz w:val="24"/>
          <w:szCs w:val="24"/>
          <w:shd w:val="clear" w:color="auto" w:fill="FFFFFF"/>
        </w:rPr>
        <w:t>bejmuje </w:t>
      </w:r>
      <w:r w:rsidRPr="008B5D13">
        <w:rPr>
          <w:rStyle w:val="Pogrubienie"/>
          <w:rFonts w:asciiTheme="majorHAnsi" w:hAnsiTheme="majorHAnsi" w:cstheme="majorHAnsi"/>
          <w:b w:val="0"/>
          <w:bCs w:val="0"/>
          <w:sz w:val="24"/>
          <w:szCs w:val="24"/>
          <w:shd w:val="clear" w:color="auto" w:fill="FFFFFF"/>
        </w:rPr>
        <w:t>powierzchnię 17 844 km²</w:t>
      </w:r>
      <w:r w:rsidRPr="008B5D13">
        <w:rPr>
          <w:rFonts w:asciiTheme="majorHAnsi" w:hAnsiTheme="majorHAnsi" w:cstheme="majorHAnsi"/>
          <w:sz w:val="24"/>
          <w:szCs w:val="24"/>
          <w:shd w:val="clear" w:color="auto" w:fill="FFFFFF"/>
        </w:rPr>
        <w:t> (co stanowi 5,7% powierzchni Polski) i jest jednym z mniejszych województw w Polsce (zajmuje 11 miejsce w kraju). </w:t>
      </w:r>
    </w:p>
    <w:p w14:paraId="6D444B4E" w14:textId="77777777" w:rsidR="00F853B3" w:rsidRDefault="00F853B3" w:rsidP="00F853B3">
      <w:pPr>
        <w:spacing w:before="120" w:after="0"/>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br w:type="page"/>
      </w:r>
    </w:p>
    <w:p w14:paraId="7009EB7D" w14:textId="178681C8" w:rsidR="00F853B3" w:rsidRPr="008B5D13" w:rsidRDefault="00F853B3" w:rsidP="00F853B3">
      <w:pPr>
        <w:spacing w:before="120" w:after="0"/>
        <w:rPr>
          <w:iCs w:val="0"/>
          <w:shd w:val="clear" w:color="auto" w:fill="FFFFFF"/>
        </w:rPr>
      </w:pPr>
      <w:bookmarkStart w:id="142" w:name="_Toc117492480"/>
      <w:bookmarkStart w:id="143" w:name="_Toc121998365"/>
      <w:r w:rsidRPr="008B5D13">
        <w:rPr>
          <w:rFonts w:asciiTheme="majorHAnsi" w:hAnsiTheme="majorHAnsi" w:cstheme="majorHAnsi"/>
          <w:sz w:val="24"/>
          <w:szCs w:val="24"/>
          <w:shd w:val="clear" w:color="auto" w:fill="FFFFFF"/>
        </w:rPr>
        <w:lastRenderedPageBreak/>
        <w:t xml:space="preserve">Rysunek </w:t>
      </w:r>
      <w:r w:rsidRPr="008B5D13">
        <w:rPr>
          <w:rFonts w:asciiTheme="majorHAnsi" w:hAnsiTheme="majorHAnsi" w:cstheme="majorHAnsi"/>
          <w:sz w:val="24"/>
          <w:szCs w:val="24"/>
          <w:shd w:val="clear" w:color="auto" w:fill="FFFFFF"/>
        </w:rPr>
        <w:fldChar w:fldCharType="begin"/>
      </w:r>
      <w:r w:rsidRPr="008B5D13">
        <w:rPr>
          <w:rFonts w:asciiTheme="majorHAnsi" w:hAnsiTheme="majorHAnsi" w:cstheme="majorHAnsi"/>
          <w:sz w:val="24"/>
          <w:szCs w:val="24"/>
          <w:shd w:val="clear" w:color="auto" w:fill="FFFFFF"/>
        </w:rPr>
        <w:instrText xml:space="preserve"> SEQ Rysunek \* ARABIC </w:instrText>
      </w:r>
      <w:r w:rsidRPr="008B5D13">
        <w:rPr>
          <w:rFonts w:asciiTheme="majorHAnsi" w:hAnsiTheme="majorHAnsi" w:cstheme="majorHAnsi"/>
          <w:sz w:val="24"/>
          <w:szCs w:val="24"/>
          <w:shd w:val="clear" w:color="auto" w:fill="FFFFFF"/>
        </w:rPr>
        <w:fldChar w:fldCharType="separate"/>
      </w:r>
      <w:r w:rsidR="00E96B36">
        <w:rPr>
          <w:rFonts w:asciiTheme="majorHAnsi" w:hAnsiTheme="majorHAnsi" w:cstheme="majorHAnsi"/>
          <w:noProof/>
          <w:sz w:val="24"/>
          <w:szCs w:val="24"/>
          <w:shd w:val="clear" w:color="auto" w:fill="FFFFFF"/>
        </w:rPr>
        <w:t>19</w:t>
      </w:r>
      <w:r w:rsidRPr="008B5D13">
        <w:rPr>
          <w:rFonts w:asciiTheme="majorHAnsi" w:hAnsiTheme="majorHAnsi" w:cstheme="majorHAnsi"/>
          <w:sz w:val="24"/>
          <w:szCs w:val="24"/>
          <w:shd w:val="clear" w:color="auto" w:fill="FFFFFF"/>
        </w:rPr>
        <w:fldChar w:fldCharType="end"/>
      </w:r>
      <w:r w:rsidRPr="008B5D13">
        <w:rPr>
          <w:rFonts w:asciiTheme="majorHAnsi" w:hAnsiTheme="majorHAnsi" w:cstheme="majorHAnsi"/>
          <w:sz w:val="24"/>
          <w:szCs w:val="24"/>
          <w:shd w:val="clear" w:color="auto" w:fill="FFFFFF"/>
        </w:rPr>
        <w:t>. Województwo podkarpackie – podział na powiaty</w:t>
      </w:r>
      <w:bookmarkEnd w:id="142"/>
      <w:bookmarkEnd w:id="143"/>
    </w:p>
    <w:p w14:paraId="479C19DD" w14:textId="77777777" w:rsidR="00F853B3" w:rsidRDefault="00F853B3" w:rsidP="00F853B3">
      <w:pPr>
        <w:pStyle w:val="PABNagwek2"/>
        <w:spacing w:before="0" w:after="12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D707B6">
        <w:rPr>
          <w:rFonts w:cstheme="minorHAnsi"/>
          <w:noProof/>
          <w:sz w:val="24"/>
          <w:szCs w:val="24"/>
        </w:rPr>
        <w:drawing>
          <wp:inline distT="0" distB="0" distL="0" distR="0" wp14:anchorId="0E5B0176" wp14:editId="5453C809">
            <wp:extent cx="5759450" cy="6118781"/>
            <wp:effectExtent l="0" t="0" r="0" b="3175"/>
            <wp:docPr id="26" name="Obraz 26" descr="Mapa. Podział województwa na powiaty. Podkład mapy stanowi granica województwa oraz poszczególnych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województwa na powiaty. Podkład mapy stanowi granica województwa oraz poszczególnych powiató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6118781"/>
                    </a:xfrm>
                    <a:prstGeom prst="rect">
                      <a:avLst/>
                    </a:prstGeom>
                    <a:noFill/>
                    <a:ln>
                      <a:noFill/>
                    </a:ln>
                  </pic:spPr>
                </pic:pic>
              </a:graphicData>
            </a:graphic>
          </wp:inline>
        </w:drawing>
      </w:r>
    </w:p>
    <w:p w14:paraId="4A990C13" w14:textId="77777777" w:rsidR="00F853B3" w:rsidRPr="00D707B6" w:rsidRDefault="00F853B3" w:rsidP="00F853B3">
      <w:pPr>
        <w:rPr>
          <w:rFonts w:cstheme="minorHAnsi"/>
          <w:b/>
          <w:bCs/>
          <w:sz w:val="24"/>
          <w:szCs w:val="24"/>
        </w:rPr>
      </w:pPr>
      <w:r w:rsidRPr="00923DC1">
        <w:rPr>
          <w:rFonts w:asciiTheme="majorHAnsi" w:hAnsiTheme="majorHAnsi" w:cstheme="majorHAnsi"/>
          <w:sz w:val="18"/>
          <w:szCs w:val="18"/>
        </w:rPr>
        <w:t xml:space="preserve">źródło: opracowanie własne na podstawie danych </w:t>
      </w:r>
      <w:proofErr w:type="spellStart"/>
      <w:r w:rsidRPr="002C4CD6">
        <w:rPr>
          <w:rFonts w:asciiTheme="majorHAnsi" w:hAnsiTheme="majorHAnsi" w:cstheme="majorHAnsi"/>
          <w:sz w:val="18"/>
          <w:szCs w:val="18"/>
        </w:rPr>
        <w:t>GUGiK</w:t>
      </w:r>
      <w:proofErr w:type="spellEnd"/>
    </w:p>
    <w:p w14:paraId="4B62E931" w14:textId="0C5F85BE" w:rsidR="00AE7202" w:rsidRPr="008B5D13" w:rsidRDefault="00AE7202" w:rsidP="00AE7202">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Zgodnie z danymi Głównego Urzędu Statystycznego (dalej: GUS) w roku 2020 województwo podkarpackie zamieszkiwało </w:t>
      </w:r>
      <w:r w:rsidRPr="008B5D13">
        <w:rPr>
          <w:rFonts w:asciiTheme="majorHAnsi" w:eastAsia="Times New Roman" w:hAnsiTheme="majorHAnsi" w:cstheme="majorHAnsi"/>
          <w:sz w:val="24"/>
          <w:szCs w:val="24"/>
          <w:lang w:eastAsia="pl-PL"/>
        </w:rPr>
        <w:t xml:space="preserve">2 121,23 tys. </w:t>
      </w:r>
      <w:r w:rsidRPr="008B5D13">
        <w:rPr>
          <w:rFonts w:asciiTheme="majorHAnsi" w:hAnsiTheme="majorHAnsi" w:cstheme="majorHAnsi"/>
          <w:sz w:val="24"/>
          <w:szCs w:val="24"/>
        </w:rPr>
        <w:t>mieszkańców (stan na wrzesień 2020) co stanowi 5,5% ludności Polski. Jak wskazują dane GUS gęstość zaludnienia w całej Polsce</w:t>
      </w:r>
      <w:r>
        <w:rPr>
          <w:rFonts w:asciiTheme="majorHAnsi" w:hAnsiTheme="majorHAnsi" w:cstheme="majorHAnsi"/>
          <w:sz w:val="24"/>
          <w:szCs w:val="24"/>
        </w:rPr>
        <w:br/>
      </w:r>
      <w:r w:rsidRPr="008B5D13">
        <w:rPr>
          <w:rFonts w:asciiTheme="majorHAnsi" w:hAnsiTheme="majorHAnsi" w:cstheme="majorHAnsi"/>
          <w:sz w:val="24"/>
          <w:szCs w:val="24"/>
        </w:rPr>
        <w:t>w porównaniu z poprzednim rokiem spadła i wynosi 122 osoby na 1 km</w:t>
      </w:r>
      <w:r w:rsidRPr="008B5D13">
        <w:rPr>
          <w:rFonts w:asciiTheme="majorHAnsi" w:hAnsiTheme="majorHAnsi" w:cstheme="majorHAnsi"/>
          <w:sz w:val="24"/>
          <w:szCs w:val="24"/>
          <w:vertAlign w:val="superscript"/>
        </w:rPr>
        <w:t>2</w:t>
      </w:r>
      <w:r w:rsidRPr="008B5D13">
        <w:rPr>
          <w:rFonts w:asciiTheme="majorHAnsi" w:hAnsiTheme="majorHAnsi" w:cstheme="majorHAnsi"/>
          <w:sz w:val="24"/>
          <w:szCs w:val="24"/>
        </w:rPr>
        <w:t>. Mimo spadków</w:t>
      </w:r>
      <w:r>
        <w:rPr>
          <w:rFonts w:asciiTheme="majorHAnsi" w:hAnsiTheme="majorHAnsi" w:cstheme="majorHAnsi"/>
          <w:sz w:val="24"/>
          <w:szCs w:val="24"/>
        </w:rPr>
        <w:t>,</w:t>
      </w:r>
      <w:r>
        <w:rPr>
          <w:rFonts w:asciiTheme="majorHAnsi" w:hAnsiTheme="majorHAnsi" w:cstheme="majorHAnsi"/>
          <w:sz w:val="24"/>
          <w:szCs w:val="24"/>
        </w:rPr>
        <w:br/>
      </w:r>
      <w:r w:rsidRPr="008B5D13">
        <w:rPr>
          <w:rFonts w:asciiTheme="majorHAnsi" w:hAnsiTheme="majorHAnsi" w:cstheme="majorHAnsi"/>
          <w:sz w:val="24"/>
          <w:szCs w:val="24"/>
        </w:rPr>
        <w:t>w województwie podkarpackim gęstość zaludnienia utrzymuje się na tym samym poziomie od kilku lat i wynosi 119 osób na 1 km</w:t>
      </w:r>
      <w:r w:rsidRPr="008B5D13">
        <w:rPr>
          <w:rFonts w:asciiTheme="majorHAnsi" w:hAnsiTheme="majorHAnsi" w:cstheme="majorHAnsi"/>
          <w:sz w:val="24"/>
          <w:szCs w:val="24"/>
          <w:vertAlign w:val="superscript"/>
        </w:rPr>
        <w:t>2</w:t>
      </w:r>
      <w:r w:rsidRPr="008B5D13">
        <w:rPr>
          <w:rFonts w:asciiTheme="majorHAnsi" w:hAnsiTheme="majorHAnsi" w:cstheme="majorHAnsi"/>
          <w:sz w:val="24"/>
          <w:szCs w:val="24"/>
        </w:rPr>
        <w:t xml:space="preserve">. Zgodnie z publikowanymi prognozami ludności GUS na lata 2014–2050, do roku 2025 obserwowany będzie wzrost liczby mieszkańców Podkarpacia, przy czym tempo tego wzrostu będzie coraz wolniejsze. </w:t>
      </w:r>
    </w:p>
    <w:p w14:paraId="49B6B087" w14:textId="1922FEDF"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Należy również zauważyć, że na tle wielu polskich regionów, te niekorzystne procesy zachodzą wolniej. Widoczny trend może wskazywać na to, że województwo podkarpackie </w:t>
      </w:r>
      <w:r w:rsidRPr="008B5D13">
        <w:rPr>
          <w:rFonts w:asciiTheme="majorHAnsi" w:hAnsiTheme="majorHAnsi" w:cstheme="majorHAnsi"/>
          <w:sz w:val="24"/>
          <w:szCs w:val="24"/>
        </w:rPr>
        <w:lastRenderedPageBreak/>
        <w:t>jest relatywnie atrakcyjnym miejscem zamieszkania, co może być czynnikiem ograniczającym odpływ ludności. Jednakże zmniejszający się (chociaż nadal dodatni) przyrost naturalny oraz ujemne saldo migracji wewnętrznych, może w przyszłości negatywnie wpływać na liczbę ludności oraz strukturę wiekową społeczeństwa województwa podkarpackiego. Na funkcjonowanie rynku pracy oraz gospodarki regionu wpływa w istotny sposób także struktura demograficzna ludności. W województwie podkarpackim statystycznie przypada najmniej ludności w wieku nieprodukcyjnym na 100 osób w wieku produkcyjnym.</w:t>
      </w:r>
      <w:r>
        <w:rPr>
          <w:rFonts w:asciiTheme="majorHAnsi" w:hAnsiTheme="majorHAnsi" w:cstheme="majorHAnsi"/>
          <w:sz w:val="24"/>
          <w:szCs w:val="24"/>
        </w:rPr>
        <w:br/>
      </w:r>
      <w:r w:rsidRPr="008B5D13">
        <w:rPr>
          <w:rFonts w:asciiTheme="majorHAnsi" w:hAnsiTheme="majorHAnsi" w:cstheme="majorHAnsi"/>
          <w:sz w:val="24"/>
          <w:szCs w:val="24"/>
        </w:rPr>
        <w:t>W województwie podkarpackim jest to 63,7 osób w wieku nieprodukcyjnym. Wskaźnik ten jest najniższy w całej Polsce, gdzie średnia w wynosi 67,4 (osób). Warto jednocześnie zauważyć, że w 2009 roku sytuacja w województwie na tle kraju była znacznie gorsza, bo jedynie trzy województwa miały wskaźniki mniej korzystn</w:t>
      </w:r>
      <w:r w:rsidR="00567C9D">
        <w:rPr>
          <w:rFonts w:asciiTheme="majorHAnsi" w:hAnsiTheme="majorHAnsi" w:cstheme="majorHAnsi"/>
          <w:sz w:val="24"/>
          <w:szCs w:val="24"/>
        </w:rPr>
        <w:t>y</w:t>
      </w:r>
      <w:r w:rsidRPr="008B5D13">
        <w:rPr>
          <w:rFonts w:asciiTheme="majorHAnsi" w:hAnsiTheme="majorHAnsi" w:cstheme="majorHAnsi"/>
          <w:sz w:val="24"/>
          <w:szCs w:val="24"/>
        </w:rPr>
        <w:t>. Na 100 osób w wieku produkcyjnym przypadało wówczas 56,7 osoby w wieku nieprodukcyjnym przy średniej na poziomie 55 osób. Oznacza to, że niekorzystne procesy związane ze starzeniem się społeczeństwa w regionie zachodzą najwolniej. W 2019 r. przeciętne dalsze trwanie życia</w:t>
      </w:r>
      <w:r>
        <w:rPr>
          <w:rFonts w:asciiTheme="majorHAnsi" w:hAnsiTheme="majorHAnsi" w:cstheme="majorHAnsi"/>
          <w:sz w:val="24"/>
          <w:szCs w:val="24"/>
        </w:rPr>
        <w:br/>
      </w:r>
      <w:r w:rsidRPr="008B5D13">
        <w:rPr>
          <w:rFonts w:asciiTheme="majorHAnsi" w:hAnsiTheme="majorHAnsi" w:cstheme="majorHAnsi"/>
          <w:sz w:val="24"/>
          <w:szCs w:val="24"/>
        </w:rPr>
        <w:t>w województwie podkarpackim oceniono na 83,2 roku dla kobiet i 75,4 roku dla mężczyzn przy odpowiednio: 81,8 i 74,1 roku dla Polski.</w:t>
      </w:r>
    </w:p>
    <w:p w14:paraId="009F1A77" w14:textId="1E44A95D"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Wskaźnik gęstości zaludnienia w województwie podkarpackim wykazuje zróżnicowanie przestrzenne. Najwyższe wartości koncentrują się głównie w centralnej części województwa, natomiast najniższe </w:t>
      </w:r>
      <w:r w:rsidR="009E3713">
        <w:rPr>
          <w:rFonts w:asciiTheme="majorHAnsi" w:hAnsiTheme="majorHAnsi" w:cstheme="majorHAnsi"/>
          <w:sz w:val="24"/>
          <w:szCs w:val="24"/>
        </w:rPr>
        <w:t>w południowej części województwa</w:t>
      </w:r>
      <w:r w:rsidRPr="008B5D13">
        <w:rPr>
          <w:rFonts w:asciiTheme="majorHAnsi" w:hAnsiTheme="majorHAnsi" w:cstheme="majorHAnsi"/>
          <w:sz w:val="24"/>
          <w:szCs w:val="24"/>
        </w:rPr>
        <w:t xml:space="preserve">. Widoczna jest również tendencja do występowania wyższej gęstości zaludnienia w gminach, przez które przebiegają drogi krajowe i szybkiego ruchu (np. autostrada A4, czy drogi S19, E 40). </w:t>
      </w:r>
    </w:p>
    <w:p w14:paraId="72C6FE86" w14:textId="77777777" w:rsidR="00F853B3" w:rsidRDefault="00F853B3" w:rsidP="00F853B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69392A06" w14:textId="78542787" w:rsidR="00F853B3" w:rsidRPr="00F85F28" w:rsidRDefault="00F853B3" w:rsidP="00F85F28">
      <w:pPr>
        <w:spacing w:before="120" w:after="0"/>
        <w:rPr>
          <w:rStyle w:val="Wyrnieniedelikatne"/>
          <w:rFonts w:asciiTheme="majorHAnsi" w:hAnsiTheme="majorHAnsi" w:cstheme="majorHAnsi"/>
          <w:iCs/>
          <w:color w:val="auto"/>
          <w:sz w:val="24"/>
          <w:szCs w:val="24"/>
        </w:rPr>
      </w:pPr>
      <w:bookmarkStart w:id="144" w:name="_Toc117492481"/>
      <w:bookmarkStart w:id="145" w:name="_Toc121998366"/>
      <w:r w:rsidRPr="008B5D13">
        <w:rPr>
          <w:rFonts w:asciiTheme="majorHAnsi" w:hAnsiTheme="majorHAnsi" w:cstheme="majorHAnsi"/>
          <w:sz w:val="24"/>
          <w:szCs w:val="24"/>
        </w:rPr>
        <w:lastRenderedPageBreak/>
        <w:t xml:space="preserve">Rysunek </w:t>
      </w:r>
      <w:r w:rsidRPr="008B5D13">
        <w:rPr>
          <w:rFonts w:asciiTheme="majorHAnsi" w:hAnsiTheme="majorHAnsi" w:cstheme="majorHAnsi"/>
          <w:sz w:val="24"/>
          <w:szCs w:val="24"/>
        </w:rPr>
        <w:fldChar w:fldCharType="begin"/>
      </w:r>
      <w:r w:rsidRPr="008B5D13">
        <w:rPr>
          <w:rFonts w:asciiTheme="majorHAnsi" w:hAnsiTheme="majorHAnsi" w:cstheme="majorHAnsi"/>
          <w:sz w:val="24"/>
          <w:szCs w:val="24"/>
        </w:rPr>
        <w:instrText xml:space="preserve"> SEQ Rysunek \* ARABIC </w:instrText>
      </w:r>
      <w:r w:rsidRPr="008B5D13">
        <w:rPr>
          <w:rFonts w:asciiTheme="majorHAnsi" w:hAnsiTheme="majorHAnsi" w:cstheme="majorHAnsi"/>
          <w:sz w:val="24"/>
          <w:szCs w:val="24"/>
        </w:rPr>
        <w:fldChar w:fldCharType="separate"/>
      </w:r>
      <w:r w:rsidR="00E96B36">
        <w:rPr>
          <w:rFonts w:asciiTheme="majorHAnsi" w:hAnsiTheme="majorHAnsi" w:cstheme="majorHAnsi"/>
          <w:noProof/>
          <w:sz w:val="24"/>
          <w:szCs w:val="24"/>
        </w:rPr>
        <w:t>20</w:t>
      </w:r>
      <w:r w:rsidRPr="008B5D13">
        <w:rPr>
          <w:rFonts w:asciiTheme="majorHAnsi" w:hAnsiTheme="majorHAnsi" w:cstheme="majorHAnsi"/>
          <w:sz w:val="24"/>
          <w:szCs w:val="24"/>
        </w:rPr>
        <w:fldChar w:fldCharType="end"/>
      </w:r>
      <w:r w:rsidRPr="008B5D13">
        <w:rPr>
          <w:rFonts w:asciiTheme="majorHAnsi" w:hAnsiTheme="majorHAnsi" w:cstheme="majorHAnsi"/>
          <w:sz w:val="24"/>
          <w:szCs w:val="24"/>
        </w:rPr>
        <w:t>. Gęstość zaludnienia</w:t>
      </w:r>
      <w:bookmarkEnd w:id="144"/>
      <w:bookmarkEnd w:id="145"/>
    </w:p>
    <w:p w14:paraId="510E0F6E" w14:textId="77777777" w:rsidR="00F853B3" w:rsidRDefault="00F853B3" w:rsidP="00F853B3">
      <w:pPr>
        <w:pStyle w:val="PABNagwek2"/>
        <w:spacing w:before="0" w:after="12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D707B6">
        <w:rPr>
          <w:rFonts w:cstheme="minorHAnsi"/>
          <w:noProof/>
          <w:sz w:val="24"/>
          <w:szCs w:val="24"/>
        </w:rPr>
        <w:drawing>
          <wp:inline distT="0" distB="0" distL="0" distR="0" wp14:anchorId="2D2DD5A4" wp14:editId="5269BC49">
            <wp:extent cx="4352925" cy="3423763"/>
            <wp:effectExtent l="0" t="0" r="0" b="5715"/>
            <wp:docPr id="27" name="Obraz 27" descr="Mapa. Gęstość zaludnienia na terenie województwa podkarpackiego. Dane pochodzą z opracowania GUS w Rzeszo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Gęstość zaludnienia na terenie województwa podkarpackiego. Dane pochodzą z opracowania GUS w Rzeszowi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9287" cy="3436633"/>
                    </a:xfrm>
                    <a:prstGeom prst="rect">
                      <a:avLst/>
                    </a:prstGeom>
                    <a:noFill/>
                    <a:ln>
                      <a:noFill/>
                    </a:ln>
                  </pic:spPr>
                </pic:pic>
              </a:graphicData>
            </a:graphic>
          </wp:inline>
        </w:drawing>
      </w:r>
    </w:p>
    <w:p w14:paraId="2372D457" w14:textId="77777777" w:rsidR="00F853B3" w:rsidRPr="00D13660" w:rsidRDefault="00F853B3" w:rsidP="00F853B3">
      <w:pPr>
        <w:rPr>
          <w:rFonts w:asciiTheme="majorHAnsi" w:hAnsiTheme="majorHAnsi" w:cstheme="majorHAnsi"/>
          <w:sz w:val="18"/>
          <w:szCs w:val="18"/>
        </w:rPr>
      </w:pPr>
      <w:r w:rsidRPr="00D13660">
        <w:rPr>
          <w:rFonts w:asciiTheme="majorHAnsi" w:hAnsiTheme="majorHAnsi" w:cstheme="majorHAnsi"/>
          <w:sz w:val="18"/>
          <w:szCs w:val="18"/>
        </w:rPr>
        <w:t>źródło: dane pochodzą z opracowania GUS w Rzeszowie - Rocznik Statystyczny Województwa Podkarpackiego 2021</w:t>
      </w:r>
    </w:p>
    <w:p w14:paraId="0748DE3B" w14:textId="4EC21F6F"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W samym województwie podkarpackim, w ujęciu powiatowym występuje duża rozpiętość pod kątem gęstości zaludnienia przypadających na 1 km</w:t>
      </w:r>
      <w:r w:rsidRPr="008B5D13">
        <w:rPr>
          <w:rFonts w:asciiTheme="majorHAnsi" w:hAnsiTheme="majorHAnsi" w:cstheme="majorHAnsi"/>
          <w:sz w:val="24"/>
          <w:szCs w:val="24"/>
          <w:vertAlign w:val="superscript"/>
        </w:rPr>
        <w:t>2</w:t>
      </w:r>
      <w:r w:rsidRPr="008B5D13">
        <w:rPr>
          <w:rFonts w:asciiTheme="majorHAnsi" w:hAnsiTheme="majorHAnsi" w:cstheme="majorHAnsi"/>
          <w:sz w:val="24"/>
          <w:szCs w:val="24"/>
        </w:rPr>
        <w:t xml:space="preserve">. </w:t>
      </w:r>
      <w:r w:rsidR="003B759B" w:rsidRPr="003B759B">
        <w:rPr>
          <w:rFonts w:asciiTheme="majorHAnsi" w:hAnsiTheme="majorHAnsi" w:cstheme="majorHAnsi"/>
          <w:sz w:val="24"/>
          <w:szCs w:val="24"/>
        </w:rPr>
        <w:t>Największą gęstością zaludnienia charakteryzuje się powiat grodzki Rzeszowski, a najmniejszą powiat bieszczadzki. Gęstość zaludnienia w powiecie grodzkim Rzeszowskim jest 80 razy większa niż w powiecie bieszczadzkim.</w:t>
      </w:r>
      <w:r w:rsidRPr="008B5D13">
        <w:rPr>
          <w:rFonts w:asciiTheme="majorHAnsi" w:hAnsiTheme="majorHAnsi" w:cstheme="majorHAnsi"/>
          <w:sz w:val="24"/>
          <w:szCs w:val="24"/>
        </w:rPr>
        <w:t>. Ponadto występuj</w:t>
      </w:r>
      <w:r w:rsidR="00E61E4A">
        <w:rPr>
          <w:rFonts w:asciiTheme="majorHAnsi" w:hAnsiTheme="majorHAnsi" w:cstheme="majorHAnsi"/>
          <w:sz w:val="24"/>
          <w:szCs w:val="24"/>
        </w:rPr>
        <w:t>ą</w:t>
      </w:r>
      <w:r w:rsidRPr="008B5D13">
        <w:rPr>
          <w:rFonts w:asciiTheme="majorHAnsi" w:hAnsiTheme="majorHAnsi" w:cstheme="majorHAnsi"/>
          <w:sz w:val="24"/>
          <w:szCs w:val="24"/>
        </w:rPr>
        <w:t xml:space="preserve"> zauważalne zróżnicowani</w:t>
      </w:r>
      <w:r w:rsidR="00E61E4A">
        <w:rPr>
          <w:rFonts w:asciiTheme="majorHAnsi" w:hAnsiTheme="majorHAnsi" w:cstheme="majorHAnsi"/>
          <w:sz w:val="24"/>
          <w:szCs w:val="24"/>
        </w:rPr>
        <w:t>a</w:t>
      </w:r>
      <w:r w:rsidRPr="008B5D13">
        <w:rPr>
          <w:rFonts w:asciiTheme="majorHAnsi" w:hAnsiTheme="majorHAnsi" w:cstheme="majorHAnsi"/>
          <w:sz w:val="24"/>
          <w:szCs w:val="24"/>
        </w:rPr>
        <w:t xml:space="preserve"> pod kątem gęstości zaludnienia w odniesieniu przestrzennym. Wpływa to m.in. na wzrost długości sieci niskiego napięcia (przyłączenia odbiorców końcowych) przez co występują duże straty przesyłowe</w:t>
      </w:r>
      <w:r w:rsidRPr="008B5D13">
        <w:rPr>
          <w:rStyle w:val="Odwoanieprzypisudolnego"/>
          <w:rFonts w:asciiTheme="majorHAnsi" w:hAnsiTheme="majorHAnsi" w:cstheme="majorHAnsi"/>
          <w:sz w:val="24"/>
          <w:szCs w:val="24"/>
        </w:rPr>
        <w:footnoteReference w:id="80"/>
      </w:r>
      <w:r w:rsidR="005A3367">
        <w:rPr>
          <w:rFonts w:asciiTheme="majorHAnsi" w:hAnsiTheme="majorHAnsi" w:cstheme="majorHAnsi"/>
          <w:sz w:val="24"/>
          <w:szCs w:val="24"/>
        </w:rPr>
        <w:t xml:space="preserve">, </w:t>
      </w:r>
      <w:r w:rsidR="005A3367" w:rsidRPr="002C2CB8">
        <w:rPr>
          <w:rFonts w:asciiTheme="majorHAnsi" w:hAnsiTheme="majorHAnsi" w:cstheme="majorHAnsi"/>
          <w:sz w:val="24"/>
          <w:szCs w:val="24"/>
        </w:rPr>
        <w:t>spowodowane znacznymi długościami sieci przesyłowej pomiędzy odbiorcami</w:t>
      </w:r>
      <w:r w:rsidR="005A3367" w:rsidRPr="008B5D13">
        <w:rPr>
          <w:rFonts w:asciiTheme="majorHAnsi" w:hAnsiTheme="majorHAnsi" w:cstheme="majorHAnsi"/>
          <w:sz w:val="24"/>
          <w:szCs w:val="24"/>
        </w:rPr>
        <w:t xml:space="preserve">. </w:t>
      </w:r>
      <w:r w:rsidRPr="008B5D13">
        <w:rPr>
          <w:rFonts w:asciiTheme="majorHAnsi" w:hAnsiTheme="majorHAnsi" w:cstheme="majorHAnsi"/>
          <w:sz w:val="24"/>
          <w:szCs w:val="24"/>
        </w:rPr>
        <w:t xml:space="preserve"> </w:t>
      </w:r>
    </w:p>
    <w:p w14:paraId="118241FF" w14:textId="083CB760" w:rsidR="00F853B3" w:rsidRPr="008B5D13" w:rsidRDefault="00F853B3" w:rsidP="00F853B3">
      <w:pPr>
        <w:spacing w:before="120" w:after="0"/>
        <w:rPr>
          <w:rFonts w:asciiTheme="majorHAnsi" w:hAnsiTheme="majorHAnsi" w:cstheme="majorHAnsi"/>
          <w:sz w:val="24"/>
          <w:szCs w:val="24"/>
        </w:rPr>
      </w:pPr>
      <w:r w:rsidRPr="008B5D13">
        <w:rPr>
          <w:rFonts w:asciiTheme="majorHAnsi" w:hAnsiTheme="majorHAnsi" w:cstheme="majorHAnsi"/>
          <w:sz w:val="24"/>
          <w:szCs w:val="24"/>
        </w:rPr>
        <w:t xml:space="preserve">Obserwuje się również stały ruch migracji w kierunku miasta Rzeszowa i aglomeracji rzeszowskiej. W 2020 roku w </w:t>
      </w:r>
      <w:r w:rsidR="00C352D3">
        <w:rPr>
          <w:rFonts w:asciiTheme="majorHAnsi" w:hAnsiTheme="majorHAnsi" w:cstheme="majorHAnsi"/>
          <w:sz w:val="24"/>
          <w:szCs w:val="24"/>
        </w:rPr>
        <w:t>województwie podkarpackim</w:t>
      </w:r>
      <w:r w:rsidR="00C352D3" w:rsidRPr="008B5D13">
        <w:rPr>
          <w:rFonts w:asciiTheme="majorHAnsi" w:hAnsiTheme="majorHAnsi" w:cstheme="majorHAnsi"/>
          <w:sz w:val="24"/>
          <w:szCs w:val="24"/>
        </w:rPr>
        <w:t xml:space="preserve"> </w:t>
      </w:r>
      <w:r w:rsidRPr="008B5D13">
        <w:rPr>
          <w:rFonts w:asciiTheme="majorHAnsi" w:hAnsiTheme="majorHAnsi" w:cstheme="majorHAnsi"/>
          <w:sz w:val="24"/>
          <w:szCs w:val="24"/>
        </w:rPr>
        <w:t>saldo migracji stałej, podobnie jak</w:t>
      </w:r>
      <w:r w:rsidR="009721C6">
        <w:rPr>
          <w:rFonts w:asciiTheme="majorHAnsi" w:hAnsiTheme="majorHAnsi" w:cstheme="majorHAnsi"/>
          <w:sz w:val="24"/>
          <w:szCs w:val="24"/>
        </w:rPr>
        <w:t xml:space="preserve"> </w:t>
      </w:r>
      <w:r w:rsidRPr="008B5D13">
        <w:rPr>
          <w:rFonts w:asciiTheme="majorHAnsi" w:hAnsiTheme="majorHAnsi" w:cstheme="majorHAnsi"/>
          <w:sz w:val="24"/>
          <w:szCs w:val="24"/>
        </w:rPr>
        <w:t>w poprzednich latach, utrzymało się na ujemnym poziomie,</w:t>
      </w:r>
      <w:r w:rsidR="009721C6">
        <w:rPr>
          <w:rFonts w:asciiTheme="majorHAnsi" w:hAnsiTheme="majorHAnsi" w:cstheme="majorHAnsi"/>
          <w:sz w:val="24"/>
          <w:szCs w:val="24"/>
        </w:rPr>
        <w:br/>
      </w:r>
      <w:r w:rsidRPr="008B5D13">
        <w:rPr>
          <w:rFonts w:asciiTheme="majorHAnsi" w:hAnsiTheme="majorHAnsi" w:cstheme="majorHAnsi"/>
          <w:sz w:val="24"/>
          <w:szCs w:val="24"/>
        </w:rPr>
        <w:t>a współczynnik natężenia migracji stałej na 1 000 ludności wynosił -0,9. W większości gmin</w:t>
      </w:r>
      <w:r w:rsidR="009721C6">
        <w:rPr>
          <w:rFonts w:asciiTheme="majorHAnsi" w:hAnsiTheme="majorHAnsi" w:cstheme="majorHAnsi"/>
          <w:sz w:val="24"/>
          <w:szCs w:val="24"/>
        </w:rPr>
        <w:br/>
      </w:r>
      <w:r w:rsidRPr="008B5D13">
        <w:rPr>
          <w:rFonts w:asciiTheme="majorHAnsi" w:hAnsiTheme="majorHAnsi" w:cstheme="majorHAnsi"/>
          <w:sz w:val="24"/>
          <w:szCs w:val="24"/>
        </w:rPr>
        <w:t xml:space="preserve">z wyłączeniem ośrodków miejskich obserwuje się ujemny ruch ludności. Największy ubytek odnotowały gmina Komańcza, Horyniec-Zdrój, Lutowiska, Fredropol. </w:t>
      </w:r>
    </w:p>
    <w:p w14:paraId="4D2A8ED4" w14:textId="77777777" w:rsidR="00F853B3" w:rsidRDefault="00F853B3" w:rsidP="00F853B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74B647E2" w14:textId="4786B4D7" w:rsidR="00F853B3" w:rsidRPr="008B5D13" w:rsidRDefault="00F853B3" w:rsidP="00F853B3">
      <w:pPr>
        <w:spacing w:before="120" w:after="0"/>
        <w:rPr>
          <w:rFonts w:asciiTheme="majorHAnsi" w:hAnsiTheme="majorHAnsi" w:cstheme="majorHAnsi"/>
          <w:sz w:val="24"/>
          <w:szCs w:val="24"/>
        </w:rPr>
      </w:pPr>
      <w:bookmarkStart w:id="146" w:name="_Toc117492482"/>
      <w:bookmarkStart w:id="147" w:name="_Toc121998367"/>
      <w:r w:rsidRPr="008B5D13">
        <w:rPr>
          <w:rFonts w:asciiTheme="majorHAnsi" w:hAnsiTheme="majorHAnsi" w:cstheme="majorHAnsi"/>
          <w:sz w:val="24"/>
          <w:szCs w:val="24"/>
        </w:rPr>
        <w:lastRenderedPageBreak/>
        <w:t xml:space="preserve">Rysunek </w:t>
      </w:r>
      <w:r w:rsidRPr="008B5D13">
        <w:rPr>
          <w:rFonts w:asciiTheme="majorHAnsi" w:hAnsiTheme="majorHAnsi" w:cstheme="majorHAnsi"/>
          <w:sz w:val="24"/>
          <w:szCs w:val="24"/>
        </w:rPr>
        <w:fldChar w:fldCharType="begin"/>
      </w:r>
      <w:r w:rsidRPr="008B5D13">
        <w:rPr>
          <w:rFonts w:asciiTheme="majorHAnsi" w:hAnsiTheme="majorHAnsi" w:cstheme="majorHAnsi"/>
          <w:sz w:val="24"/>
          <w:szCs w:val="24"/>
        </w:rPr>
        <w:instrText xml:space="preserve"> SEQ Rysunek \* ARABIC </w:instrText>
      </w:r>
      <w:r w:rsidRPr="008B5D13">
        <w:rPr>
          <w:rFonts w:asciiTheme="majorHAnsi" w:hAnsiTheme="majorHAnsi" w:cstheme="majorHAnsi"/>
          <w:sz w:val="24"/>
          <w:szCs w:val="24"/>
        </w:rPr>
        <w:fldChar w:fldCharType="separate"/>
      </w:r>
      <w:r w:rsidR="00E96B36">
        <w:rPr>
          <w:rFonts w:asciiTheme="majorHAnsi" w:hAnsiTheme="majorHAnsi" w:cstheme="majorHAnsi"/>
          <w:noProof/>
          <w:sz w:val="24"/>
          <w:szCs w:val="24"/>
        </w:rPr>
        <w:t>21</w:t>
      </w:r>
      <w:r w:rsidRPr="008B5D13">
        <w:rPr>
          <w:rFonts w:asciiTheme="majorHAnsi" w:hAnsiTheme="majorHAnsi" w:cstheme="majorHAnsi"/>
          <w:sz w:val="24"/>
          <w:szCs w:val="24"/>
        </w:rPr>
        <w:fldChar w:fldCharType="end"/>
      </w:r>
      <w:r w:rsidRPr="008B5D13">
        <w:rPr>
          <w:rFonts w:asciiTheme="majorHAnsi" w:hAnsiTheme="majorHAnsi" w:cstheme="majorHAnsi"/>
          <w:sz w:val="24"/>
          <w:szCs w:val="24"/>
        </w:rPr>
        <w:t>. Saldo migracji</w:t>
      </w:r>
      <w:bookmarkEnd w:id="146"/>
      <w:bookmarkEnd w:id="147"/>
    </w:p>
    <w:p w14:paraId="0FF0A663" w14:textId="77777777" w:rsidR="00F853B3" w:rsidRPr="00D707B6" w:rsidRDefault="00F853B3" w:rsidP="00F853B3">
      <w:pPr>
        <w:rPr>
          <w:rFonts w:cstheme="minorHAnsi"/>
          <w:sz w:val="24"/>
          <w:szCs w:val="24"/>
        </w:rPr>
      </w:pPr>
    </w:p>
    <w:p w14:paraId="1E2BCC0E" w14:textId="77777777" w:rsidR="00F853B3" w:rsidRPr="00D707B6" w:rsidRDefault="00F853B3" w:rsidP="00F853B3">
      <w:pPr>
        <w:rPr>
          <w:rFonts w:cstheme="minorHAnsi"/>
          <w:noProof/>
          <w:sz w:val="24"/>
          <w:szCs w:val="24"/>
        </w:rPr>
      </w:pPr>
      <w:r w:rsidRPr="00D707B6">
        <w:rPr>
          <w:rFonts w:cstheme="minorHAnsi"/>
          <w:noProof/>
          <w:sz w:val="24"/>
          <w:szCs w:val="24"/>
          <w:lang w:eastAsia="pl-PL"/>
        </w:rPr>
        <w:drawing>
          <wp:inline distT="0" distB="0" distL="0" distR="0" wp14:anchorId="3D690FD7" wp14:editId="02918459">
            <wp:extent cx="5467350" cy="4029075"/>
            <wp:effectExtent l="0" t="0" r="0" b="9525"/>
            <wp:docPr id="28" name="Obraz 28" descr="Mapa. Saldo migracji. Dane pochodzą z opracowania GUS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Saldo migracji. Dane pochodzą z opracowania GUS w Rzeszow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7350" cy="4029075"/>
                    </a:xfrm>
                    <a:prstGeom prst="rect">
                      <a:avLst/>
                    </a:prstGeom>
                    <a:noFill/>
                    <a:ln>
                      <a:noFill/>
                    </a:ln>
                  </pic:spPr>
                </pic:pic>
              </a:graphicData>
            </a:graphic>
          </wp:inline>
        </w:drawing>
      </w:r>
    </w:p>
    <w:p w14:paraId="113FEF62" w14:textId="77777777" w:rsidR="00F853B3" w:rsidRPr="00D13660" w:rsidRDefault="00F853B3" w:rsidP="00F853B3">
      <w:pPr>
        <w:autoSpaceDE w:val="0"/>
        <w:autoSpaceDN w:val="0"/>
        <w:adjustRightInd w:val="0"/>
        <w:spacing w:after="0"/>
        <w:rPr>
          <w:rFonts w:asciiTheme="majorHAnsi" w:hAnsiTheme="majorHAnsi" w:cstheme="majorHAnsi"/>
          <w:color w:val="231F20"/>
          <w:sz w:val="18"/>
          <w:szCs w:val="18"/>
        </w:rPr>
      </w:pPr>
      <w:r w:rsidRPr="00D13660">
        <w:rPr>
          <w:rFonts w:asciiTheme="majorHAnsi" w:hAnsiTheme="majorHAnsi" w:cstheme="majorHAnsi"/>
          <w:sz w:val="18"/>
          <w:szCs w:val="18"/>
        </w:rPr>
        <w:t xml:space="preserve">źródło: dane pochodzą z opracowania GUS w Rzeszowie - </w:t>
      </w:r>
      <w:r w:rsidRPr="00D13660">
        <w:rPr>
          <w:rFonts w:asciiTheme="majorHAnsi" w:hAnsiTheme="majorHAnsi" w:cstheme="majorHAnsi"/>
          <w:color w:val="222222"/>
          <w:sz w:val="18"/>
          <w:szCs w:val="18"/>
          <w:shd w:val="clear" w:color="auto" w:fill="FDFDFD"/>
        </w:rPr>
        <w:t>Rocznik Statystyczny Województwa Podkarpackiego 2021</w:t>
      </w:r>
    </w:p>
    <w:p w14:paraId="5CCF4237" w14:textId="77777777" w:rsidR="00F853B3" w:rsidRPr="00C54E3C" w:rsidRDefault="00F853B3" w:rsidP="00F853B3">
      <w:pPr>
        <w:spacing w:before="120" w:after="0"/>
        <w:rPr>
          <w:rFonts w:asciiTheme="majorHAnsi" w:hAnsiTheme="majorHAnsi" w:cstheme="majorHAnsi"/>
          <w:sz w:val="24"/>
          <w:szCs w:val="24"/>
        </w:rPr>
      </w:pPr>
      <w:r w:rsidRPr="00C54E3C">
        <w:rPr>
          <w:rFonts w:asciiTheme="majorHAnsi" w:hAnsiTheme="majorHAnsi" w:cstheme="majorHAnsi"/>
          <w:sz w:val="24"/>
          <w:szCs w:val="24"/>
        </w:rPr>
        <w:t>W województwie podkarpackim pomimo spadku stopy bezrobocia i wzrostu liczby nowo utworzonych miejsc pracy, w dalszym ciągu występuje jeden z najwyższych wskaźników bezrobocia w Polsce. W 2020 r. stopa bezrobocia rejestrowanego w województwie podkarpackim wyniosła 9,1% (15 miejsce w kraju przed województwem warmińsko-mazurskim). Na koniec 2021 r. poziom tego wskaźnika spadł do 8,2%</w:t>
      </w:r>
      <w:r w:rsidRPr="00C54E3C">
        <w:rPr>
          <w:rStyle w:val="Odwoanieprzypisudolnego"/>
          <w:rFonts w:asciiTheme="majorHAnsi" w:hAnsiTheme="majorHAnsi" w:cstheme="majorHAnsi"/>
          <w:sz w:val="24"/>
          <w:szCs w:val="24"/>
        </w:rPr>
        <w:footnoteReference w:id="81"/>
      </w:r>
      <w:r w:rsidRPr="00C54E3C">
        <w:rPr>
          <w:rFonts w:asciiTheme="majorHAnsi" w:hAnsiTheme="majorHAnsi" w:cstheme="majorHAnsi"/>
          <w:sz w:val="24"/>
          <w:szCs w:val="24"/>
        </w:rPr>
        <w:t>. Dla porównania,</w:t>
      </w:r>
      <w:r>
        <w:rPr>
          <w:rFonts w:asciiTheme="majorHAnsi" w:hAnsiTheme="majorHAnsi" w:cstheme="majorHAnsi"/>
          <w:sz w:val="24"/>
          <w:szCs w:val="24"/>
        </w:rPr>
        <w:br/>
      </w:r>
      <w:r w:rsidRPr="00C54E3C">
        <w:rPr>
          <w:rFonts w:asciiTheme="majorHAnsi" w:hAnsiTheme="majorHAnsi" w:cstheme="majorHAnsi"/>
          <w:sz w:val="24"/>
          <w:szCs w:val="24"/>
        </w:rPr>
        <w:t>w 2019 r. w województwie podkarpackim stopa bezrobocia wynosiła 5,1% (15 miejsce</w:t>
      </w:r>
      <w:r>
        <w:rPr>
          <w:rFonts w:asciiTheme="majorHAnsi" w:hAnsiTheme="majorHAnsi" w:cstheme="majorHAnsi"/>
          <w:sz w:val="24"/>
          <w:szCs w:val="24"/>
        </w:rPr>
        <w:br/>
      </w:r>
      <w:r w:rsidRPr="00C54E3C">
        <w:rPr>
          <w:rFonts w:asciiTheme="majorHAnsi" w:hAnsiTheme="majorHAnsi" w:cstheme="majorHAnsi"/>
          <w:sz w:val="24"/>
          <w:szCs w:val="24"/>
        </w:rPr>
        <w:t>w kraju przed województwem lubelskim), a w 2015 r. 11,7% (16 miejsce w kraju, na którym klasyfikowano województwo podkarpackie do 2018 r.)</w:t>
      </w:r>
      <w:r w:rsidRPr="00C54E3C">
        <w:rPr>
          <w:rStyle w:val="Odwoanieprzypisudolnego"/>
          <w:rFonts w:asciiTheme="majorHAnsi" w:hAnsiTheme="majorHAnsi" w:cstheme="majorHAnsi"/>
          <w:sz w:val="24"/>
          <w:szCs w:val="24"/>
        </w:rPr>
        <w:footnoteReference w:id="82"/>
      </w:r>
      <w:r w:rsidRPr="00C54E3C">
        <w:rPr>
          <w:rFonts w:asciiTheme="majorHAnsi" w:hAnsiTheme="majorHAnsi" w:cstheme="majorHAnsi"/>
          <w:sz w:val="24"/>
          <w:szCs w:val="24"/>
        </w:rPr>
        <w:t>.</w:t>
      </w:r>
    </w:p>
    <w:p w14:paraId="162C19FD" w14:textId="77777777" w:rsidR="00F853B3" w:rsidRDefault="00F853B3" w:rsidP="00F853B3">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4EDC8DE" w14:textId="4749DE99" w:rsidR="00F853B3" w:rsidRPr="00C54E3C" w:rsidRDefault="00F853B3" w:rsidP="00F853B3">
      <w:pPr>
        <w:spacing w:before="120" w:after="0"/>
        <w:rPr>
          <w:rFonts w:asciiTheme="majorHAnsi" w:hAnsiTheme="majorHAnsi" w:cstheme="majorHAnsi"/>
          <w:sz w:val="24"/>
          <w:szCs w:val="24"/>
        </w:rPr>
      </w:pPr>
      <w:bookmarkStart w:id="148" w:name="_Toc117492483"/>
      <w:bookmarkStart w:id="149" w:name="_Toc121998368"/>
      <w:r w:rsidRPr="00C54E3C">
        <w:rPr>
          <w:rFonts w:asciiTheme="majorHAnsi" w:hAnsiTheme="majorHAnsi" w:cstheme="majorHAnsi"/>
          <w:sz w:val="24"/>
          <w:szCs w:val="24"/>
        </w:rPr>
        <w:lastRenderedPageBreak/>
        <w:t xml:space="preserve">Rysunek </w:t>
      </w:r>
      <w:r w:rsidRPr="00C54E3C">
        <w:rPr>
          <w:rFonts w:asciiTheme="majorHAnsi" w:hAnsiTheme="majorHAnsi" w:cstheme="majorHAnsi"/>
          <w:sz w:val="24"/>
          <w:szCs w:val="24"/>
        </w:rPr>
        <w:fldChar w:fldCharType="begin"/>
      </w:r>
      <w:r w:rsidRPr="00C54E3C">
        <w:rPr>
          <w:rFonts w:asciiTheme="majorHAnsi" w:hAnsiTheme="majorHAnsi" w:cstheme="majorHAnsi"/>
          <w:sz w:val="24"/>
          <w:szCs w:val="24"/>
        </w:rPr>
        <w:instrText xml:space="preserve"> SEQ Rysunek \* ARABIC </w:instrText>
      </w:r>
      <w:r w:rsidRPr="00C54E3C">
        <w:rPr>
          <w:rFonts w:asciiTheme="majorHAnsi" w:hAnsiTheme="majorHAnsi" w:cstheme="majorHAnsi"/>
          <w:sz w:val="24"/>
          <w:szCs w:val="24"/>
        </w:rPr>
        <w:fldChar w:fldCharType="separate"/>
      </w:r>
      <w:r w:rsidR="00E96B36">
        <w:rPr>
          <w:rFonts w:asciiTheme="majorHAnsi" w:hAnsiTheme="majorHAnsi" w:cstheme="majorHAnsi"/>
          <w:noProof/>
          <w:sz w:val="24"/>
          <w:szCs w:val="24"/>
        </w:rPr>
        <w:t>22</w:t>
      </w:r>
      <w:r w:rsidRPr="00C54E3C">
        <w:rPr>
          <w:rFonts w:asciiTheme="majorHAnsi" w:hAnsiTheme="majorHAnsi" w:cstheme="majorHAnsi"/>
          <w:sz w:val="24"/>
          <w:szCs w:val="24"/>
        </w:rPr>
        <w:fldChar w:fldCharType="end"/>
      </w:r>
      <w:r w:rsidRPr="00C54E3C">
        <w:rPr>
          <w:rFonts w:asciiTheme="majorHAnsi" w:hAnsiTheme="majorHAnsi" w:cstheme="majorHAnsi"/>
          <w:sz w:val="24"/>
          <w:szCs w:val="24"/>
        </w:rPr>
        <w:t>. Stopa bezrobocia</w:t>
      </w:r>
      <w:bookmarkEnd w:id="148"/>
      <w:bookmarkEnd w:id="149"/>
      <w:r w:rsidRPr="00C54E3C">
        <w:rPr>
          <w:rFonts w:asciiTheme="majorHAnsi" w:hAnsiTheme="majorHAnsi" w:cstheme="majorHAnsi"/>
          <w:sz w:val="24"/>
          <w:szCs w:val="24"/>
        </w:rPr>
        <w:t xml:space="preserve"> </w:t>
      </w:r>
    </w:p>
    <w:p w14:paraId="213FAAD7" w14:textId="77777777" w:rsidR="00F853B3" w:rsidRPr="00D707B6" w:rsidRDefault="00F853B3" w:rsidP="00F853B3">
      <w:pPr>
        <w:rPr>
          <w:rFonts w:cstheme="minorHAnsi"/>
          <w:sz w:val="24"/>
          <w:szCs w:val="24"/>
        </w:rPr>
      </w:pPr>
      <w:r w:rsidRPr="00D707B6">
        <w:rPr>
          <w:rFonts w:cstheme="minorHAnsi"/>
          <w:noProof/>
          <w:sz w:val="24"/>
          <w:szCs w:val="24"/>
          <w:lang w:eastAsia="pl-PL"/>
        </w:rPr>
        <w:drawing>
          <wp:inline distT="0" distB="0" distL="0" distR="0" wp14:anchorId="238F0A9F" wp14:editId="419749C2">
            <wp:extent cx="5276850" cy="4543425"/>
            <wp:effectExtent l="0" t="0" r="0" b="9525"/>
            <wp:docPr id="29" name="Obraz 29" descr="Mapa. Stopa bezrobocia. Dane pochodzą z opracowania GUS – Główny Urząd Statystyczny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Stopa bezrobocia. Dane pochodzą z opracowania GUS – Główny Urząd Statystyczny w Rzeszow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4543425"/>
                    </a:xfrm>
                    <a:prstGeom prst="rect">
                      <a:avLst/>
                    </a:prstGeom>
                    <a:noFill/>
                    <a:ln>
                      <a:noFill/>
                    </a:ln>
                  </pic:spPr>
                </pic:pic>
              </a:graphicData>
            </a:graphic>
          </wp:inline>
        </w:drawing>
      </w:r>
    </w:p>
    <w:p w14:paraId="2289CACE" w14:textId="77777777" w:rsidR="00F853B3" w:rsidRPr="00D67D10" w:rsidRDefault="00F853B3" w:rsidP="00F853B3">
      <w:pPr>
        <w:autoSpaceDE w:val="0"/>
        <w:autoSpaceDN w:val="0"/>
        <w:adjustRightInd w:val="0"/>
        <w:spacing w:after="0"/>
        <w:rPr>
          <w:rFonts w:asciiTheme="majorHAnsi" w:hAnsiTheme="majorHAnsi" w:cstheme="majorHAnsi"/>
          <w:color w:val="231F20"/>
          <w:sz w:val="18"/>
          <w:szCs w:val="18"/>
        </w:rPr>
      </w:pPr>
      <w:r w:rsidRPr="00D67D10">
        <w:rPr>
          <w:rFonts w:asciiTheme="majorHAnsi" w:hAnsiTheme="majorHAnsi" w:cstheme="majorHAnsi"/>
          <w:sz w:val="18"/>
          <w:szCs w:val="18"/>
        </w:rPr>
        <w:t>źródło: dane pochodzą z opracowania GUS w Rzeszowie - Rocznik Statystyczny Województwa Podkarpackiego</w:t>
      </w:r>
      <w:r w:rsidRPr="00D67D10">
        <w:rPr>
          <w:rFonts w:asciiTheme="majorHAnsi" w:hAnsiTheme="majorHAnsi" w:cstheme="majorHAnsi"/>
          <w:color w:val="222222"/>
          <w:sz w:val="18"/>
          <w:szCs w:val="18"/>
          <w:shd w:val="clear" w:color="auto" w:fill="FDFDFD"/>
        </w:rPr>
        <w:t xml:space="preserve"> 2021</w:t>
      </w:r>
      <w:r w:rsidRPr="00D67D10">
        <w:rPr>
          <w:rFonts w:asciiTheme="majorHAnsi" w:hAnsiTheme="majorHAnsi" w:cstheme="majorHAnsi"/>
          <w:color w:val="231F20"/>
          <w:sz w:val="18"/>
          <w:szCs w:val="18"/>
        </w:rPr>
        <w:t xml:space="preserve"> </w:t>
      </w:r>
    </w:p>
    <w:p w14:paraId="1B360C5E" w14:textId="77777777" w:rsidR="00F853B3" w:rsidRPr="00D67D10" w:rsidRDefault="00F853B3" w:rsidP="00F853B3">
      <w:pPr>
        <w:spacing w:before="120" w:after="0"/>
        <w:rPr>
          <w:rFonts w:asciiTheme="majorHAnsi" w:hAnsiTheme="majorHAnsi" w:cstheme="majorHAnsi"/>
          <w:sz w:val="24"/>
          <w:szCs w:val="24"/>
        </w:rPr>
      </w:pPr>
      <w:r w:rsidRPr="00D67D10">
        <w:rPr>
          <w:rFonts w:asciiTheme="majorHAnsi" w:hAnsiTheme="majorHAnsi" w:cstheme="majorHAnsi"/>
          <w:sz w:val="24"/>
          <w:szCs w:val="24"/>
        </w:rPr>
        <w:t>Rozpatrując strukturę pracujących w gospodarce narodowej w województwie podkarpackim, w 2018 r. pracujący w rolnictwie stanowili 30,0% (w kraju 15,3%), w przemyśle 20,8%</w:t>
      </w:r>
      <w:r>
        <w:rPr>
          <w:rFonts w:asciiTheme="majorHAnsi" w:hAnsiTheme="majorHAnsi" w:cstheme="majorHAnsi"/>
          <w:sz w:val="24"/>
          <w:szCs w:val="24"/>
        </w:rPr>
        <w:br/>
      </w:r>
      <w:r w:rsidRPr="00D67D10">
        <w:rPr>
          <w:rFonts w:asciiTheme="majorHAnsi" w:hAnsiTheme="majorHAnsi" w:cstheme="majorHAnsi"/>
          <w:sz w:val="24"/>
          <w:szCs w:val="24"/>
        </w:rPr>
        <w:t xml:space="preserve">(w kraju 20,6%), w jednostkach obejmujących m.in. handel, naprawę pojazdów samochodowych oraz transport i gospodarkę magazynową, zakwaterowanie i gastronomię, informację i komunikację 18,1% (w kraju 25,3%). W budownictwie pracowało 5,0% (w kraju 6,1%), a w działalności finansowej, ubezpieczeniowej i obsłudze rynku nieruchomości: 1,9% (w kraju 3,8%). Pracujący w pozostałych usługach obejmujących m.in. działalność w zakresie administrowania i działalność wspierającą, administrację publiczną i obronę narodową, obowiązkowe zabezpieczenia społeczne, edukację, opiekę zdrowotną i pomoc społeczną, działalność związaną z kulturą, rozrywką i rekreacją, stanowili 24,2% (w kraju 28,8%). </w:t>
      </w:r>
    </w:p>
    <w:p w14:paraId="0385293A" w14:textId="32FEE5D7" w:rsidR="00F853B3" w:rsidRDefault="00F853B3" w:rsidP="00F853B3">
      <w:pPr>
        <w:spacing w:before="120" w:after="0"/>
        <w:rPr>
          <w:rFonts w:asciiTheme="majorHAnsi" w:hAnsiTheme="majorHAnsi" w:cstheme="majorHAnsi"/>
          <w:sz w:val="24"/>
          <w:szCs w:val="24"/>
        </w:rPr>
      </w:pPr>
      <w:r w:rsidRPr="00D67D10">
        <w:rPr>
          <w:rFonts w:asciiTheme="majorHAnsi" w:hAnsiTheme="majorHAnsi" w:cstheme="majorHAnsi"/>
          <w:sz w:val="24"/>
          <w:szCs w:val="24"/>
        </w:rPr>
        <w:t xml:space="preserve">W roku 2020 r. przeciętne miesięczne wynagrodzenie brutto w województwie podkarpackim w podmiotach o liczbie pracujących powyżej 9 osób wyniosło 4 707,81 zł, co stanowiło 90% średniej krajowej. </w:t>
      </w:r>
    </w:p>
    <w:p w14:paraId="20D5584C" w14:textId="77777777" w:rsidR="00F85F28" w:rsidRDefault="00F85F28">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3AB67E04" w14:textId="6B443ACF" w:rsidR="005A3367" w:rsidRPr="00E76FC1" w:rsidRDefault="005A3367" w:rsidP="005A3367">
      <w:pPr>
        <w:autoSpaceDE w:val="0"/>
        <w:autoSpaceDN w:val="0"/>
        <w:adjustRightInd w:val="0"/>
        <w:spacing w:after="0"/>
        <w:rPr>
          <w:rFonts w:asciiTheme="majorHAnsi" w:hAnsiTheme="majorHAnsi" w:cstheme="majorHAnsi"/>
          <w:color w:val="231F20"/>
          <w:sz w:val="24"/>
          <w:szCs w:val="24"/>
        </w:rPr>
      </w:pPr>
      <w:bookmarkStart w:id="150" w:name="_Toc121998369"/>
      <w:r w:rsidRPr="00E76FC1">
        <w:rPr>
          <w:rFonts w:asciiTheme="majorHAnsi" w:hAnsiTheme="majorHAnsi" w:cstheme="majorHAnsi"/>
          <w:sz w:val="24"/>
          <w:szCs w:val="24"/>
        </w:rPr>
        <w:lastRenderedPageBreak/>
        <w:t xml:space="preserve">Rysunek </w:t>
      </w:r>
      <w:r w:rsidRPr="00E76FC1">
        <w:rPr>
          <w:rFonts w:asciiTheme="majorHAnsi" w:hAnsiTheme="majorHAnsi" w:cstheme="majorHAnsi"/>
          <w:sz w:val="24"/>
          <w:szCs w:val="24"/>
        </w:rPr>
        <w:fldChar w:fldCharType="begin"/>
      </w:r>
      <w:r w:rsidRPr="00E76FC1">
        <w:rPr>
          <w:rFonts w:asciiTheme="majorHAnsi" w:hAnsiTheme="majorHAnsi" w:cstheme="majorHAnsi"/>
          <w:sz w:val="24"/>
          <w:szCs w:val="24"/>
        </w:rPr>
        <w:instrText xml:space="preserve"> SEQ Rysunek \* ARABIC </w:instrText>
      </w:r>
      <w:r w:rsidRPr="00E76FC1">
        <w:rPr>
          <w:rFonts w:asciiTheme="majorHAnsi" w:hAnsiTheme="majorHAnsi" w:cstheme="majorHAnsi"/>
          <w:sz w:val="24"/>
          <w:szCs w:val="24"/>
        </w:rPr>
        <w:fldChar w:fldCharType="separate"/>
      </w:r>
      <w:r w:rsidR="00E96B36">
        <w:rPr>
          <w:rFonts w:asciiTheme="majorHAnsi" w:hAnsiTheme="majorHAnsi" w:cstheme="majorHAnsi"/>
          <w:noProof/>
          <w:sz w:val="24"/>
          <w:szCs w:val="24"/>
        </w:rPr>
        <w:t>23</w:t>
      </w:r>
      <w:r w:rsidRPr="00E76FC1">
        <w:rPr>
          <w:rFonts w:asciiTheme="majorHAnsi" w:hAnsiTheme="majorHAnsi" w:cstheme="majorHAnsi"/>
          <w:sz w:val="24"/>
          <w:szCs w:val="24"/>
        </w:rPr>
        <w:fldChar w:fldCharType="end"/>
      </w:r>
      <w:r w:rsidRPr="00E76FC1">
        <w:rPr>
          <w:rFonts w:asciiTheme="majorHAnsi" w:hAnsiTheme="majorHAnsi" w:cstheme="majorHAnsi"/>
          <w:sz w:val="24"/>
          <w:szCs w:val="24"/>
        </w:rPr>
        <w:t>. Przeciętne miesięczne wynagrodzenie brutto w 2020</w:t>
      </w:r>
      <w:r>
        <w:rPr>
          <w:rFonts w:asciiTheme="majorHAnsi" w:hAnsiTheme="majorHAnsi" w:cstheme="majorHAnsi"/>
          <w:sz w:val="24"/>
          <w:szCs w:val="24"/>
        </w:rPr>
        <w:t xml:space="preserve"> </w:t>
      </w:r>
      <w:r w:rsidRPr="00E76FC1">
        <w:rPr>
          <w:rFonts w:asciiTheme="majorHAnsi" w:hAnsiTheme="majorHAnsi" w:cstheme="majorHAnsi"/>
          <w:sz w:val="24"/>
          <w:szCs w:val="24"/>
        </w:rPr>
        <w:t>r</w:t>
      </w:r>
      <w:r>
        <w:rPr>
          <w:rFonts w:asciiTheme="majorHAnsi" w:hAnsiTheme="majorHAnsi" w:cstheme="majorHAnsi"/>
          <w:sz w:val="24"/>
          <w:szCs w:val="24"/>
        </w:rPr>
        <w:t>.</w:t>
      </w:r>
      <w:bookmarkEnd w:id="150"/>
    </w:p>
    <w:p w14:paraId="060D322E" w14:textId="77777777" w:rsidR="005A3367" w:rsidRDefault="005A3367" w:rsidP="005A3367">
      <w:pPr>
        <w:spacing w:before="120" w:after="0"/>
        <w:rPr>
          <w:rFonts w:asciiTheme="majorHAnsi" w:hAnsiTheme="majorHAnsi" w:cstheme="majorHAnsi"/>
          <w:sz w:val="24"/>
          <w:szCs w:val="24"/>
        </w:rPr>
      </w:pPr>
    </w:p>
    <w:p w14:paraId="434AB034" w14:textId="77777777" w:rsidR="005A3367" w:rsidRPr="00D707B6" w:rsidRDefault="005A3367" w:rsidP="005A3367">
      <w:pPr>
        <w:rPr>
          <w:rFonts w:cstheme="minorHAnsi"/>
          <w:sz w:val="24"/>
          <w:szCs w:val="24"/>
        </w:rPr>
      </w:pPr>
      <w:r w:rsidRPr="00D707B6">
        <w:rPr>
          <w:rFonts w:cstheme="minorHAnsi"/>
          <w:noProof/>
          <w:sz w:val="24"/>
          <w:szCs w:val="24"/>
          <w:lang w:eastAsia="pl-PL"/>
        </w:rPr>
        <w:drawing>
          <wp:inline distT="0" distB="0" distL="0" distR="0" wp14:anchorId="4BB43F53" wp14:editId="15D1350D">
            <wp:extent cx="4895850" cy="4003285"/>
            <wp:effectExtent l="0" t="0" r="0" b="0"/>
            <wp:docPr id="30" name="Obraz 30" descr="Rysunek. Przeciętne miesięczne wynagrodzenie brutto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Rysunek. Przeciętne miesięczne wynagrodzenie brutto w 2020 rok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00939" cy="4007446"/>
                    </a:xfrm>
                    <a:prstGeom prst="rect">
                      <a:avLst/>
                    </a:prstGeom>
                    <a:noFill/>
                    <a:ln>
                      <a:noFill/>
                    </a:ln>
                  </pic:spPr>
                </pic:pic>
              </a:graphicData>
            </a:graphic>
          </wp:inline>
        </w:drawing>
      </w:r>
    </w:p>
    <w:p w14:paraId="23569C26" w14:textId="77777777" w:rsidR="005A3367" w:rsidRPr="00E76FC1" w:rsidRDefault="005A3367" w:rsidP="005A3367">
      <w:pPr>
        <w:autoSpaceDE w:val="0"/>
        <w:autoSpaceDN w:val="0"/>
        <w:adjustRightInd w:val="0"/>
        <w:spacing w:after="0"/>
        <w:rPr>
          <w:rFonts w:asciiTheme="majorHAnsi" w:hAnsiTheme="majorHAnsi" w:cstheme="majorHAnsi"/>
          <w:sz w:val="18"/>
          <w:szCs w:val="18"/>
        </w:rPr>
      </w:pPr>
      <w:r w:rsidRPr="00E76FC1">
        <w:rPr>
          <w:rFonts w:asciiTheme="majorHAnsi" w:hAnsiTheme="majorHAnsi" w:cstheme="majorHAnsi"/>
          <w:sz w:val="18"/>
          <w:szCs w:val="18"/>
        </w:rPr>
        <w:t xml:space="preserve">źródło: dane pochodzą z opracowania Główny Urząd Statystyczny w Rzeszowie - Rocznik Statystyczny Województwa Podkarpackiego 2021 </w:t>
      </w:r>
    </w:p>
    <w:p w14:paraId="4CB12ECD" w14:textId="77C37646" w:rsidR="005A3367" w:rsidRPr="00C54E3C" w:rsidRDefault="005A3367" w:rsidP="005A3367">
      <w:pPr>
        <w:spacing w:before="120" w:after="0"/>
        <w:rPr>
          <w:rFonts w:asciiTheme="majorHAnsi" w:hAnsiTheme="majorHAnsi" w:cstheme="majorHAnsi"/>
          <w:sz w:val="24"/>
          <w:szCs w:val="24"/>
        </w:rPr>
      </w:pPr>
      <w:bookmarkStart w:id="151" w:name="_Toc121998370"/>
      <w:r w:rsidRPr="00C54E3C">
        <w:rPr>
          <w:rFonts w:asciiTheme="majorHAnsi" w:hAnsiTheme="majorHAnsi" w:cstheme="majorHAnsi"/>
          <w:sz w:val="24"/>
          <w:szCs w:val="24"/>
        </w:rPr>
        <w:t xml:space="preserve">Rysunek </w:t>
      </w:r>
      <w:r w:rsidRPr="00C54E3C">
        <w:rPr>
          <w:rFonts w:asciiTheme="majorHAnsi" w:hAnsiTheme="majorHAnsi" w:cstheme="majorHAnsi"/>
          <w:sz w:val="24"/>
          <w:szCs w:val="24"/>
        </w:rPr>
        <w:fldChar w:fldCharType="begin"/>
      </w:r>
      <w:r w:rsidRPr="00C54E3C">
        <w:rPr>
          <w:rFonts w:asciiTheme="majorHAnsi" w:hAnsiTheme="majorHAnsi" w:cstheme="majorHAnsi"/>
          <w:sz w:val="24"/>
          <w:szCs w:val="24"/>
        </w:rPr>
        <w:instrText xml:space="preserve"> SEQ Rysunek \* ARABIC </w:instrText>
      </w:r>
      <w:r w:rsidRPr="00C54E3C">
        <w:rPr>
          <w:rFonts w:asciiTheme="majorHAnsi" w:hAnsiTheme="majorHAnsi" w:cstheme="majorHAnsi"/>
          <w:sz w:val="24"/>
          <w:szCs w:val="24"/>
        </w:rPr>
        <w:fldChar w:fldCharType="separate"/>
      </w:r>
      <w:r w:rsidR="00E96B36">
        <w:rPr>
          <w:rFonts w:asciiTheme="majorHAnsi" w:hAnsiTheme="majorHAnsi" w:cstheme="majorHAnsi"/>
          <w:noProof/>
          <w:sz w:val="24"/>
          <w:szCs w:val="24"/>
        </w:rPr>
        <w:t>24</w:t>
      </w:r>
      <w:r w:rsidRPr="00C54E3C">
        <w:rPr>
          <w:rFonts w:asciiTheme="majorHAnsi" w:hAnsiTheme="majorHAnsi" w:cstheme="majorHAnsi"/>
          <w:sz w:val="24"/>
          <w:szCs w:val="24"/>
        </w:rPr>
        <w:fldChar w:fldCharType="end"/>
      </w:r>
      <w:r w:rsidRPr="00C54E3C">
        <w:rPr>
          <w:rFonts w:asciiTheme="majorHAnsi" w:hAnsiTheme="majorHAnsi" w:cstheme="majorHAnsi"/>
          <w:sz w:val="24"/>
          <w:szCs w:val="24"/>
        </w:rPr>
        <w:t xml:space="preserve">. </w:t>
      </w:r>
      <w:r>
        <w:rPr>
          <w:rFonts w:asciiTheme="majorHAnsi" w:hAnsiTheme="majorHAnsi" w:cstheme="majorHAnsi"/>
          <w:sz w:val="24"/>
          <w:szCs w:val="24"/>
        </w:rPr>
        <w:t>Przeciętne miesięczne wynagrodzenie</w:t>
      </w:r>
      <w:bookmarkEnd w:id="151"/>
      <w:r w:rsidRPr="00C54E3C">
        <w:rPr>
          <w:rFonts w:asciiTheme="majorHAnsi" w:hAnsiTheme="majorHAnsi" w:cstheme="majorHAnsi"/>
          <w:sz w:val="24"/>
          <w:szCs w:val="24"/>
        </w:rPr>
        <w:t xml:space="preserve"> </w:t>
      </w:r>
    </w:p>
    <w:p w14:paraId="445D55E0" w14:textId="4CFF37EA" w:rsidR="005A3367" w:rsidRDefault="005A3367" w:rsidP="005A3367">
      <w:pPr>
        <w:spacing w:before="120" w:after="0"/>
        <w:rPr>
          <w:rFonts w:asciiTheme="majorHAnsi" w:hAnsiTheme="majorHAnsi" w:cstheme="majorHAnsi"/>
          <w:sz w:val="24"/>
          <w:szCs w:val="24"/>
        </w:rPr>
      </w:pPr>
      <w:r w:rsidRPr="00946A50">
        <w:rPr>
          <w:rFonts w:asciiTheme="majorHAnsi" w:hAnsiTheme="majorHAnsi" w:cstheme="majorHAnsi"/>
          <w:noProof/>
          <w:sz w:val="24"/>
          <w:szCs w:val="24"/>
          <w:lang w:eastAsia="pl-PL"/>
        </w:rPr>
        <w:drawing>
          <wp:inline distT="0" distB="0" distL="0" distR="0" wp14:anchorId="3B62D9DD" wp14:editId="5A4CCDCC">
            <wp:extent cx="5759450" cy="2788285"/>
            <wp:effectExtent l="0" t="0" r="0" b="0"/>
            <wp:docPr id="31" name="Obraz 31" descr="Wykres. Przedstawia przeciętne miesięczne wynagrodzenie w poszczególnych latach okresu 2016-2020 w Polsce i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Przedstawia przeciętne miesięczne wynagrodzenie w poszczególnych latach okresu 2016-2020 w Polsce i w województwie podkarpacki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788285"/>
                    </a:xfrm>
                    <a:prstGeom prst="rect">
                      <a:avLst/>
                    </a:prstGeom>
                    <a:noFill/>
                    <a:ln>
                      <a:noFill/>
                    </a:ln>
                  </pic:spPr>
                </pic:pic>
              </a:graphicData>
            </a:graphic>
          </wp:inline>
        </w:drawing>
      </w:r>
    </w:p>
    <w:p w14:paraId="69A779DC" w14:textId="77777777" w:rsidR="004B71C3" w:rsidRPr="00D67D10" w:rsidRDefault="004B71C3" w:rsidP="004B71C3">
      <w:pPr>
        <w:autoSpaceDE w:val="0"/>
        <w:autoSpaceDN w:val="0"/>
        <w:adjustRightInd w:val="0"/>
        <w:spacing w:after="0"/>
        <w:rPr>
          <w:rFonts w:asciiTheme="majorHAnsi" w:hAnsiTheme="majorHAnsi" w:cstheme="majorHAnsi"/>
          <w:color w:val="231F20"/>
          <w:sz w:val="18"/>
          <w:szCs w:val="18"/>
        </w:rPr>
      </w:pPr>
      <w:r w:rsidRPr="00D67D10">
        <w:rPr>
          <w:rFonts w:asciiTheme="majorHAnsi" w:hAnsiTheme="majorHAnsi" w:cstheme="majorHAnsi"/>
          <w:sz w:val="18"/>
          <w:szCs w:val="18"/>
        </w:rPr>
        <w:t>źródło: dane pochodzą z opracowania GUS w Rzeszowie - Rocznik Statystyczny Województwa Podkarpackiego</w:t>
      </w:r>
      <w:r w:rsidRPr="00D67D10">
        <w:rPr>
          <w:rFonts w:asciiTheme="majorHAnsi" w:hAnsiTheme="majorHAnsi" w:cstheme="majorHAnsi"/>
          <w:color w:val="222222"/>
          <w:sz w:val="18"/>
          <w:szCs w:val="18"/>
          <w:shd w:val="clear" w:color="auto" w:fill="FDFDFD"/>
        </w:rPr>
        <w:t xml:space="preserve"> 2021</w:t>
      </w:r>
      <w:r>
        <w:rPr>
          <w:rFonts w:asciiTheme="majorHAnsi" w:hAnsiTheme="majorHAnsi" w:cstheme="majorHAnsi"/>
          <w:color w:val="222222"/>
          <w:sz w:val="18"/>
          <w:szCs w:val="18"/>
          <w:shd w:val="clear" w:color="auto" w:fill="FDFDFD"/>
        </w:rPr>
        <w:t xml:space="preserve"> dział VI. Świadczenia społeczne</w:t>
      </w:r>
      <w:r w:rsidRPr="00D67D10">
        <w:rPr>
          <w:rFonts w:asciiTheme="majorHAnsi" w:hAnsiTheme="majorHAnsi" w:cstheme="majorHAnsi"/>
          <w:color w:val="231F20"/>
          <w:sz w:val="18"/>
          <w:szCs w:val="18"/>
        </w:rPr>
        <w:t xml:space="preserve"> </w:t>
      </w:r>
    </w:p>
    <w:p w14:paraId="268B3697" w14:textId="44301E82" w:rsidR="00F853B3" w:rsidRPr="00432FB4" w:rsidRDefault="00F853B3" w:rsidP="00F853B3">
      <w:pPr>
        <w:spacing w:before="120" w:after="0"/>
        <w:rPr>
          <w:rFonts w:asciiTheme="majorHAnsi" w:hAnsiTheme="majorHAnsi" w:cstheme="majorHAnsi"/>
          <w:sz w:val="24"/>
          <w:szCs w:val="24"/>
        </w:rPr>
      </w:pPr>
      <w:r w:rsidRPr="00432FB4">
        <w:rPr>
          <w:rFonts w:asciiTheme="majorHAnsi" w:hAnsiTheme="majorHAnsi" w:cstheme="majorHAnsi"/>
          <w:sz w:val="24"/>
          <w:szCs w:val="24"/>
        </w:rPr>
        <w:t xml:space="preserve">W ostatnich latach obserwuje się w województwie wzrost przeciętnego miesięcznego wynagrodzenia brutto. Mimo corocznego wzrostu wartości tego wskaźnika dla </w:t>
      </w:r>
      <w:r w:rsidRPr="00432FB4">
        <w:rPr>
          <w:rFonts w:asciiTheme="majorHAnsi" w:hAnsiTheme="majorHAnsi" w:cstheme="majorHAnsi"/>
          <w:sz w:val="24"/>
          <w:szCs w:val="24"/>
        </w:rPr>
        <w:lastRenderedPageBreak/>
        <w:t>województwa, podkarpackie lokowane było do 2019 r. na 15 miejscu w kraju (przed województwem warmińsko-mazurskim). W 2020 r. województwo podkarpackie sklasyfikowano na miejscu 16. Od 2020 r. województwo podkarpackie notuje najniższe</w:t>
      </w:r>
      <w:r>
        <w:rPr>
          <w:rFonts w:asciiTheme="majorHAnsi" w:hAnsiTheme="majorHAnsi" w:cstheme="majorHAnsi"/>
          <w:sz w:val="24"/>
          <w:szCs w:val="24"/>
        </w:rPr>
        <w:br/>
      </w:r>
      <w:r w:rsidRPr="00432FB4">
        <w:rPr>
          <w:rFonts w:asciiTheme="majorHAnsi" w:hAnsiTheme="majorHAnsi" w:cstheme="majorHAnsi"/>
          <w:sz w:val="24"/>
          <w:szCs w:val="24"/>
        </w:rPr>
        <w:t>w kraju, przeciętne miesięczne wynagrodzenie brutto</w:t>
      </w:r>
      <w:r w:rsidRPr="00D13660">
        <w:rPr>
          <w:rFonts w:asciiTheme="majorHAnsi" w:hAnsiTheme="majorHAnsi" w:cstheme="majorHAnsi"/>
          <w:vertAlign w:val="superscript"/>
        </w:rPr>
        <w:footnoteReference w:id="83"/>
      </w:r>
      <w:r w:rsidRPr="00432FB4">
        <w:rPr>
          <w:rFonts w:asciiTheme="majorHAnsi" w:hAnsiTheme="majorHAnsi" w:cstheme="majorHAnsi"/>
          <w:sz w:val="24"/>
          <w:szCs w:val="24"/>
        </w:rPr>
        <w:t>.</w:t>
      </w:r>
    </w:p>
    <w:p w14:paraId="271A89D8" w14:textId="15ECFE0E" w:rsidR="00F853B3" w:rsidRPr="00461CB1" w:rsidRDefault="00F853B3" w:rsidP="00461CB1">
      <w:pPr>
        <w:spacing w:before="120" w:after="0"/>
        <w:rPr>
          <w:rStyle w:val="Wyrnieniedelikatne"/>
          <w:rFonts w:asciiTheme="majorHAnsi" w:hAnsiTheme="majorHAnsi" w:cstheme="majorHAnsi"/>
          <w:iCs/>
          <w:color w:val="auto"/>
          <w:sz w:val="24"/>
          <w:szCs w:val="24"/>
        </w:rPr>
      </w:pPr>
      <w:r w:rsidRPr="00432FB4">
        <w:rPr>
          <w:rFonts w:asciiTheme="majorHAnsi" w:hAnsiTheme="majorHAnsi" w:cstheme="majorHAnsi"/>
          <w:sz w:val="24"/>
          <w:szCs w:val="24"/>
        </w:rPr>
        <w:t xml:space="preserve">W 2019 r. w województwie podkarpackim zamieszkiwało 5,3% osób w gospodarstwach domowych o wydatkach poniżej granicy ubóstwa skrajnego (11 miejsce w kraju). W 2019 r. 18,6% mieszkańców województwa mieszkało w gospodarstwach domowych o wydatkach poniżej relatywnej granicy ubóstwa.  Natomiast 12,9% osób wchodziło w skład gospodarstw domowych o wydatkach poniżej „ustawowej” granicy ubóstwa. Przy czym jako definicję granica ubóstwa skrajnego przyjmuje się poziom minimum egzystencji obliczany przez Instytut Pracy i Spraw Socjalnych – jako minimum egzystencji wyznacza poziom zaspokojenia potrzeb, poniżej którego występuje biologiczne zagrożenie życia oraz rozwoju psychofizycznego człowieka.  </w:t>
      </w:r>
    </w:p>
    <w:p w14:paraId="47806C5F" w14:textId="39153CCA" w:rsidR="009E5E7D" w:rsidRDefault="00CA7CE9" w:rsidP="00D13660">
      <w:pPr>
        <w:pStyle w:val="PABNagwek2"/>
        <w:numPr>
          <w:ilvl w:val="1"/>
          <w:numId w:val="1"/>
        </w:numPr>
        <w:spacing w:before="120" w:line="276" w:lineRule="auto"/>
        <w:ind w:left="426"/>
        <w:jc w:val="left"/>
        <w:rPr>
          <w:rStyle w:val="Wyrnieniedelikatne"/>
          <w:rFonts w:asciiTheme="majorHAnsi" w:eastAsiaTheme="majorEastAsia" w:hAnsiTheme="majorHAnsi"/>
          <w:bCs/>
          <w:color w:val="auto"/>
          <w:sz w:val="24"/>
        </w:rPr>
      </w:pPr>
      <w:bookmarkStart w:id="152" w:name="_Toc118386955"/>
      <w:r w:rsidRPr="00BA5E23">
        <w:rPr>
          <w:rStyle w:val="Wyrnieniedelikatne"/>
          <w:rFonts w:asciiTheme="majorHAnsi" w:eastAsiaTheme="majorEastAsia" w:hAnsiTheme="majorHAnsi"/>
          <w:bCs/>
          <w:color w:val="auto"/>
          <w:sz w:val="24"/>
        </w:rPr>
        <w:t>Zabytki</w:t>
      </w:r>
      <w:bookmarkEnd w:id="152"/>
    </w:p>
    <w:p w14:paraId="67A7D3B1" w14:textId="77777777" w:rsidR="005F2429" w:rsidRPr="007D1782" w:rsidRDefault="005F2429" w:rsidP="005F2429">
      <w:pPr>
        <w:pStyle w:val="PABNagwek2"/>
        <w:spacing w:before="120" w:line="276" w:lineRule="auto"/>
        <w:ind w:left="-6"/>
        <w:jc w:val="left"/>
        <w:outlineLvl w:val="9"/>
        <w:rPr>
          <w:rFonts w:asciiTheme="majorHAnsi" w:eastAsiaTheme="majorEastAsia" w:hAnsiTheme="majorHAnsi" w:cstheme="majorHAnsi"/>
          <w:b w:val="0"/>
          <w:bCs/>
          <w:iCs w:val="0"/>
          <w:sz w:val="24"/>
          <w:szCs w:val="24"/>
        </w:rPr>
      </w:pPr>
      <w:r w:rsidRPr="007D1782">
        <w:rPr>
          <w:rFonts w:asciiTheme="majorHAnsi" w:hAnsiTheme="majorHAnsi" w:cstheme="majorHAnsi"/>
          <w:b w:val="0"/>
          <w:bCs/>
          <w:sz w:val="24"/>
          <w:szCs w:val="24"/>
        </w:rPr>
        <w:t xml:space="preserve">Województwo </w:t>
      </w:r>
      <w:r>
        <w:rPr>
          <w:rFonts w:asciiTheme="majorHAnsi" w:hAnsiTheme="majorHAnsi" w:cstheme="majorHAnsi"/>
          <w:b w:val="0"/>
          <w:bCs/>
          <w:sz w:val="24"/>
          <w:szCs w:val="24"/>
        </w:rPr>
        <w:t>p</w:t>
      </w:r>
      <w:r w:rsidRPr="007D1782">
        <w:rPr>
          <w:rFonts w:asciiTheme="majorHAnsi" w:hAnsiTheme="majorHAnsi" w:cstheme="majorHAnsi"/>
          <w:b w:val="0"/>
          <w:bCs/>
          <w:sz w:val="24"/>
          <w:szCs w:val="24"/>
        </w:rPr>
        <w:t>odkarpackie w stosunku do innych województw posiada jeden</w:t>
      </w:r>
      <w:r>
        <w:rPr>
          <w:rFonts w:asciiTheme="majorHAnsi" w:hAnsiTheme="majorHAnsi" w:cstheme="majorHAnsi"/>
          <w:b w:val="0"/>
          <w:bCs/>
          <w:sz w:val="24"/>
          <w:szCs w:val="24"/>
        </w:rPr>
        <w:br/>
      </w:r>
      <w:r w:rsidRPr="007D1782">
        <w:rPr>
          <w:rFonts w:asciiTheme="majorHAnsi" w:hAnsiTheme="majorHAnsi" w:cstheme="majorHAnsi"/>
          <w:b w:val="0"/>
          <w:bCs/>
          <w:sz w:val="24"/>
          <w:szCs w:val="24"/>
        </w:rPr>
        <w:t>z najliczniejszych pod względem ilościowym zasobów materialnego dziedzictwa kulturowego w Polsce. Ten stan stale się zmienia pod wieloma względami: ilościowym (nowe wpisy i nowe skreślenia z rejestru zabytków oraz z wojewódzkich i gminnych ewidencji zabytków), stanu zachowania i nowych ustaleń naukowych</w:t>
      </w:r>
      <w:r w:rsidRPr="007D1782">
        <w:rPr>
          <w:rStyle w:val="Odwoanieprzypisudolnego"/>
          <w:rFonts w:asciiTheme="majorHAnsi" w:hAnsiTheme="majorHAnsi" w:cstheme="majorHAnsi"/>
          <w:b w:val="0"/>
          <w:bCs/>
          <w:sz w:val="24"/>
          <w:szCs w:val="24"/>
        </w:rPr>
        <w:footnoteReference w:id="84"/>
      </w:r>
      <w:r w:rsidRPr="007D1782">
        <w:rPr>
          <w:rFonts w:asciiTheme="majorHAnsi" w:hAnsiTheme="majorHAnsi" w:cstheme="majorHAnsi"/>
          <w:b w:val="0"/>
          <w:bCs/>
          <w:sz w:val="24"/>
          <w:szCs w:val="24"/>
        </w:rPr>
        <w:t>.</w:t>
      </w:r>
    </w:p>
    <w:p w14:paraId="2C7122DD" w14:textId="77777777" w:rsidR="005F2429" w:rsidRPr="009E5E7D" w:rsidRDefault="005F2429" w:rsidP="005F2429">
      <w:pPr>
        <w:spacing w:before="120" w:after="0"/>
        <w:rPr>
          <w:rFonts w:asciiTheme="majorHAnsi" w:eastAsia="Times New Roman" w:hAnsiTheme="majorHAnsi" w:cstheme="majorHAnsi"/>
          <w:b/>
          <w:bCs/>
          <w:sz w:val="24"/>
          <w:szCs w:val="24"/>
          <w:lang w:eastAsia="pl-PL"/>
        </w:rPr>
      </w:pPr>
      <w:r w:rsidRPr="009E5E7D">
        <w:rPr>
          <w:rFonts w:asciiTheme="majorHAnsi" w:eastAsia="Times New Roman" w:hAnsiTheme="majorHAnsi" w:cstheme="majorHAnsi"/>
          <w:b/>
          <w:bCs/>
          <w:sz w:val="24"/>
          <w:szCs w:val="24"/>
          <w:lang w:eastAsia="pl-PL"/>
        </w:rPr>
        <w:t>Obiekty znajdujące się na liście światowego dziedzictwa UNESCO</w:t>
      </w:r>
    </w:p>
    <w:p w14:paraId="0B5351E7" w14:textId="39A213AA" w:rsidR="005F2429" w:rsidRPr="009E5E7D" w:rsidRDefault="005F2429" w:rsidP="005F2429">
      <w:pPr>
        <w:spacing w:before="120" w:after="0"/>
        <w:rPr>
          <w:rFonts w:asciiTheme="majorHAnsi" w:hAnsiTheme="majorHAnsi" w:cstheme="majorHAnsi"/>
          <w:sz w:val="24"/>
          <w:szCs w:val="24"/>
        </w:rPr>
      </w:pPr>
      <w:r w:rsidRPr="009E5E7D">
        <w:rPr>
          <w:rFonts w:asciiTheme="majorHAnsi" w:hAnsiTheme="majorHAnsi" w:cstheme="majorHAnsi"/>
          <w:sz w:val="24"/>
          <w:szCs w:val="24"/>
        </w:rPr>
        <w:t xml:space="preserve">W województwie podkarpackim znajduje się wiele zabytkowych obiektów wpisanych na Listę Światowego Dziedzictwa UNESCO – 3 spośród 17 obiektów lub zespołów obiektów. Na liście znajdują się: </w:t>
      </w:r>
      <w:r w:rsidR="00304B7B" w:rsidRPr="00773C0E">
        <w:rPr>
          <w:rFonts w:asciiTheme="majorHAnsi" w:hAnsiTheme="majorHAnsi" w:cstheme="majorHAnsi" w:hint="eastAsia"/>
          <w:sz w:val="24"/>
          <w:szCs w:val="24"/>
        </w:rPr>
        <w:t xml:space="preserve">Cerkiew św. </w:t>
      </w:r>
      <w:proofErr w:type="spellStart"/>
      <w:r w:rsidR="00304B7B" w:rsidRPr="00773C0E">
        <w:rPr>
          <w:rFonts w:asciiTheme="majorHAnsi" w:hAnsiTheme="majorHAnsi" w:cstheme="majorHAnsi"/>
          <w:sz w:val="24"/>
          <w:szCs w:val="24"/>
        </w:rPr>
        <w:t>Paraskiewy</w:t>
      </w:r>
      <w:proofErr w:type="spellEnd"/>
      <w:r w:rsidR="00304B7B" w:rsidRPr="00773C0E">
        <w:rPr>
          <w:rFonts w:asciiTheme="majorHAnsi" w:hAnsiTheme="majorHAnsi" w:cstheme="majorHAnsi"/>
          <w:sz w:val="24"/>
          <w:szCs w:val="24"/>
        </w:rPr>
        <w:t xml:space="preserve"> w </w:t>
      </w:r>
      <w:proofErr w:type="spellStart"/>
      <w:r w:rsidR="00304B7B" w:rsidRPr="00773C0E">
        <w:rPr>
          <w:rFonts w:asciiTheme="majorHAnsi" w:hAnsiTheme="majorHAnsi" w:cstheme="majorHAnsi" w:hint="eastAsia"/>
          <w:sz w:val="24"/>
          <w:szCs w:val="24"/>
        </w:rPr>
        <w:t>Radrużu</w:t>
      </w:r>
      <w:proofErr w:type="spellEnd"/>
      <w:r w:rsidR="00304B7B" w:rsidRPr="00773C0E">
        <w:rPr>
          <w:rFonts w:asciiTheme="majorHAnsi" w:hAnsiTheme="majorHAnsi" w:cstheme="majorHAnsi"/>
          <w:sz w:val="24"/>
          <w:szCs w:val="24"/>
        </w:rPr>
        <w:t xml:space="preserve">, cerkiew Narodzenia </w:t>
      </w:r>
      <w:r w:rsidR="00304B7B" w:rsidRPr="00773C0E">
        <w:rPr>
          <w:rFonts w:asciiTheme="majorHAnsi" w:hAnsiTheme="majorHAnsi" w:cstheme="majorHAnsi" w:hint="eastAsia"/>
          <w:sz w:val="24"/>
          <w:szCs w:val="24"/>
        </w:rPr>
        <w:t>Przenajświętszej</w:t>
      </w:r>
      <w:r w:rsidR="00304B7B" w:rsidRPr="00773C0E">
        <w:rPr>
          <w:rFonts w:asciiTheme="majorHAnsi" w:hAnsiTheme="majorHAnsi" w:cstheme="majorHAnsi"/>
          <w:sz w:val="24"/>
          <w:szCs w:val="24"/>
        </w:rPr>
        <w:t xml:space="preserve"> Bogurodzicy w </w:t>
      </w:r>
      <w:r w:rsidR="00304B7B" w:rsidRPr="00773C0E">
        <w:rPr>
          <w:rFonts w:asciiTheme="majorHAnsi" w:hAnsiTheme="majorHAnsi" w:cstheme="majorHAnsi" w:hint="eastAsia"/>
          <w:sz w:val="24"/>
          <w:szCs w:val="24"/>
        </w:rPr>
        <w:t>Chotyńcu,</w:t>
      </w:r>
      <w:r w:rsidR="00304B7B" w:rsidRPr="00773C0E">
        <w:rPr>
          <w:rFonts w:asciiTheme="majorHAnsi" w:hAnsiTheme="majorHAnsi" w:cstheme="majorHAnsi"/>
          <w:sz w:val="24"/>
          <w:szCs w:val="24"/>
        </w:rPr>
        <w:t xml:space="preserve"> cerkiew </w:t>
      </w:r>
      <w:r w:rsidR="00304B7B" w:rsidRPr="00773C0E">
        <w:rPr>
          <w:rFonts w:asciiTheme="majorHAnsi" w:hAnsiTheme="majorHAnsi" w:cstheme="majorHAnsi" w:hint="eastAsia"/>
          <w:sz w:val="24"/>
          <w:szCs w:val="24"/>
        </w:rPr>
        <w:t>św.</w:t>
      </w:r>
      <w:r w:rsidR="00304B7B" w:rsidRPr="00773C0E">
        <w:rPr>
          <w:rFonts w:asciiTheme="majorHAnsi" w:hAnsiTheme="majorHAnsi" w:cstheme="majorHAnsi"/>
          <w:sz w:val="24"/>
          <w:szCs w:val="24"/>
        </w:rPr>
        <w:t xml:space="preserve"> </w:t>
      </w:r>
      <w:r w:rsidR="00304B7B" w:rsidRPr="00773C0E">
        <w:rPr>
          <w:rFonts w:asciiTheme="majorHAnsi" w:hAnsiTheme="majorHAnsi" w:cstheme="majorHAnsi" w:hint="eastAsia"/>
          <w:sz w:val="24"/>
          <w:szCs w:val="24"/>
        </w:rPr>
        <w:t>Michała</w:t>
      </w:r>
      <w:r w:rsidR="00304B7B" w:rsidRPr="00773C0E">
        <w:rPr>
          <w:rFonts w:asciiTheme="majorHAnsi" w:hAnsiTheme="majorHAnsi" w:cstheme="majorHAnsi"/>
          <w:sz w:val="24"/>
          <w:szCs w:val="24"/>
        </w:rPr>
        <w:t xml:space="preserve"> </w:t>
      </w:r>
      <w:r w:rsidR="00304B7B" w:rsidRPr="00773C0E">
        <w:rPr>
          <w:rFonts w:asciiTheme="majorHAnsi" w:hAnsiTheme="majorHAnsi" w:cstheme="majorHAnsi" w:hint="eastAsia"/>
          <w:sz w:val="24"/>
          <w:szCs w:val="24"/>
        </w:rPr>
        <w:t>Archanioła</w:t>
      </w:r>
      <w:r w:rsidR="00304B7B" w:rsidRPr="00773C0E">
        <w:rPr>
          <w:rFonts w:asciiTheme="majorHAnsi" w:hAnsiTheme="majorHAnsi" w:cstheme="majorHAnsi"/>
          <w:sz w:val="24"/>
          <w:szCs w:val="24"/>
        </w:rPr>
        <w:t xml:space="preserve"> w Smolniku, cerkiew </w:t>
      </w:r>
      <w:r w:rsidR="00304B7B" w:rsidRPr="00773C0E">
        <w:rPr>
          <w:rFonts w:asciiTheme="majorHAnsi" w:hAnsiTheme="majorHAnsi" w:cstheme="majorHAnsi" w:hint="eastAsia"/>
          <w:sz w:val="24"/>
          <w:szCs w:val="24"/>
        </w:rPr>
        <w:t>św.</w:t>
      </w:r>
      <w:r w:rsidR="00304B7B" w:rsidRPr="00773C0E">
        <w:rPr>
          <w:rFonts w:asciiTheme="majorHAnsi" w:hAnsiTheme="majorHAnsi" w:cstheme="majorHAnsi"/>
          <w:sz w:val="24"/>
          <w:szCs w:val="24"/>
        </w:rPr>
        <w:t xml:space="preserve"> </w:t>
      </w:r>
      <w:r w:rsidR="00304B7B" w:rsidRPr="00773C0E">
        <w:rPr>
          <w:rFonts w:asciiTheme="majorHAnsi" w:hAnsiTheme="majorHAnsi" w:cstheme="majorHAnsi" w:hint="eastAsia"/>
          <w:sz w:val="24"/>
          <w:szCs w:val="24"/>
        </w:rPr>
        <w:t>Michała</w:t>
      </w:r>
      <w:r w:rsidR="00304B7B" w:rsidRPr="00773C0E">
        <w:rPr>
          <w:rFonts w:asciiTheme="majorHAnsi" w:hAnsiTheme="majorHAnsi" w:cstheme="majorHAnsi"/>
          <w:sz w:val="24"/>
          <w:szCs w:val="24"/>
        </w:rPr>
        <w:t xml:space="preserve"> </w:t>
      </w:r>
      <w:r w:rsidR="00304B7B" w:rsidRPr="00773C0E">
        <w:rPr>
          <w:rFonts w:asciiTheme="majorHAnsi" w:hAnsiTheme="majorHAnsi" w:cstheme="majorHAnsi" w:hint="eastAsia"/>
          <w:sz w:val="24"/>
          <w:szCs w:val="24"/>
        </w:rPr>
        <w:t>Archanioła</w:t>
      </w:r>
      <w:r w:rsidR="00304B7B" w:rsidRPr="00773C0E">
        <w:rPr>
          <w:rFonts w:asciiTheme="majorHAnsi" w:hAnsiTheme="majorHAnsi" w:cstheme="majorHAnsi"/>
          <w:sz w:val="24"/>
          <w:szCs w:val="24"/>
        </w:rPr>
        <w:t xml:space="preserve"> w </w:t>
      </w:r>
      <w:r w:rsidR="00304B7B" w:rsidRPr="00773C0E">
        <w:rPr>
          <w:rFonts w:asciiTheme="majorHAnsi" w:hAnsiTheme="majorHAnsi" w:cstheme="majorHAnsi" w:hint="eastAsia"/>
          <w:sz w:val="24"/>
          <w:szCs w:val="24"/>
        </w:rPr>
        <w:t>Turzańsku</w:t>
      </w:r>
      <w:r w:rsidR="00304B7B" w:rsidRPr="00773C0E">
        <w:rPr>
          <w:rFonts w:asciiTheme="majorHAnsi" w:hAnsiTheme="majorHAnsi" w:cstheme="majorHAnsi"/>
          <w:sz w:val="24"/>
          <w:szCs w:val="24"/>
        </w:rPr>
        <w:t xml:space="preserve"> (Podkarpacie), </w:t>
      </w:r>
      <w:r w:rsidR="00304B7B" w:rsidRPr="00773C0E">
        <w:rPr>
          <w:rFonts w:asciiTheme="majorHAnsi" w:hAnsiTheme="majorHAnsi" w:cstheme="majorHAnsi" w:hint="eastAsia"/>
          <w:sz w:val="24"/>
          <w:szCs w:val="24"/>
        </w:rPr>
        <w:t>kościoły</w:t>
      </w:r>
      <w:r w:rsidR="00304B7B" w:rsidRPr="00773C0E">
        <w:rPr>
          <w:rFonts w:asciiTheme="majorHAnsi" w:hAnsiTheme="majorHAnsi" w:cstheme="majorHAnsi"/>
          <w:sz w:val="24"/>
          <w:szCs w:val="24"/>
        </w:rPr>
        <w:t xml:space="preserve"> pod wezwaniem Wszystkich </w:t>
      </w:r>
      <w:r w:rsidR="00304B7B" w:rsidRPr="00773C0E">
        <w:rPr>
          <w:rFonts w:asciiTheme="majorHAnsi" w:hAnsiTheme="majorHAnsi" w:cstheme="majorHAnsi" w:hint="eastAsia"/>
          <w:sz w:val="24"/>
          <w:szCs w:val="24"/>
        </w:rPr>
        <w:t>Świętych</w:t>
      </w:r>
      <w:r w:rsidR="006E06DC">
        <w:rPr>
          <w:rFonts w:asciiTheme="majorHAnsi" w:hAnsiTheme="majorHAnsi" w:cstheme="majorHAnsi"/>
          <w:sz w:val="24"/>
          <w:szCs w:val="24"/>
        </w:rPr>
        <w:br/>
      </w:r>
      <w:r w:rsidR="00304B7B" w:rsidRPr="00773C0E">
        <w:rPr>
          <w:rFonts w:asciiTheme="majorHAnsi" w:hAnsiTheme="majorHAnsi" w:cstheme="majorHAnsi"/>
          <w:sz w:val="24"/>
          <w:szCs w:val="24"/>
        </w:rPr>
        <w:t xml:space="preserve">w </w:t>
      </w:r>
      <w:proofErr w:type="spellStart"/>
      <w:r w:rsidR="00304B7B" w:rsidRPr="00773C0E">
        <w:rPr>
          <w:rFonts w:asciiTheme="majorHAnsi" w:hAnsiTheme="majorHAnsi" w:cstheme="majorHAnsi"/>
          <w:sz w:val="24"/>
          <w:szCs w:val="24"/>
        </w:rPr>
        <w:t>Bliznem</w:t>
      </w:r>
      <w:proofErr w:type="spellEnd"/>
      <w:r w:rsidR="00304B7B" w:rsidRPr="00773C0E">
        <w:rPr>
          <w:rFonts w:asciiTheme="majorHAnsi" w:hAnsiTheme="majorHAnsi" w:cstheme="majorHAnsi" w:hint="eastAsia"/>
          <w:sz w:val="24"/>
          <w:szCs w:val="24"/>
        </w:rPr>
        <w:t xml:space="preserve"> i Wniebowzięcia Najświętszej Marii Panny w Haczowie </w:t>
      </w:r>
      <w:r w:rsidRPr="009E5E7D">
        <w:rPr>
          <w:rFonts w:asciiTheme="majorHAnsi" w:hAnsiTheme="majorHAnsi" w:cstheme="majorHAnsi"/>
          <w:sz w:val="24"/>
          <w:szCs w:val="24"/>
        </w:rPr>
        <w:t>oraz Pradawne i pierwotne lasy bukowe w Karpatach</w:t>
      </w:r>
      <w:r>
        <w:rPr>
          <w:rFonts w:asciiTheme="majorHAnsi" w:hAnsiTheme="majorHAnsi" w:cstheme="majorHAnsi"/>
          <w:sz w:val="24"/>
          <w:szCs w:val="24"/>
        </w:rPr>
        <w:t xml:space="preserve"> </w:t>
      </w:r>
      <w:r w:rsidRPr="009E5E7D">
        <w:rPr>
          <w:rFonts w:asciiTheme="majorHAnsi" w:hAnsiTheme="majorHAnsi" w:cstheme="majorHAnsi"/>
          <w:sz w:val="24"/>
          <w:szCs w:val="24"/>
        </w:rPr>
        <w:t>i innych regionach Europy</w:t>
      </w:r>
      <w:r w:rsidRPr="009E5E7D">
        <w:rPr>
          <w:rStyle w:val="Odwoanieprzypisudolnego"/>
          <w:rFonts w:asciiTheme="majorHAnsi" w:hAnsiTheme="majorHAnsi" w:cstheme="majorHAnsi"/>
          <w:sz w:val="24"/>
          <w:szCs w:val="24"/>
        </w:rPr>
        <w:footnoteReference w:id="85"/>
      </w:r>
      <w:r w:rsidRPr="009E5E7D">
        <w:rPr>
          <w:rFonts w:asciiTheme="majorHAnsi" w:hAnsiTheme="majorHAnsi" w:cstheme="majorHAnsi"/>
          <w:sz w:val="24"/>
          <w:szCs w:val="24"/>
        </w:rPr>
        <w:t>.</w:t>
      </w:r>
      <w:r w:rsidR="006812BE" w:rsidRPr="006812BE">
        <w:rPr>
          <w:rFonts w:asciiTheme="majorHAnsi" w:hAnsiTheme="majorHAnsi" w:cstheme="majorHAnsi"/>
          <w:sz w:val="24"/>
          <w:szCs w:val="24"/>
        </w:rPr>
        <w:t xml:space="preserve"> </w:t>
      </w:r>
      <w:r w:rsidR="006812BE" w:rsidRPr="00F9155E">
        <w:rPr>
          <w:rFonts w:asciiTheme="majorHAnsi" w:hAnsiTheme="majorHAnsi" w:cstheme="majorHAnsi"/>
          <w:sz w:val="24"/>
          <w:szCs w:val="24"/>
        </w:rPr>
        <w:t>W 2019 roku na listę Rezerwatów Biosfery UNESCO został wpisany Transgraniczny Rezerwat Biosfery „Roztocze” położony na terenie Polski i Ukrainy. W województwie podkarpackim rezerwat obejmuje obszar powiatu lubaczowskiego.</w:t>
      </w:r>
    </w:p>
    <w:p w14:paraId="1679C7B0" w14:textId="77777777" w:rsidR="005F2429" w:rsidRPr="009E5E7D" w:rsidRDefault="005F2429" w:rsidP="005F2429">
      <w:pPr>
        <w:spacing w:before="120" w:after="0"/>
        <w:rPr>
          <w:rFonts w:asciiTheme="majorHAnsi" w:eastAsia="Times New Roman" w:hAnsiTheme="majorHAnsi" w:cstheme="majorHAnsi"/>
          <w:b/>
          <w:bCs/>
          <w:sz w:val="24"/>
          <w:szCs w:val="24"/>
          <w:lang w:eastAsia="pl-PL"/>
        </w:rPr>
      </w:pPr>
      <w:r w:rsidRPr="009E5E7D">
        <w:rPr>
          <w:rFonts w:asciiTheme="majorHAnsi" w:eastAsia="Times New Roman" w:hAnsiTheme="majorHAnsi" w:cstheme="majorHAnsi"/>
          <w:b/>
          <w:bCs/>
          <w:sz w:val="24"/>
          <w:szCs w:val="24"/>
          <w:lang w:eastAsia="pl-PL"/>
        </w:rPr>
        <w:t>Pomniki historii</w:t>
      </w:r>
    </w:p>
    <w:p w14:paraId="58EE6A53" w14:textId="19D924B8" w:rsidR="005F2429" w:rsidRPr="009E5E7D" w:rsidRDefault="005F2429" w:rsidP="005F2429">
      <w:pPr>
        <w:pStyle w:val="Akapitzlist"/>
        <w:spacing w:before="120" w:after="0"/>
        <w:ind w:left="0"/>
        <w:contextualSpacing w:val="0"/>
        <w:rPr>
          <w:rFonts w:asciiTheme="majorHAnsi" w:hAnsiTheme="majorHAnsi" w:cstheme="majorHAnsi"/>
          <w:sz w:val="24"/>
          <w:szCs w:val="24"/>
        </w:rPr>
      </w:pPr>
      <w:r w:rsidRPr="009E5E7D">
        <w:rPr>
          <w:rFonts w:asciiTheme="majorHAnsi" w:hAnsiTheme="majorHAnsi" w:cstheme="majorHAnsi"/>
          <w:sz w:val="24"/>
          <w:szCs w:val="24"/>
        </w:rPr>
        <w:t>Województwo podkarpackie cieszy się prestiżem, jaki dają obiekty dziedzictwa kulturowego, uhonorowane przez Prezydenta Rzeczypospolitej Polskiej tytułem pomnika historii. Na obszarze województwa znajduj</w:t>
      </w:r>
      <w:r w:rsidR="00E45B3A">
        <w:rPr>
          <w:rFonts w:asciiTheme="majorHAnsi" w:hAnsiTheme="majorHAnsi" w:cstheme="majorHAnsi"/>
          <w:sz w:val="24"/>
          <w:szCs w:val="24"/>
        </w:rPr>
        <w:t>ą</w:t>
      </w:r>
      <w:r w:rsidRPr="009E5E7D">
        <w:rPr>
          <w:rFonts w:asciiTheme="majorHAnsi" w:hAnsiTheme="majorHAnsi" w:cstheme="majorHAnsi"/>
          <w:sz w:val="24"/>
          <w:szCs w:val="24"/>
        </w:rPr>
        <w:t xml:space="preserve"> się 43 taki</w:t>
      </w:r>
      <w:r w:rsidR="00E45B3A">
        <w:rPr>
          <w:rFonts w:asciiTheme="majorHAnsi" w:hAnsiTheme="majorHAnsi" w:cstheme="majorHAnsi"/>
          <w:sz w:val="24"/>
          <w:szCs w:val="24"/>
        </w:rPr>
        <w:t>e</w:t>
      </w:r>
      <w:r w:rsidRPr="009E5E7D">
        <w:rPr>
          <w:rFonts w:asciiTheme="majorHAnsi" w:hAnsiTheme="majorHAnsi" w:cstheme="majorHAnsi"/>
          <w:sz w:val="24"/>
          <w:szCs w:val="24"/>
        </w:rPr>
        <w:t xml:space="preserve"> obiekt</w:t>
      </w:r>
      <w:r w:rsidR="00E45B3A">
        <w:rPr>
          <w:rFonts w:asciiTheme="majorHAnsi" w:hAnsiTheme="majorHAnsi" w:cstheme="majorHAnsi"/>
          <w:sz w:val="24"/>
          <w:szCs w:val="24"/>
        </w:rPr>
        <w:t>y w</w:t>
      </w:r>
      <w:r w:rsidRPr="009E5E7D">
        <w:rPr>
          <w:rFonts w:asciiTheme="majorHAnsi" w:hAnsiTheme="majorHAnsi" w:cstheme="majorHAnsi"/>
          <w:sz w:val="24"/>
          <w:szCs w:val="24"/>
        </w:rPr>
        <w:t xml:space="preserve"> ramach poniższych zespołów obiektów: </w:t>
      </w:r>
    </w:p>
    <w:p w14:paraId="4D71E59E" w14:textId="0B6C42B2"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lastRenderedPageBreak/>
        <w:t>Twierdza Przemyśl</w:t>
      </w:r>
      <w:r w:rsidR="002A43E7">
        <w:rPr>
          <w:rFonts w:asciiTheme="majorHAnsi" w:hAnsiTheme="majorHAnsi" w:cstheme="majorHAnsi"/>
        </w:rPr>
        <w:t>;</w:t>
      </w:r>
    </w:p>
    <w:p w14:paraId="2582B4B8" w14:textId="1156D7B1"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Przemyśl - zespół staromiejski</w:t>
      </w:r>
      <w:r w:rsidR="002A43E7">
        <w:rPr>
          <w:rFonts w:asciiTheme="majorHAnsi" w:hAnsiTheme="majorHAnsi" w:cstheme="majorHAnsi"/>
        </w:rPr>
        <w:t>;</w:t>
      </w:r>
    </w:p>
    <w:p w14:paraId="225BB3EA" w14:textId="247B097C"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Bóbrka - najstarsza kopalnia ropy naftowej</w:t>
      </w:r>
      <w:r w:rsidR="002A43E7">
        <w:rPr>
          <w:rFonts w:asciiTheme="majorHAnsi" w:hAnsiTheme="majorHAnsi" w:cstheme="majorHAnsi"/>
        </w:rPr>
        <w:t>;</w:t>
      </w:r>
    </w:p>
    <w:p w14:paraId="3311CCE9" w14:textId="4C88F5D3"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Leżajsk - zespół klasztoru o.o. Benedyktynów</w:t>
      </w:r>
      <w:r w:rsidR="002A43E7">
        <w:rPr>
          <w:rFonts w:asciiTheme="majorHAnsi" w:hAnsiTheme="majorHAnsi" w:cstheme="majorHAnsi"/>
        </w:rPr>
        <w:t>;</w:t>
      </w:r>
    </w:p>
    <w:p w14:paraId="4CEEC343" w14:textId="7AC7E030" w:rsidR="005F2429" w:rsidRPr="009E5E7D" w:rsidRDefault="005F2429">
      <w:pPr>
        <w:pStyle w:val="Default"/>
        <w:numPr>
          <w:ilvl w:val="0"/>
          <w:numId w:val="11"/>
        </w:numPr>
        <w:spacing w:before="120" w:line="276" w:lineRule="auto"/>
        <w:rPr>
          <w:rFonts w:asciiTheme="majorHAnsi" w:hAnsiTheme="majorHAnsi" w:cstheme="majorHAnsi"/>
        </w:rPr>
      </w:pPr>
      <w:proofErr w:type="spellStart"/>
      <w:r w:rsidRPr="009E5E7D">
        <w:rPr>
          <w:rFonts w:asciiTheme="majorHAnsi" w:hAnsiTheme="majorHAnsi" w:cstheme="majorHAnsi"/>
        </w:rPr>
        <w:t>Radruż</w:t>
      </w:r>
      <w:proofErr w:type="spellEnd"/>
      <w:r w:rsidRPr="009E5E7D">
        <w:rPr>
          <w:rFonts w:asciiTheme="majorHAnsi" w:hAnsiTheme="majorHAnsi" w:cstheme="majorHAnsi"/>
        </w:rPr>
        <w:t xml:space="preserve"> - zespół cerkiewny</w:t>
      </w:r>
      <w:r w:rsidR="002A43E7">
        <w:rPr>
          <w:rFonts w:asciiTheme="majorHAnsi" w:hAnsiTheme="majorHAnsi" w:cstheme="majorHAnsi"/>
        </w:rPr>
        <w:t>;</w:t>
      </w:r>
    </w:p>
    <w:p w14:paraId="7EC5B927" w14:textId="61D6B148"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Krasiczyn - zespół zamkowo-parkowy</w:t>
      </w:r>
      <w:r w:rsidR="002A43E7">
        <w:rPr>
          <w:rFonts w:asciiTheme="majorHAnsi" w:hAnsiTheme="majorHAnsi" w:cstheme="majorHAnsi"/>
        </w:rPr>
        <w:t>;</w:t>
      </w:r>
    </w:p>
    <w:p w14:paraId="025D08E1" w14:textId="77777777" w:rsidR="005F2429" w:rsidRPr="009E5E7D" w:rsidRDefault="005F2429">
      <w:pPr>
        <w:pStyle w:val="Default"/>
        <w:numPr>
          <w:ilvl w:val="0"/>
          <w:numId w:val="11"/>
        </w:numPr>
        <w:spacing w:before="120" w:line="276" w:lineRule="auto"/>
        <w:rPr>
          <w:rFonts w:asciiTheme="majorHAnsi" w:hAnsiTheme="majorHAnsi" w:cstheme="majorHAnsi"/>
        </w:rPr>
      </w:pPr>
      <w:r w:rsidRPr="009E5E7D">
        <w:rPr>
          <w:rFonts w:asciiTheme="majorHAnsi" w:hAnsiTheme="majorHAnsi" w:cstheme="majorHAnsi"/>
        </w:rPr>
        <w:t>Łańcut - zespół zamkowo-parkowy</w:t>
      </w:r>
      <w:r>
        <w:rPr>
          <w:rFonts w:asciiTheme="majorHAnsi" w:hAnsiTheme="majorHAnsi" w:cstheme="majorHAnsi"/>
        </w:rPr>
        <w:t>.</w:t>
      </w:r>
    </w:p>
    <w:p w14:paraId="462A4F05" w14:textId="3FCD5B10" w:rsidR="005F2429" w:rsidRPr="009E5E7D" w:rsidRDefault="005F2429" w:rsidP="005F2429">
      <w:pPr>
        <w:spacing w:before="120" w:after="0"/>
        <w:rPr>
          <w:rFonts w:asciiTheme="majorHAnsi" w:hAnsiTheme="majorHAnsi" w:cstheme="majorHAnsi"/>
          <w:sz w:val="24"/>
          <w:szCs w:val="24"/>
        </w:rPr>
      </w:pPr>
      <w:r w:rsidRPr="009E5E7D">
        <w:rPr>
          <w:rFonts w:asciiTheme="majorHAnsi" w:hAnsiTheme="majorHAnsi" w:cstheme="majorHAnsi"/>
          <w:sz w:val="24"/>
          <w:szCs w:val="24"/>
        </w:rPr>
        <w:t>Według danych z Rejestru Zabytków</w:t>
      </w:r>
      <w:r w:rsidRPr="009E5E7D">
        <w:rPr>
          <w:rStyle w:val="Odwoanieprzypisudolnego"/>
          <w:rFonts w:asciiTheme="majorHAnsi" w:hAnsiTheme="majorHAnsi" w:cstheme="majorHAnsi"/>
          <w:sz w:val="24"/>
          <w:szCs w:val="24"/>
        </w:rPr>
        <w:footnoteReference w:id="86"/>
      </w:r>
      <w:r w:rsidRPr="009E5E7D">
        <w:rPr>
          <w:rFonts w:asciiTheme="majorHAnsi" w:hAnsiTheme="majorHAnsi" w:cstheme="majorHAnsi"/>
          <w:sz w:val="24"/>
          <w:szCs w:val="24"/>
        </w:rPr>
        <w:t>, aktualnych na dzień 20</w:t>
      </w:r>
      <w:r w:rsidR="00E45B3A">
        <w:rPr>
          <w:rFonts w:asciiTheme="majorHAnsi" w:hAnsiTheme="majorHAnsi" w:cstheme="majorHAnsi"/>
          <w:sz w:val="24"/>
          <w:szCs w:val="24"/>
        </w:rPr>
        <w:t xml:space="preserve"> lipca </w:t>
      </w:r>
      <w:r w:rsidRPr="009E5E7D">
        <w:rPr>
          <w:rFonts w:asciiTheme="majorHAnsi" w:hAnsiTheme="majorHAnsi" w:cstheme="majorHAnsi"/>
          <w:sz w:val="24"/>
          <w:szCs w:val="24"/>
        </w:rPr>
        <w:t>2022</w:t>
      </w:r>
      <w:r w:rsidR="00E45B3A">
        <w:rPr>
          <w:rFonts w:asciiTheme="majorHAnsi" w:hAnsiTheme="majorHAnsi" w:cstheme="majorHAnsi"/>
          <w:sz w:val="24"/>
          <w:szCs w:val="24"/>
        </w:rPr>
        <w:t xml:space="preserve"> r.</w:t>
      </w:r>
      <w:r w:rsidRPr="009E5E7D">
        <w:rPr>
          <w:rFonts w:asciiTheme="majorHAnsi" w:hAnsiTheme="majorHAnsi" w:cstheme="majorHAnsi"/>
          <w:sz w:val="24"/>
          <w:szCs w:val="24"/>
        </w:rPr>
        <w:t>, obecnie</w:t>
      </w:r>
      <w:r>
        <w:rPr>
          <w:rFonts w:asciiTheme="majorHAnsi" w:hAnsiTheme="majorHAnsi" w:cstheme="majorHAnsi"/>
          <w:sz w:val="24"/>
          <w:szCs w:val="24"/>
        </w:rPr>
        <w:br/>
      </w:r>
      <w:r w:rsidRPr="009E5E7D">
        <w:rPr>
          <w:rFonts w:asciiTheme="majorHAnsi" w:hAnsiTheme="majorHAnsi" w:cstheme="majorHAnsi"/>
          <w:sz w:val="24"/>
          <w:szCs w:val="24"/>
        </w:rPr>
        <w:t>w województwie podkarpackim suma zabytków nieruchomych, ruchomych</w:t>
      </w:r>
      <w:r>
        <w:rPr>
          <w:rFonts w:asciiTheme="majorHAnsi" w:hAnsiTheme="majorHAnsi" w:cstheme="majorHAnsi"/>
          <w:sz w:val="24"/>
          <w:szCs w:val="24"/>
        </w:rPr>
        <w:br/>
      </w:r>
      <w:r w:rsidRPr="009E5E7D">
        <w:rPr>
          <w:rFonts w:asciiTheme="majorHAnsi" w:hAnsiTheme="majorHAnsi" w:cstheme="majorHAnsi"/>
          <w:sz w:val="24"/>
          <w:szCs w:val="24"/>
        </w:rPr>
        <w:t>i archeologicznych wynosi 59 350. Zabytków nieruchomych jest 5 302, zabytków ruchomych 53 569, a zabytków archeologicznych 479. Pod względem rozmieszczenia obiektów zabytkowych wpisanych do rejestru zabytków, obszar województwa podkarpackiego nie jest jednolity. Najbardziej nasycony zabytkami jest powiat przemyski i powiat miasto Przemyśl, tam znajduje się łącznie 1107 obiektów (zabytki nieruchome 1060 i zabytki archeologiczne 47). Najmniej obiektów dziedzictwa kulturowego posiada powiat Tarnobrzeg</w:t>
      </w:r>
      <w:r>
        <w:rPr>
          <w:rFonts w:asciiTheme="majorHAnsi" w:hAnsiTheme="majorHAnsi" w:cstheme="majorHAnsi"/>
          <w:sz w:val="24"/>
          <w:szCs w:val="24"/>
        </w:rPr>
        <w:t xml:space="preserve"> </w:t>
      </w:r>
      <w:r w:rsidRPr="009E5E7D">
        <w:rPr>
          <w:rFonts w:asciiTheme="majorHAnsi" w:hAnsiTheme="majorHAnsi" w:cstheme="majorHAnsi"/>
          <w:sz w:val="24"/>
          <w:szCs w:val="24"/>
        </w:rPr>
        <w:t>– 58 zabytków nieruchomych i tylko 4 zabytki archeologiczny.</w:t>
      </w:r>
    </w:p>
    <w:p w14:paraId="60263DE5" w14:textId="2FCFF9D8" w:rsidR="005F2429" w:rsidRDefault="005F2429" w:rsidP="005F2429">
      <w:pPr>
        <w:pStyle w:val="Legenda"/>
        <w:spacing w:before="120"/>
        <w:rPr>
          <w:color w:val="000000" w:themeColor="text1"/>
        </w:rPr>
      </w:pPr>
      <w:bookmarkStart w:id="155" w:name="_Toc118294695"/>
      <w:r w:rsidRPr="009E5E7D">
        <w:rPr>
          <w:color w:val="000000" w:themeColor="text1"/>
        </w:rPr>
        <w:t xml:space="preserve">Tabela </w:t>
      </w:r>
      <w:r w:rsidRPr="009E5E7D">
        <w:rPr>
          <w:i/>
          <w:color w:val="000000" w:themeColor="text1"/>
        </w:rPr>
        <w:fldChar w:fldCharType="begin"/>
      </w:r>
      <w:r w:rsidRPr="009E5E7D">
        <w:rPr>
          <w:color w:val="000000" w:themeColor="text1"/>
        </w:rPr>
        <w:instrText xml:space="preserve"> SEQ Tabela \* ARABIC </w:instrText>
      </w:r>
      <w:r w:rsidRPr="009E5E7D">
        <w:rPr>
          <w:i/>
          <w:color w:val="000000" w:themeColor="text1"/>
        </w:rPr>
        <w:fldChar w:fldCharType="separate"/>
      </w:r>
      <w:r w:rsidR="00E96B36">
        <w:rPr>
          <w:noProof/>
          <w:color w:val="000000" w:themeColor="text1"/>
        </w:rPr>
        <w:t>12</w:t>
      </w:r>
      <w:r w:rsidRPr="009E5E7D">
        <w:rPr>
          <w:i/>
          <w:color w:val="000000" w:themeColor="text1"/>
        </w:rPr>
        <w:fldChar w:fldCharType="end"/>
      </w:r>
      <w:r>
        <w:rPr>
          <w:i/>
          <w:color w:val="000000" w:themeColor="text1"/>
        </w:rPr>
        <w:t>.</w:t>
      </w:r>
      <w:r w:rsidRPr="009E5E7D">
        <w:rPr>
          <w:color w:val="000000" w:themeColor="text1"/>
        </w:rPr>
        <w:t xml:space="preserve"> Liczba zabytków w województwie podkarpackim w podziale na grupy i rodzaje</w:t>
      </w:r>
      <w:bookmarkEnd w:id="155"/>
    </w:p>
    <w:tbl>
      <w:tblPr>
        <w:tblStyle w:val="Tabela-Siatka"/>
        <w:tblW w:w="0" w:type="auto"/>
        <w:tblLook w:val="04A0" w:firstRow="1" w:lastRow="0" w:firstColumn="1" w:lastColumn="0" w:noHBand="0" w:noVBand="1"/>
        <w:tblCaption w:val="Zabytki województwa podkarpackiego"/>
        <w:tblDescription w:val="Podział zabytków w województwie podkarpackim na zabytki nieruchome, ruchome i archeologiczne."/>
      </w:tblPr>
      <w:tblGrid>
        <w:gridCol w:w="4530"/>
        <w:gridCol w:w="4530"/>
      </w:tblGrid>
      <w:tr w:rsidR="00287041" w:rsidRPr="006C25E8" w14:paraId="6AA2A82A" w14:textId="77777777" w:rsidTr="00287041">
        <w:trPr>
          <w:tblHeader/>
        </w:trPr>
        <w:tc>
          <w:tcPr>
            <w:tcW w:w="4530" w:type="dxa"/>
          </w:tcPr>
          <w:p w14:paraId="60CF57F8" w14:textId="441988F2" w:rsidR="00287041" w:rsidRPr="006C25E8" w:rsidRDefault="00287041" w:rsidP="00ED595F">
            <w:pPr>
              <w:spacing w:after="0"/>
              <w:rPr>
                <w:rFonts w:asciiTheme="majorHAnsi" w:eastAsia="Times New Roman" w:hAnsiTheme="majorHAnsi" w:cstheme="majorHAnsi"/>
                <w:b/>
                <w:bCs/>
                <w:color w:val="000000"/>
                <w:lang w:eastAsia="pl-PL"/>
              </w:rPr>
            </w:pPr>
            <w:r>
              <w:rPr>
                <w:rFonts w:asciiTheme="majorHAnsi" w:eastAsia="Times New Roman" w:hAnsiTheme="majorHAnsi" w:cstheme="majorHAnsi"/>
                <w:b/>
                <w:bCs/>
                <w:color w:val="000000"/>
                <w:lang w:eastAsia="pl-PL"/>
              </w:rPr>
              <w:t>Zabytki</w:t>
            </w:r>
          </w:p>
        </w:tc>
        <w:tc>
          <w:tcPr>
            <w:tcW w:w="4530" w:type="dxa"/>
          </w:tcPr>
          <w:p w14:paraId="0D6EB1AB" w14:textId="3720E412" w:rsidR="00287041" w:rsidRPr="000554A6" w:rsidRDefault="00287041" w:rsidP="00ED595F">
            <w:pPr>
              <w:spacing w:after="0"/>
              <w:rPr>
                <w:rFonts w:asciiTheme="majorHAnsi" w:hAnsiTheme="majorHAnsi" w:cstheme="majorHAnsi"/>
                <w:b/>
                <w:bCs/>
                <w:lang w:eastAsia="ar-SA"/>
              </w:rPr>
            </w:pPr>
            <w:r>
              <w:rPr>
                <w:rFonts w:asciiTheme="majorHAnsi" w:hAnsiTheme="majorHAnsi" w:cstheme="majorHAnsi"/>
                <w:b/>
                <w:bCs/>
                <w:lang w:eastAsia="ar-SA"/>
              </w:rPr>
              <w:t>Liczba</w:t>
            </w:r>
          </w:p>
        </w:tc>
      </w:tr>
      <w:tr w:rsidR="00F34B2A" w:rsidRPr="006C25E8" w14:paraId="16C82E72" w14:textId="77777777" w:rsidTr="006C25E8">
        <w:tc>
          <w:tcPr>
            <w:tcW w:w="4530" w:type="dxa"/>
          </w:tcPr>
          <w:p w14:paraId="7BC4A94F" w14:textId="3A2E6054"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Zabytki nieruchome</w:t>
            </w:r>
          </w:p>
        </w:tc>
        <w:tc>
          <w:tcPr>
            <w:tcW w:w="4530" w:type="dxa"/>
          </w:tcPr>
          <w:p w14:paraId="42A032C3" w14:textId="72C8CE83" w:rsidR="00F34B2A" w:rsidRPr="000554A6" w:rsidRDefault="00F34B2A" w:rsidP="00ED595F">
            <w:pPr>
              <w:spacing w:after="0"/>
              <w:rPr>
                <w:rFonts w:asciiTheme="majorHAnsi" w:hAnsiTheme="majorHAnsi" w:cstheme="majorHAnsi"/>
                <w:b/>
                <w:bCs/>
                <w:lang w:eastAsia="ar-SA"/>
              </w:rPr>
            </w:pPr>
          </w:p>
        </w:tc>
      </w:tr>
      <w:tr w:rsidR="00F34B2A" w:rsidRPr="006C25E8" w14:paraId="7044D478" w14:textId="77777777" w:rsidTr="006C25E8">
        <w:tc>
          <w:tcPr>
            <w:tcW w:w="4530" w:type="dxa"/>
          </w:tcPr>
          <w:p w14:paraId="18AA8975" w14:textId="4D57EFE5"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Urbanistyka</w:t>
            </w:r>
          </w:p>
        </w:tc>
        <w:tc>
          <w:tcPr>
            <w:tcW w:w="4530" w:type="dxa"/>
          </w:tcPr>
          <w:p w14:paraId="61681043" w14:textId="0C2996CC"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48</w:t>
            </w:r>
          </w:p>
        </w:tc>
      </w:tr>
      <w:tr w:rsidR="00F34B2A" w:rsidRPr="006C25E8" w14:paraId="6BB097C2" w14:textId="77777777" w:rsidTr="006C25E8">
        <w:tc>
          <w:tcPr>
            <w:tcW w:w="4530" w:type="dxa"/>
          </w:tcPr>
          <w:p w14:paraId="1B9802A5" w14:textId="1F7547CF"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Sakralne</w:t>
            </w:r>
          </w:p>
        </w:tc>
        <w:tc>
          <w:tcPr>
            <w:tcW w:w="4530" w:type="dxa"/>
          </w:tcPr>
          <w:p w14:paraId="31AA41F1" w14:textId="6D5718AB"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1 145</w:t>
            </w:r>
          </w:p>
        </w:tc>
      </w:tr>
      <w:tr w:rsidR="00F34B2A" w:rsidRPr="006C25E8" w14:paraId="77673A9F" w14:textId="77777777" w:rsidTr="006C25E8">
        <w:tc>
          <w:tcPr>
            <w:tcW w:w="4530" w:type="dxa"/>
          </w:tcPr>
          <w:p w14:paraId="70BAEC2D" w14:textId="543E7881"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Obronne</w:t>
            </w:r>
          </w:p>
        </w:tc>
        <w:tc>
          <w:tcPr>
            <w:tcW w:w="4530" w:type="dxa"/>
          </w:tcPr>
          <w:p w14:paraId="4E03808B" w14:textId="2BF51BD4"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203</w:t>
            </w:r>
          </w:p>
        </w:tc>
      </w:tr>
      <w:tr w:rsidR="00F34B2A" w:rsidRPr="006C25E8" w14:paraId="1D2F7447" w14:textId="77777777" w:rsidTr="006C25E8">
        <w:tc>
          <w:tcPr>
            <w:tcW w:w="4530" w:type="dxa"/>
          </w:tcPr>
          <w:p w14:paraId="4E40D5B4" w14:textId="600F62F7"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Przemysłowe</w:t>
            </w:r>
          </w:p>
        </w:tc>
        <w:tc>
          <w:tcPr>
            <w:tcW w:w="4530" w:type="dxa"/>
          </w:tcPr>
          <w:p w14:paraId="2853429E" w14:textId="3CF8CEF7"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120</w:t>
            </w:r>
          </w:p>
        </w:tc>
      </w:tr>
      <w:tr w:rsidR="00F34B2A" w:rsidRPr="006C25E8" w14:paraId="2BC736B7" w14:textId="77777777" w:rsidTr="006C25E8">
        <w:tc>
          <w:tcPr>
            <w:tcW w:w="4530" w:type="dxa"/>
          </w:tcPr>
          <w:p w14:paraId="408C8935" w14:textId="58FC2E03"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Gospodarcze</w:t>
            </w:r>
          </w:p>
        </w:tc>
        <w:tc>
          <w:tcPr>
            <w:tcW w:w="4530" w:type="dxa"/>
          </w:tcPr>
          <w:p w14:paraId="6A787FAE" w14:textId="717F0C2E"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285</w:t>
            </w:r>
          </w:p>
        </w:tc>
      </w:tr>
      <w:tr w:rsidR="00F34B2A" w:rsidRPr="006C25E8" w14:paraId="32235C7C" w14:textId="77777777" w:rsidTr="006C25E8">
        <w:tc>
          <w:tcPr>
            <w:tcW w:w="4530" w:type="dxa"/>
          </w:tcPr>
          <w:p w14:paraId="148AD1AA" w14:textId="0C839CE8"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Mieszkalne</w:t>
            </w:r>
          </w:p>
        </w:tc>
        <w:tc>
          <w:tcPr>
            <w:tcW w:w="4530" w:type="dxa"/>
          </w:tcPr>
          <w:p w14:paraId="2C9A2FAA" w14:textId="39713958"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1 474</w:t>
            </w:r>
          </w:p>
        </w:tc>
      </w:tr>
      <w:tr w:rsidR="00F34B2A" w:rsidRPr="006C25E8" w14:paraId="77E27936" w14:textId="77777777" w:rsidTr="006C25E8">
        <w:tc>
          <w:tcPr>
            <w:tcW w:w="4530" w:type="dxa"/>
          </w:tcPr>
          <w:p w14:paraId="119FBEB7" w14:textId="111C004B"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Dwory, pałace</w:t>
            </w:r>
          </w:p>
        </w:tc>
        <w:tc>
          <w:tcPr>
            <w:tcW w:w="4530" w:type="dxa"/>
          </w:tcPr>
          <w:p w14:paraId="386438C4" w14:textId="746A3045"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363</w:t>
            </w:r>
          </w:p>
        </w:tc>
      </w:tr>
      <w:tr w:rsidR="00F34B2A" w:rsidRPr="006C25E8" w14:paraId="26300856" w14:textId="77777777" w:rsidTr="006C25E8">
        <w:tc>
          <w:tcPr>
            <w:tcW w:w="4530" w:type="dxa"/>
          </w:tcPr>
          <w:p w14:paraId="46510DCB" w14:textId="6CCF55F9"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Użyteczność publiczna</w:t>
            </w:r>
          </w:p>
        </w:tc>
        <w:tc>
          <w:tcPr>
            <w:tcW w:w="4530" w:type="dxa"/>
          </w:tcPr>
          <w:p w14:paraId="2E8B0448" w14:textId="596F8C34"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303</w:t>
            </w:r>
          </w:p>
        </w:tc>
      </w:tr>
      <w:tr w:rsidR="00F34B2A" w:rsidRPr="006C25E8" w14:paraId="31BC7134" w14:textId="77777777" w:rsidTr="006C25E8">
        <w:tc>
          <w:tcPr>
            <w:tcW w:w="4530" w:type="dxa"/>
          </w:tcPr>
          <w:p w14:paraId="1BBC9E57" w14:textId="1AA10876"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Komunikacyjne</w:t>
            </w:r>
          </w:p>
        </w:tc>
        <w:tc>
          <w:tcPr>
            <w:tcW w:w="4530" w:type="dxa"/>
          </w:tcPr>
          <w:p w14:paraId="2E1333F1" w14:textId="598B58F9"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41</w:t>
            </w:r>
          </w:p>
        </w:tc>
      </w:tr>
      <w:tr w:rsidR="00F34B2A" w:rsidRPr="006C25E8" w14:paraId="298EAFDE" w14:textId="77777777" w:rsidTr="006C25E8">
        <w:tc>
          <w:tcPr>
            <w:tcW w:w="4530" w:type="dxa"/>
          </w:tcPr>
          <w:p w14:paraId="254FAAC3" w14:textId="2EAF46B9"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Cmentarze</w:t>
            </w:r>
          </w:p>
        </w:tc>
        <w:tc>
          <w:tcPr>
            <w:tcW w:w="4530" w:type="dxa"/>
          </w:tcPr>
          <w:p w14:paraId="7C56D0A1" w14:textId="0753E6A7"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295</w:t>
            </w:r>
          </w:p>
        </w:tc>
      </w:tr>
      <w:tr w:rsidR="00F34B2A" w:rsidRPr="006C25E8" w14:paraId="699C84D3" w14:textId="77777777" w:rsidTr="006C25E8">
        <w:tc>
          <w:tcPr>
            <w:tcW w:w="4530" w:type="dxa"/>
          </w:tcPr>
          <w:p w14:paraId="61FDA965" w14:textId="7C9584D7"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Zieleń</w:t>
            </w:r>
          </w:p>
        </w:tc>
        <w:tc>
          <w:tcPr>
            <w:tcW w:w="4530" w:type="dxa"/>
          </w:tcPr>
          <w:p w14:paraId="5B58680C" w14:textId="2F2A750C"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411</w:t>
            </w:r>
          </w:p>
        </w:tc>
      </w:tr>
      <w:tr w:rsidR="00F34B2A" w:rsidRPr="006C25E8" w14:paraId="3862D7D5" w14:textId="77777777" w:rsidTr="006C25E8">
        <w:tc>
          <w:tcPr>
            <w:tcW w:w="4530" w:type="dxa"/>
          </w:tcPr>
          <w:p w14:paraId="34A08525" w14:textId="5643FFF1"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Mała architektura</w:t>
            </w:r>
          </w:p>
        </w:tc>
        <w:tc>
          <w:tcPr>
            <w:tcW w:w="4530" w:type="dxa"/>
          </w:tcPr>
          <w:p w14:paraId="0D20A4E7" w14:textId="5EF81F2F"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181</w:t>
            </w:r>
          </w:p>
        </w:tc>
      </w:tr>
      <w:tr w:rsidR="00F34B2A" w:rsidRPr="006C25E8" w14:paraId="2C9CE9E0" w14:textId="77777777" w:rsidTr="006C25E8">
        <w:tc>
          <w:tcPr>
            <w:tcW w:w="4530" w:type="dxa"/>
          </w:tcPr>
          <w:p w14:paraId="42FEDCC5" w14:textId="3011058D"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Inne</w:t>
            </w:r>
          </w:p>
        </w:tc>
        <w:tc>
          <w:tcPr>
            <w:tcW w:w="4530" w:type="dxa"/>
          </w:tcPr>
          <w:p w14:paraId="46685BF7" w14:textId="350D11FE"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433</w:t>
            </w:r>
          </w:p>
        </w:tc>
      </w:tr>
      <w:tr w:rsidR="00F34B2A" w:rsidRPr="006C25E8" w14:paraId="2BAAA327" w14:textId="77777777" w:rsidTr="006C25E8">
        <w:tc>
          <w:tcPr>
            <w:tcW w:w="4530" w:type="dxa"/>
          </w:tcPr>
          <w:p w14:paraId="1AC4F35F" w14:textId="79E1B8DA" w:rsidR="00F34B2A" w:rsidRPr="006C25E8" w:rsidRDefault="00F34B2A" w:rsidP="00ED595F">
            <w:pPr>
              <w:spacing w:after="0"/>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Suma</w:t>
            </w:r>
          </w:p>
        </w:tc>
        <w:tc>
          <w:tcPr>
            <w:tcW w:w="4530" w:type="dxa"/>
          </w:tcPr>
          <w:p w14:paraId="10B93172" w14:textId="08D080AF"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5 302</w:t>
            </w:r>
          </w:p>
        </w:tc>
      </w:tr>
      <w:tr w:rsidR="00F34B2A" w:rsidRPr="006C25E8" w14:paraId="784BBCF1" w14:textId="77777777" w:rsidTr="006C25E8">
        <w:tc>
          <w:tcPr>
            <w:tcW w:w="4530" w:type="dxa"/>
          </w:tcPr>
          <w:p w14:paraId="4C41E69C" w14:textId="2E3E1B6D"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Zabytki ruchome</w:t>
            </w:r>
          </w:p>
        </w:tc>
        <w:tc>
          <w:tcPr>
            <w:tcW w:w="4530" w:type="dxa"/>
          </w:tcPr>
          <w:p w14:paraId="1738C78A" w14:textId="77777777" w:rsidR="00F34B2A" w:rsidRPr="006C25E8" w:rsidRDefault="00F34B2A" w:rsidP="00ED595F">
            <w:pPr>
              <w:spacing w:after="0"/>
              <w:jc w:val="right"/>
              <w:rPr>
                <w:rFonts w:asciiTheme="majorHAnsi" w:hAnsiTheme="majorHAnsi" w:cstheme="majorHAnsi"/>
                <w:lang w:eastAsia="ar-SA"/>
              </w:rPr>
            </w:pPr>
          </w:p>
        </w:tc>
      </w:tr>
      <w:tr w:rsidR="00F34B2A" w:rsidRPr="006C25E8" w14:paraId="3211C6DA" w14:textId="77777777" w:rsidTr="006C25E8">
        <w:tc>
          <w:tcPr>
            <w:tcW w:w="4530" w:type="dxa"/>
          </w:tcPr>
          <w:p w14:paraId="0C9C5227" w14:textId="60DEB097"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Wyposażenie świątyń</w:t>
            </w:r>
          </w:p>
        </w:tc>
        <w:tc>
          <w:tcPr>
            <w:tcW w:w="4530" w:type="dxa"/>
          </w:tcPr>
          <w:p w14:paraId="64086B85" w14:textId="59F83835" w:rsidR="00F34B2A" w:rsidRPr="006C25E8" w:rsidRDefault="00411C42" w:rsidP="00ED595F">
            <w:pPr>
              <w:spacing w:after="0"/>
              <w:jc w:val="right"/>
              <w:rPr>
                <w:rFonts w:asciiTheme="majorHAnsi" w:hAnsiTheme="majorHAnsi" w:cstheme="majorHAnsi"/>
                <w:lang w:eastAsia="ar-SA"/>
              </w:rPr>
            </w:pPr>
            <w:r w:rsidRPr="006C25E8">
              <w:rPr>
                <w:rFonts w:asciiTheme="majorHAnsi" w:hAnsiTheme="majorHAnsi" w:cstheme="majorHAnsi"/>
              </w:rPr>
              <w:t>15 576</w:t>
            </w:r>
          </w:p>
        </w:tc>
      </w:tr>
      <w:tr w:rsidR="00F34B2A" w:rsidRPr="006C25E8" w14:paraId="342D4527" w14:textId="77777777" w:rsidTr="006C25E8">
        <w:tc>
          <w:tcPr>
            <w:tcW w:w="4530" w:type="dxa"/>
          </w:tcPr>
          <w:p w14:paraId="6F06647F" w14:textId="3E7DF35C"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Kolekcje</w:t>
            </w:r>
          </w:p>
        </w:tc>
        <w:tc>
          <w:tcPr>
            <w:tcW w:w="4530" w:type="dxa"/>
          </w:tcPr>
          <w:p w14:paraId="634A4B07" w14:textId="68A081F8" w:rsidR="00F34B2A" w:rsidRPr="006C25E8" w:rsidRDefault="00411C42" w:rsidP="00ED595F">
            <w:pPr>
              <w:spacing w:after="0"/>
              <w:jc w:val="right"/>
              <w:rPr>
                <w:rFonts w:asciiTheme="majorHAnsi" w:hAnsiTheme="majorHAnsi" w:cstheme="majorHAnsi"/>
                <w:lang w:eastAsia="ar-SA"/>
              </w:rPr>
            </w:pPr>
            <w:r w:rsidRPr="006C25E8">
              <w:rPr>
                <w:rFonts w:asciiTheme="majorHAnsi" w:hAnsiTheme="majorHAnsi" w:cstheme="majorHAnsi"/>
              </w:rPr>
              <w:t>36 364</w:t>
            </w:r>
          </w:p>
        </w:tc>
      </w:tr>
      <w:tr w:rsidR="00F34B2A" w:rsidRPr="006C25E8" w14:paraId="7E6E5C7C" w14:textId="77777777" w:rsidTr="006C25E8">
        <w:tc>
          <w:tcPr>
            <w:tcW w:w="4530" w:type="dxa"/>
          </w:tcPr>
          <w:p w14:paraId="47C2BB70" w14:textId="766CC18B"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Inne</w:t>
            </w:r>
          </w:p>
        </w:tc>
        <w:tc>
          <w:tcPr>
            <w:tcW w:w="4530" w:type="dxa"/>
          </w:tcPr>
          <w:p w14:paraId="149DA277" w14:textId="798AE0F1" w:rsidR="00F34B2A" w:rsidRPr="006C25E8" w:rsidRDefault="00411C42" w:rsidP="00ED595F">
            <w:pPr>
              <w:spacing w:after="0"/>
              <w:jc w:val="right"/>
              <w:rPr>
                <w:rFonts w:asciiTheme="majorHAnsi" w:hAnsiTheme="majorHAnsi" w:cstheme="majorHAnsi"/>
                <w:lang w:eastAsia="ar-SA"/>
              </w:rPr>
            </w:pPr>
            <w:r w:rsidRPr="006C25E8">
              <w:rPr>
                <w:rFonts w:asciiTheme="majorHAnsi" w:hAnsiTheme="majorHAnsi" w:cstheme="majorHAnsi"/>
              </w:rPr>
              <w:t>1 628</w:t>
            </w:r>
          </w:p>
        </w:tc>
      </w:tr>
      <w:tr w:rsidR="00F34B2A" w:rsidRPr="006C25E8" w14:paraId="50E67040" w14:textId="77777777" w:rsidTr="006C25E8">
        <w:tc>
          <w:tcPr>
            <w:tcW w:w="4530" w:type="dxa"/>
          </w:tcPr>
          <w:p w14:paraId="6ADEF628" w14:textId="2D23168D"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Suma</w:t>
            </w:r>
          </w:p>
        </w:tc>
        <w:tc>
          <w:tcPr>
            <w:tcW w:w="4530" w:type="dxa"/>
          </w:tcPr>
          <w:p w14:paraId="06965924" w14:textId="504FC43C"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53 569</w:t>
            </w:r>
          </w:p>
        </w:tc>
      </w:tr>
      <w:tr w:rsidR="00F34B2A" w:rsidRPr="006C25E8" w14:paraId="5B0996AC" w14:textId="77777777" w:rsidTr="006C25E8">
        <w:tc>
          <w:tcPr>
            <w:tcW w:w="4530" w:type="dxa"/>
          </w:tcPr>
          <w:p w14:paraId="336D2D9A" w14:textId="193D5348"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Zabytki archeologiczne</w:t>
            </w:r>
          </w:p>
        </w:tc>
        <w:tc>
          <w:tcPr>
            <w:tcW w:w="4530" w:type="dxa"/>
          </w:tcPr>
          <w:p w14:paraId="7E7B4B6D" w14:textId="77777777" w:rsidR="00F34B2A" w:rsidRPr="006C25E8" w:rsidRDefault="00F34B2A" w:rsidP="00ED595F">
            <w:pPr>
              <w:spacing w:after="0"/>
              <w:jc w:val="right"/>
              <w:rPr>
                <w:rFonts w:asciiTheme="majorHAnsi" w:hAnsiTheme="majorHAnsi" w:cstheme="majorHAnsi"/>
                <w:lang w:eastAsia="ar-SA"/>
              </w:rPr>
            </w:pPr>
          </w:p>
        </w:tc>
      </w:tr>
      <w:tr w:rsidR="00F34B2A" w:rsidRPr="006C25E8" w14:paraId="2D0820AD" w14:textId="77777777" w:rsidTr="006C25E8">
        <w:tc>
          <w:tcPr>
            <w:tcW w:w="4530" w:type="dxa"/>
          </w:tcPr>
          <w:p w14:paraId="19E62AEA" w14:textId="2BF461E3"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Grodzisko</w:t>
            </w:r>
          </w:p>
        </w:tc>
        <w:tc>
          <w:tcPr>
            <w:tcW w:w="4530" w:type="dxa"/>
          </w:tcPr>
          <w:p w14:paraId="2E091219" w14:textId="5DB7928B"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62</w:t>
            </w:r>
          </w:p>
        </w:tc>
      </w:tr>
      <w:tr w:rsidR="00F34B2A" w:rsidRPr="006C25E8" w14:paraId="0830E421" w14:textId="77777777" w:rsidTr="006C25E8">
        <w:tc>
          <w:tcPr>
            <w:tcW w:w="4530" w:type="dxa"/>
          </w:tcPr>
          <w:p w14:paraId="2BDA4D4A" w14:textId="10888C99"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lastRenderedPageBreak/>
              <w:t>Osady, obozowiska</w:t>
            </w:r>
          </w:p>
        </w:tc>
        <w:tc>
          <w:tcPr>
            <w:tcW w:w="4530" w:type="dxa"/>
          </w:tcPr>
          <w:p w14:paraId="70D3CB73" w14:textId="684A68CD"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270</w:t>
            </w:r>
          </w:p>
        </w:tc>
      </w:tr>
      <w:tr w:rsidR="00F34B2A" w:rsidRPr="006C25E8" w14:paraId="52B88070" w14:textId="77777777" w:rsidTr="006C25E8">
        <w:tc>
          <w:tcPr>
            <w:tcW w:w="4530" w:type="dxa"/>
          </w:tcPr>
          <w:p w14:paraId="56AC8873" w14:textId="6ADF90CE"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Cmentarzyska</w:t>
            </w:r>
          </w:p>
        </w:tc>
        <w:tc>
          <w:tcPr>
            <w:tcW w:w="4530" w:type="dxa"/>
          </w:tcPr>
          <w:p w14:paraId="33FB820A" w14:textId="5DD9F331"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75</w:t>
            </w:r>
          </w:p>
        </w:tc>
      </w:tr>
      <w:tr w:rsidR="00F34B2A" w:rsidRPr="006C25E8" w14:paraId="1A021177" w14:textId="77777777" w:rsidTr="006C25E8">
        <w:tc>
          <w:tcPr>
            <w:tcW w:w="4530" w:type="dxa"/>
          </w:tcPr>
          <w:p w14:paraId="0B243B7B" w14:textId="2DF12E27"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Miejsca produkcji surowca</w:t>
            </w:r>
          </w:p>
        </w:tc>
        <w:tc>
          <w:tcPr>
            <w:tcW w:w="4530" w:type="dxa"/>
          </w:tcPr>
          <w:p w14:paraId="080A9BA7" w14:textId="28CA1945"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2</w:t>
            </w:r>
          </w:p>
        </w:tc>
      </w:tr>
      <w:tr w:rsidR="00F34B2A" w:rsidRPr="006C25E8" w14:paraId="22F217D5" w14:textId="77777777" w:rsidTr="006C25E8">
        <w:tc>
          <w:tcPr>
            <w:tcW w:w="4530" w:type="dxa"/>
          </w:tcPr>
          <w:p w14:paraId="5C64B3C2" w14:textId="7219A1D5"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color w:val="000000"/>
                <w:lang w:eastAsia="pl-PL"/>
              </w:rPr>
              <w:t>Inne</w:t>
            </w:r>
          </w:p>
        </w:tc>
        <w:tc>
          <w:tcPr>
            <w:tcW w:w="4530" w:type="dxa"/>
          </w:tcPr>
          <w:p w14:paraId="1E50F5CA" w14:textId="0E24BD69"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color w:val="000000"/>
                <w:lang w:eastAsia="pl-PL"/>
              </w:rPr>
              <w:t>70</w:t>
            </w:r>
          </w:p>
        </w:tc>
      </w:tr>
      <w:tr w:rsidR="00F34B2A" w:rsidRPr="006C25E8" w14:paraId="77AC4E00" w14:textId="77777777" w:rsidTr="006C25E8">
        <w:tc>
          <w:tcPr>
            <w:tcW w:w="4530" w:type="dxa"/>
          </w:tcPr>
          <w:p w14:paraId="3C890ADD" w14:textId="7433977E" w:rsidR="00F34B2A" w:rsidRPr="006C25E8" w:rsidRDefault="00F1279B" w:rsidP="00ED595F">
            <w:pPr>
              <w:spacing w:after="0"/>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Suma</w:t>
            </w:r>
          </w:p>
        </w:tc>
        <w:tc>
          <w:tcPr>
            <w:tcW w:w="4530" w:type="dxa"/>
          </w:tcPr>
          <w:p w14:paraId="70729ADF" w14:textId="7E993D60" w:rsidR="00F34B2A" w:rsidRPr="006C25E8" w:rsidRDefault="00411C42" w:rsidP="00ED595F">
            <w:pPr>
              <w:spacing w:after="0"/>
              <w:jc w:val="right"/>
              <w:rPr>
                <w:rFonts w:asciiTheme="majorHAnsi" w:hAnsiTheme="majorHAnsi" w:cstheme="majorHAnsi"/>
                <w:lang w:eastAsia="ar-SA"/>
              </w:rPr>
            </w:pPr>
            <w:r w:rsidRPr="006C25E8">
              <w:rPr>
                <w:rFonts w:asciiTheme="majorHAnsi" w:eastAsia="Times New Roman" w:hAnsiTheme="majorHAnsi" w:cstheme="majorHAnsi"/>
                <w:b/>
                <w:bCs/>
                <w:color w:val="000000"/>
                <w:lang w:eastAsia="pl-PL"/>
              </w:rPr>
              <w:t>479</w:t>
            </w:r>
          </w:p>
        </w:tc>
      </w:tr>
    </w:tbl>
    <w:p w14:paraId="359E2234" w14:textId="7A901231" w:rsidR="00F853B3" w:rsidRPr="00430F8F" w:rsidRDefault="005F2429" w:rsidP="00430F8F">
      <w:pPr>
        <w:spacing w:before="120" w:after="0"/>
        <w:rPr>
          <w:rStyle w:val="Wyrnieniedelikatne"/>
          <w:rFonts w:asciiTheme="majorHAnsi" w:hAnsiTheme="majorHAnsi" w:cstheme="majorHAnsi"/>
          <w:iCs/>
          <w:color w:val="auto"/>
          <w:sz w:val="18"/>
          <w:szCs w:val="18"/>
        </w:rPr>
      </w:pPr>
      <w:r w:rsidRPr="009E5E7D">
        <w:rPr>
          <w:rFonts w:asciiTheme="majorHAnsi" w:eastAsia="Times New Roman" w:hAnsiTheme="majorHAnsi" w:cstheme="majorHAnsi"/>
          <w:color w:val="000000"/>
          <w:sz w:val="18"/>
          <w:szCs w:val="18"/>
          <w:lang w:eastAsia="pl-PL"/>
        </w:rPr>
        <w:t xml:space="preserve">źródło: opracowanie własne na podstawie </w:t>
      </w:r>
      <w:r w:rsidRPr="00647FB7">
        <w:rPr>
          <w:rFonts w:asciiTheme="majorHAnsi" w:eastAsia="Cambria" w:hAnsiTheme="majorHAnsi" w:cstheme="majorHAnsi"/>
          <w:sz w:val="18"/>
          <w:szCs w:val="18"/>
        </w:rPr>
        <w:t xml:space="preserve">danych </w:t>
      </w:r>
      <w:hyperlink r:id="rId55" w:history="1">
        <w:r w:rsidRPr="00647FB7">
          <w:rPr>
            <w:rStyle w:val="Hipercze"/>
            <w:rFonts w:asciiTheme="majorHAnsi" w:hAnsiTheme="majorHAnsi" w:cstheme="majorHAnsi"/>
            <w:iCs w:val="0"/>
            <w:color w:val="auto"/>
            <w:sz w:val="18"/>
            <w:szCs w:val="18"/>
            <w:u w:val="none"/>
          </w:rPr>
          <w:t>NID</w:t>
        </w:r>
      </w:hyperlink>
      <w:r w:rsidRPr="009E5E7D">
        <w:rPr>
          <w:rFonts w:asciiTheme="majorHAnsi" w:hAnsiTheme="majorHAnsi" w:cstheme="majorHAnsi"/>
          <w:sz w:val="18"/>
          <w:szCs w:val="18"/>
        </w:rPr>
        <w:t xml:space="preserve"> </w:t>
      </w:r>
    </w:p>
    <w:p w14:paraId="1B264657" w14:textId="593410D2" w:rsidR="00D80F14" w:rsidRDefault="00FD659F" w:rsidP="009E5E7D">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56" w:name="_Toc118386956"/>
      <w:r w:rsidRPr="006B298C">
        <w:rPr>
          <w:rStyle w:val="Wyrnieniedelikatne"/>
          <w:rFonts w:asciiTheme="majorHAnsi" w:eastAsiaTheme="majorEastAsia" w:hAnsiTheme="majorHAnsi" w:cstheme="majorHAnsi"/>
          <w:bCs/>
          <w:color w:val="auto"/>
          <w:sz w:val="24"/>
          <w:szCs w:val="24"/>
        </w:rPr>
        <w:t xml:space="preserve">Potencjalne zmiany aktualnego stanu środowiska w przypadku braku realizacji </w:t>
      </w:r>
      <w:r w:rsidR="002527CC">
        <w:rPr>
          <w:rStyle w:val="Wyrnieniedelikatne"/>
          <w:rFonts w:asciiTheme="majorHAnsi" w:eastAsiaTheme="majorEastAsia" w:hAnsiTheme="majorHAnsi" w:cstheme="majorHAnsi"/>
          <w:bCs/>
          <w:color w:val="auto"/>
          <w:sz w:val="24"/>
          <w:szCs w:val="24"/>
        </w:rPr>
        <w:t>projektu Programu</w:t>
      </w:r>
      <w:bookmarkEnd w:id="156"/>
      <w:r w:rsidR="00D613EA" w:rsidRPr="006B298C">
        <w:rPr>
          <w:rStyle w:val="Wyrnieniedelikatne"/>
          <w:rFonts w:asciiTheme="majorHAnsi" w:eastAsiaTheme="majorEastAsia" w:hAnsiTheme="majorHAnsi" w:cstheme="majorHAnsi"/>
          <w:bCs/>
          <w:color w:val="auto"/>
          <w:sz w:val="24"/>
          <w:szCs w:val="24"/>
        </w:rPr>
        <w:t xml:space="preserve"> </w:t>
      </w:r>
    </w:p>
    <w:p w14:paraId="047DF69B" w14:textId="21D165FC" w:rsidR="00FF778E" w:rsidRPr="00FF778E" w:rsidRDefault="00FF778E" w:rsidP="00FF778E">
      <w:pPr>
        <w:pStyle w:val="Gwny1"/>
        <w:spacing w:before="120" w:after="0" w:line="276" w:lineRule="auto"/>
        <w:ind w:left="0" w:firstLine="0"/>
        <w:rPr>
          <w:rFonts w:eastAsiaTheme="minorEastAsia"/>
          <w:b w:val="0"/>
          <w:bCs w:val="0"/>
          <w:iCs w:val="0"/>
          <w:sz w:val="24"/>
          <w:szCs w:val="24"/>
        </w:rPr>
      </w:pPr>
      <w:r w:rsidRPr="00787B47">
        <w:rPr>
          <w:rFonts w:eastAsiaTheme="minorEastAsia"/>
          <w:b w:val="0"/>
          <w:bCs w:val="0"/>
          <w:iCs w:val="0"/>
          <w:sz w:val="24"/>
          <w:szCs w:val="24"/>
        </w:rPr>
        <w:t>Zmiany aktualnego stanu środowiska, w sytuacji braku realizacji planowanych w projekcie</w:t>
      </w:r>
      <w:r w:rsidRPr="00FF778E">
        <w:rPr>
          <w:rFonts w:eastAsiaTheme="minorEastAsia"/>
          <w:b w:val="0"/>
          <w:bCs w:val="0"/>
          <w:iCs w:val="0"/>
          <w:sz w:val="24"/>
          <w:szCs w:val="24"/>
        </w:rPr>
        <w:t xml:space="preserve"> Programu działań, będą związane z pogłębianiem się identyfikowanych problemów ochrony środowiska. Realizacja zaproponowanych kierunków działań projektu Programu ukierunkowana jest na redukcję emisji gazów cieplarnianych, poprawę jakości powietrza oraz odejście od wykorzystywania paliw kopalnych. </w:t>
      </w:r>
    </w:p>
    <w:p w14:paraId="6F6A4D94" w14:textId="197E28D5" w:rsidR="00FF778E" w:rsidRPr="00FF778E" w:rsidRDefault="00FF778E" w:rsidP="00FF778E">
      <w:pPr>
        <w:pStyle w:val="Gwny1"/>
        <w:spacing w:before="120" w:after="0" w:line="276" w:lineRule="auto"/>
        <w:ind w:left="0" w:firstLine="0"/>
        <w:rPr>
          <w:rFonts w:eastAsiaTheme="minorEastAsia"/>
          <w:b w:val="0"/>
          <w:bCs w:val="0"/>
          <w:iCs w:val="0"/>
          <w:sz w:val="24"/>
          <w:szCs w:val="24"/>
        </w:rPr>
      </w:pPr>
      <w:r w:rsidRPr="00FF778E">
        <w:rPr>
          <w:rFonts w:eastAsiaTheme="minorEastAsia"/>
          <w:b w:val="0"/>
          <w:bCs w:val="0"/>
          <w:iCs w:val="0"/>
          <w:sz w:val="24"/>
          <w:szCs w:val="24"/>
        </w:rPr>
        <w:t>Zaproponowane w projekcie Programu działania sprzyjać mają zapobieganiu i łagodzeniu zmian klimatu poprzez ograniczenie emisji gazów cieplarnianych, popraw</w:t>
      </w:r>
      <w:r w:rsidR="004021F6">
        <w:rPr>
          <w:rFonts w:eastAsiaTheme="minorEastAsia"/>
          <w:b w:val="0"/>
          <w:bCs w:val="0"/>
          <w:iCs w:val="0"/>
          <w:sz w:val="24"/>
          <w:szCs w:val="24"/>
        </w:rPr>
        <w:t>ie</w:t>
      </w:r>
      <w:r w:rsidRPr="00FF778E">
        <w:rPr>
          <w:rFonts w:eastAsiaTheme="minorEastAsia"/>
          <w:b w:val="0"/>
          <w:bCs w:val="0"/>
          <w:iCs w:val="0"/>
          <w:sz w:val="24"/>
          <w:szCs w:val="24"/>
        </w:rPr>
        <w:t xml:space="preserve"> stopnia wykorzystania energii odnawialnej w ogólnym bilansie energetycznym, oraz wzrost</w:t>
      </w:r>
      <w:r w:rsidR="004021F6">
        <w:rPr>
          <w:rFonts w:eastAsiaTheme="minorEastAsia"/>
          <w:b w:val="0"/>
          <w:bCs w:val="0"/>
          <w:iCs w:val="0"/>
          <w:sz w:val="24"/>
          <w:szCs w:val="24"/>
        </w:rPr>
        <w:t>owi</w:t>
      </w:r>
      <w:r w:rsidRPr="00FF778E">
        <w:rPr>
          <w:rFonts w:eastAsiaTheme="minorEastAsia"/>
          <w:b w:val="0"/>
          <w:bCs w:val="0"/>
          <w:iCs w:val="0"/>
          <w:sz w:val="24"/>
          <w:szCs w:val="24"/>
        </w:rPr>
        <w:t xml:space="preserve"> świadomości ekologicznej.</w:t>
      </w:r>
    </w:p>
    <w:p w14:paraId="5C2F2C96" w14:textId="77777777"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Zatem realizacja działań wpływać będzie w sposób bezpośredni lub pośredni na poszczególne elementy środowiska naturalnego, w szczególności pozytywnie, przyczyniając się do ograniczenia emisji zanieczyszczeń, a w efekcie powodując poprawę stanu środowiska.</w:t>
      </w:r>
    </w:p>
    <w:p w14:paraId="18CE6038" w14:textId="2B5120F8" w:rsidR="00FF778E" w:rsidRPr="00DB0BFF" w:rsidRDefault="00FF778E" w:rsidP="00DB0BFF">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 xml:space="preserve">Brak realizacji działań wynikających z kierunku: </w:t>
      </w:r>
      <w:r w:rsidR="00DB0BFF" w:rsidRPr="00DB0BFF">
        <w:rPr>
          <w:rFonts w:asciiTheme="majorHAnsi" w:eastAsiaTheme="minorEastAsia" w:hAnsiTheme="majorHAnsi" w:cstheme="majorHAnsi"/>
          <w:iCs w:val="0"/>
          <w:sz w:val="24"/>
          <w:szCs w:val="24"/>
          <w:lang w:eastAsia="pl-PL"/>
        </w:rPr>
        <w:t>I. Zarządzanie energią na różnych poziomach administracji tj. gminy, powiatu, województwa, poprawa efektywności energetycznej oraz wykorzystanie odnawialnych źródeł energii</w:t>
      </w:r>
      <w:r w:rsidRPr="00FF778E">
        <w:rPr>
          <w:rFonts w:asciiTheme="majorHAnsi" w:eastAsiaTheme="minorEastAsia" w:hAnsiTheme="majorHAnsi" w:cstheme="majorHAnsi"/>
          <w:iCs w:val="0"/>
          <w:sz w:val="24"/>
          <w:szCs w:val="24"/>
          <w:lang w:eastAsia="pl-PL"/>
        </w:rPr>
        <w:t xml:space="preserve">, wpłynie negatywnie na jakość powietrza oraz przyczyni się do zwiększenia wrażliwości obszaru na skutki zachodzących zmian klimatu.  Zaprzestanie realizacji tego typu działań ograniczy możliwość redukcji emisji zanieczyszczeń do powietrza. </w:t>
      </w:r>
    </w:p>
    <w:p w14:paraId="404E0322" w14:textId="07AB74DB" w:rsidR="00FF778E" w:rsidRPr="00FF778E" w:rsidRDefault="00FF778E" w:rsidP="00FF778E">
      <w:pPr>
        <w:pStyle w:val="NormalnyWeb"/>
        <w:spacing w:before="120" w:beforeAutospacing="0" w:after="0" w:afterAutospacing="0" w:line="276" w:lineRule="auto"/>
        <w:rPr>
          <w:rFonts w:asciiTheme="majorHAnsi" w:hAnsiTheme="majorHAnsi" w:cstheme="majorHAnsi"/>
          <w:sz w:val="24"/>
          <w:szCs w:val="24"/>
        </w:rPr>
      </w:pPr>
      <w:r w:rsidRPr="00FF778E">
        <w:rPr>
          <w:rFonts w:asciiTheme="majorHAnsi" w:hAnsiTheme="majorHAnsi" w:cstheme="majorHAnsi"/>
          <w:sz w:val="24"/>
          <w:szCs w:val="24"/>
        </w:rPr>
        <w:t>W zakresie ograniczenia emisji zanieczyszczeń istotne znaczenie ma również realizacja</w:t>
      </w:r>
      <w:r w:rsidRPr="00FF778E">
        <w:rPr>
          <w:rFonts w:asciiTheme="majorHAnsi" w:hAnsiTheme="majorHAnsi" w:cstheme="majorHAnsi"/>
          <w:sz w:val="24"/>
          <w:szCs w:val="24"/>
        </w:rPr>
        <w:br/>
        <w:t>i rozwój zrównoważonej mobilności, zwiększenie udziału elektromobilności, wzrost znaczenia publicznego transportu zbiorowego oraz propagowanie ruchu pieszego</w:t>
      </w:r>
      <w:r w:rsidR="00F51FED">
        <w:rPr>
          <w:rFonts w:asciiTheme="majorHAnsi" w:hAnsiTheme="majorHAnsi" w:cstheme="majorHAnsi"/>
          <w:sz w:val="24"/>
          <w:szCs w:val="24"/>
        </w:rPr>
        <w:br/>
      </w:r>
      <w:r w:rsidRPr="00FF778E">
        <w:rPr>
          <w:rFonts w:asciiTheme="majorHAnsi" w:hAnsiTheme="majorHAnsi" w:cstheme="majorHAnsi"/>
          <w:sz w:val="24"/>
          <w:szCs w:val="24"/>
        </w:rPr>
        <w:t xml:space="preserve">i rowerowego. </w:t>
      </w:r>
    </w:p>
    <w:p w14:paraId="0BDB1170" w14:textId="6A225E74"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Brak wsparcia dla działań w ramach kierunku: VII. Transport i elektromobilność, kolej, ścieżki rowerowe, ograniczy realizację zadań mających wpływ na redukcję emisji zanieczyszczeń</w:t>
      </w:r>
      <w:r w:rsidRPr="00FF778E">
        <w:rPr>
          <w:rFonts w:asciiTheme="majorHAnsi" w:eastAsiaTheme="minorEastAsia" w:hAnsiTheme="majorHAnsi" w:cstheme="majorHAnsi"/>
          <w:iCs w:val="0"/>
          <w:sz w:val="24"/>
          <w:szCs w:val="24"/>
          <w:lang w:eastAsia="pl-PL"/>
        </w:rPr>
        <w:br/>
        <w:t>z sektora transportu.</w:t>
      </w:r>
    </w:p>
    <w:p w14:paraId="6E38A03F" w14:textId="3693E27C" w:rsidR="00FF778E" w:rsidRPr="00FA3628" w:rsidRDefault="00FF778E" w:rsidP="00FA3628">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W projekcie Programu planuje się również działania przyczyniające się do realizacji energooszczędnego budownictwa (V. </w:t>
      </w:r>
      <w:r w:rsidR="00FA3628" w:rsidRPr="00FA3628">
        <w:rPr>
          <w:rFonts w:asciiTheme="majorHAnsi" w:eastAsiaTheme="minorEastAsia" w:hAnsiTheme="majorHAnsi" w:cstheme="majorHAnsi"/>
          <w:iCs w:val="0"/>
          <w:sz w:val="24"/>
          <w:szCs w:val="24"/>
          <w:lang w:eastAsia="pl-PL"/>
        </w:rPr>
        <w:t>Budownictwo, z uwzględnieniem budownictwa energooszczędnego, rozwój infrastruktury z uwzględnieniem wrażliwości na zmiany klimatu).</w:t>
      </w:r>
    </w:p>
    <w:p w14:paraId="0D687153" w14:textId="77777777"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Działania określone w niniejszym Programie zostały dobrane w taki sposób, by ich wdrożenie sprzyjało osiąganiu wyznaczonych celów obejmujących ograniczenie emisji zanieczyszczeń, zwiększenie udziału OZE w końcowym zużyciu energii. Zatem brak realizacji zapisów </w:t>
      </w:r>
      <w:r w:rsidRPr="00FF778E">
        <w:rPr>
          <w:rFonts w:asciiTheme="majorHAnsi" w:eastAsiaTheme="minorEastAsia" w:hAnsiTheme="majorHAnsi" w:cstheme="majorHAnsi"/>
          <w:iCs w:val="0"/>
          <w:sz w:val="24"/>
          <w:szCs w:val="24"/>
          <w:lang w:eastAsia="pl-PL"/>
        </w:rPr>
        <w:lastRenderedPageBreak/>
        <w:t xml:space="preserve">dokumentu ograniczy możliwość wsparcia w osiąganiu wyznaczonych celów klimatyczno – energetycznych. </w:t>
      </w:r>
    </w:p>
    <w:p w14:paraId="7AD027EF" w14:textId="794E1AFE" w:rsidR="00FF778E" w:rsidRPr="00F9632F" w:rsidRDefault="00FF778E" w:rsidP="00F9632F">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 xml:space="preserve">W projekcie Programu wskazuje się również </w:t>
      </w:r>
      <w:r w:rsidR="00B31B07">
        <w:rPr>
          <w:rFonts w:asciiTheme="majorHAnsi" w:eastAsiaTheme="minorEastAsia" w:hAnsiTheme="majorHAnsi" w:cstheme="majorHAnsi"/>
          <w:iCs w:val="0"/>
          <w:sz w:val="24"/>
          <w:szCs w:val="24"/>
          <w:lang w:eastAsia="pl-PL"/>
        </w:rPr>
        <w:t>zadania</w:t>
      </w:r>
      <w:r w:rsidRPr="00FF778E">
        <w:rPr>
          <w:rFonts w:asciiTheme="majorHAnsi" w:eastAsiaTheme="minorEastAsia" w:hAnsiTheme="majorHAnsi" w:cstheme="majorHAnsi"/>
          <w:iCs w:val="0"/>
          <w:sz w:val="24"/>
          <w:szCs w:val="24"/>
          <w:lang w:eastAsia="pl-PL"/>
        </w:rPr>
        <w:t xml:space="preserve"> dotyczące ochrony bioróżnorodności oraz rozwoju błękitno-zielonej infrastruktury (kierunki</w:t>
      </w:r>
      <w:r w:rsidR="00584E32">
        <w:rPr>
          <w:rFonts w:asciiTheme="majorHAnsi" w:eastAsiaTheme="minorEastAsia" w:hAnsiTheme="majorHAnsi" w:cstheme="majorHAnsi"/>
          <w:iCs w:val="0"/>
          <w:sz w:val="24"/>
          <w:szCs w:val="24"/>
          <w:lang w:eastAsia="pl-PL"/>
        </w:rPr>
        <w:t xml:space="preserve">: </w:t>
      </w:r>
      <w:r w:rsidRPr="00FF778E">
        <w:rPr>
          <w:rFonts w:asciiTheme="majorHAnsi" w:eastAsiaTheme="minorEastAsia" w:hAnsiTheme="majorHAnsi" w:cstheme="majorHAnsi"/>
          <w:iCs w:val="0"/>
          <w:sz w:val="24"/>
          <w:szCs w:val="24"/>
          <w:lang w:eastAsia="pl-PL"/>
        </w:rPr>
        <w:t xml:space="preserve">III. </w:t>
      </w:r>
      <w:r w:rsidR="00F9632F" w:rsidRPr="00F9632F">
        <w:rPr>
          <w:rFonts w:asciiTheme="majorHAnsi" w:eastAsiaTheme="minorEastAsia" w:hAnsiTheme="majorHAnsi" w:cstheme="majorHAnsi"/>
          <w:iCs w:val="0"/>
          <w:sz w:val="24"/>
          <w:szCs w:val="24"/>
          <w:lang w:eastAsia="pl-PL"/>
        </w:rPr>
        <w:t>Ochrona bioróżnorodności (sposoby ochrony bioróżnorodności na obszarach miejskich i pozamiejskich, banki genowe, parki, ogrody botaniczne, problem gatunków inwazyjnych</w:t>
      </w:r>
      <w:r w:rsidRPr="00FF778E">
        <w:rPr>
          <w:rFonts w:asciiTheme="majorHAnsi" w:eastAsiaTheme="minorEastAsia" w:hAnsiTheme="majorHAnsi" w:cstheme="majorHAnsi"/>
          <w:iCs w:val="0"/>
          <w:sz w:val="24"/>
          <w:szCs w:val="24"/>
          <w:lang w:eastAsia="pl-PL"/>
        </w:rPr>
        <w:t>; II. Błękitno-zielona infrastruktura). Brak interwencji w obrębie tych obszarów ograniczy możliwość wsparcia dla ochrony środowiska przyrodniczego. Zaniechanie działań</w:t>
      </w:r>
      <w:r w:rsidR="00584E32">
        <w:rPr>
          <w:rFonts w:asciiTheme="majorHAnsi" w:eastAsiaTheme="minorEastAsia" w:hAnsiTheme="majorHAnsi" w:cstheme="majorHAnsi"/>
          <w:iCs w:val="0"/>
          <w:sz w:val="24"/>
          <w:szCs w:val="24"/>
          <w:lang w:eastAsia="pl-PL"/>
        </w:rPr>
        <w:t xml:space="preserve"> </w:t>
      </w:r>
      <w:r w:rsidRPr="00FF778E">
        <w:rPr>
          <w:rFonts w:asciiTheme="majorHAnsi" w:eastAsiaTheme="minorEastAsia" w:hAnsiTheme="majorHAnsi" w:cstheme="majorHAnsi"/>
          <w:iCs w:val="0"/>
          <w:sz w:val="24"/>
          <w:szCs w:val="24"/>
          <w:lang w:eastAsia="pl-PL"/>
        </w:rPr>
        <w:t xml:space="preserve">w ramach tychże kierunków działań uniemożliwi realizację zadań sprzyjających zrównoważonemu korzystaniu z zasobów regionu oraz łagodzeniu negatywnych skutków zmian klimatu, w tym efektu miejskich wysp ciepła. </w:t>
      </w:r>
    </w:p>
    <w:p w14:paraId="1E98F12A" w14:textId="2D7AFC0E" w:rsidR="00FF778E" w:rsidRPr="00587578" w:rsidRDefault="00FF778E" w:rsidP="00587578">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 xml:space="preserve">Obszar województwa narażony jest na zagrożenia związane ze zmianami klimatu, w zakresie m.in. powodzi i suszy. Ograniczenie skutków </w:t>
      </w:r>
      <w:r w:rsidR="003761D4">
        <w:rPr>
          <w:rFonts w:asciiTheme="majorHAnsi" w:eastAsiaTheme="minorEastAsia" w:hAnsiTheme="majorHAnsi" w:cstheme="majorHAnsi"/>
          <w:iCs w:val="0"/>
          <w:sz w:val="24"/>
          <w:szCs w:val="24"/>
          <w:lang w:eastAsia="pl-PL"/>
        </w:rPr>
        <w:t>tychże zmian</w:t>
      </w:r>
      <w:r w:rsidRPr="00FF778E">
        <w:rPr>
          <w:rFonts w:asciiTheme="majorHAnsi" w:eastAsiaTheme="minorEastAsia" w:hAnsiTheme="majorHAnsi" w:cstheme="majorHAnsi"/>
          <w:iCs w:val="0"/>
          <w:sz w:val="24"/>
          <w:szCs w:val="24"/>
          <w:lang w:eastAsia="pl-PL"/>
        </w:rPr>
        <w:t xml:space="preserve"> oraz zwiększenie potencjału adaptacyjnego województwa podkarpackiego powinno być realizowane m.in. poprzez zwiększanie retencji. W projekcie Programu proponuje się w tym zakresie działania,</w:t>
      </w:r>
      <w:r w:rsidR="0057037B">
        <w:rPr>
          <w:rFonts w:asciiTheme="majorHAnsi" w:eastAsiaTheme="minorEastAsia" w:hAnsiTheme="majorHAnsi" w:cstheme="majorHAnsi"/>
          <w:iCs w:val="0"/>
          <w:sz w:val="24"/>
          <w:szCs w:val="24"/>
          <w:lang w:eastAsia="pl-PL"/>
        </w:rPr>
        <w:br/>
      </w:r>
      <w:r w:rsidRPr="00FF778E">
        <w:rPr>
          <w:rFonts w:asciiTheme="majorHAnsi" w:eastAsiaTheme="minorEastAsia" w:hAnsiTheme="majorHAnsi" w:cstheme="majorHAnsi"/>
          <w:iCs w:val="0"/>
          <w:sz w:val="24"/>
          <w:szCs w:val="24"/>
          <w:lang w:eastAsia="pl-PL"/>
        </w:rPr>
        <w:t xml:space="preserve">w ramach kierunku: </w:t>
      </w:r>
      <w:r w:rsidR="00587578" w:rsidRPr="00587578">
        <w:rPr>
          <w:rFonts w:asciiTheme="majorHAnsi" w:eastAsiaTheme="minorEastAsia" w:hAnsiTheme="majorHAnsi" w:cstheme="majorHAnsi"/>
          <w:iCs w:val="0"/>
          <w:sz w:val="24"/>
          <w:szCs w:val="24"/>
          <w:lang w:eastAsia="pl-PL"/>
        </w:rPr>
        <w:t>IV. Retencja wody, w tym: podniesienie retencji wody, zbiorniki retencyjne, zbieranie deszczówki, bezpieczeństwo przeciwpowodziowe.</w:t>
      </w:r>
    </w:p>
    <w:p w14:paraId="6C689D1D" w14:textId="726B94F3" w:rsidR="00FF778E" w:rsidRPr="00AF2DBE" w:rsidRDefault="00FF778E" w:rsidP="00AF2DBE">
      <w:pPr>
        <w:spacing w:after="0"/>
        <w:rPr>
          <w:rFonts w:asciiTheme="majorHAnsi" w:eastAsia="Times New Roman" w:hAnsiTheme="majorHAnsi" w:cstheme="majorHAnsi"/>
          <w:color w:val="000000"/>
          <w:lang w:eastAsia="pl-PL"/>
        </w:rPr>
      </w:pPr>
      <w:r w:rsidRPr="00FF778E">
        <w:rPr>
          <w:rFonts w:asciiTheme="majorHAnsi" w:eastAsiaTheme="minorEastAsia" w:hAnsiTheme="majorHAnsi" w:cstheme="majorHAnsi"/>
          <w:iCs w:val="0"/>
          <w:sz w:val="24"/>
          <w:szCs w:val="24"/>
          <w:lang w:eastAsia="pl-PL"/>
        </w:rPr>
        <w:t>Z uwagi, iż rolnictwo jest sektorem silnie powiązanym i uzależnionym od uwarunkowań klimatycznych, ale również znacząco oddziaływującym na klimat, dlatego w projekcie Programu (</w:t>
      </w:r>
      <w:r w:rsidR="00AF2DBE" w:rsidRPr="00AF2DBE">
        <w:rPr>
          <w:rFonts w:asciiTheme="majorHAnsi" w:eastAsiaTheme="minorEastAsia" w:hAnsiTheme="majorHAnsi" w:cstheme="majorHAnsi"/>
          <w:iCs w:val="0"/>
          <w:sz w:val="24"/>
          <w:szCs w:val="24"/>
          <w:lang w:eastAsia="pl-PL"/>
        </w:rPr>
        <w:t>VI. Zrównoważone rolnictwo, z uwzględnieniem odnawialnych źródeł energii</w:t>
      </w:r>
      <w:r w:rsidR="0057037B">
        <w:rPr>
          <w:rFonts w:asciiTheme="majorHAnsi" w:eastAsiaTheme="minorEastAsia" w:hAnsiTheme="majorHAnsi" w:cstheme="majorHAnsi"/>
          <w:iCs w:val="0"/>
          <w:sz w:val="24"/>
          <w:szCs w:val="24"/>
          <w:lang w:eastAsia="pl-PL"/>
        </w:rPr>
        <w:br/>
      </w:r>
      <w:r w:rsidR="00AF2DBE" w:rsidRPr="00AF2DBE">
        <w:rPr>
          <w:rFonts w:asciiTheme="majorHAnsi" w:eastAsiaTheme="minorEastAsia" w:hAnsiTheme="majorHAnsi" w:cstheme="majorHAnsi"/>
          <w:iCs w:val="0"/>
          <w:sz w:val="24"/>
          <w:szCs w:val="24"/>
          <w:lang w:eastAsia="pl-PL"/>
        </w:rPr>
        <w:t>i uwzględniające potrzeby ochrony klimatu</w:t>
      </w:r>
      <w:r w:rsidRPr="00FF778E">
        <w:rPr>
          <w:rFonts w:asciiTheme="majorHAnsi" w:eastAsiaTheme="minorEastAsia" w:hAnsiTheme="majorHAnsi" w:cstheme="majorHAnsi"/>
          <w:iCs w:val="0"/>
          <w:sz w:val="24"/>
          <w:szCs w:val="24"/>
          <w:lang w:eastAsia="pl-PL"/>
        </w:rPr>
        <w:t>), proponuje się odpowiednie działania.  Wskazane zadania służyć będą zwiększeniu retencjonowania wód, ukierunkowaniu produkcji, w celu zwiększenia jej efektywność i ograniczenia oddziaływania na środowisko oraz zachodzące zmiany klimatu.</w:t>
      </w:r>
    </w:p>
    <w:p w14:paraId="04605EF8" w14:textId="77777777" w:rsidR="00FF778E" w:rsidRPr="00CE1948" w:rsidRDefault="00FF778E" w:rsidP="00CE1948">
      <w:pPr>
        <w:spacing w:after="0"/>
        <w:rPr>
          <w:rFonts w:asciiTheme="majorHAnsi" w:eastAsiaTheme="minorEastAsia" w:hAnsiTheme="majorHAnsi" w:cstheme="majorHAnsi"/>
          <w:iCs w:val="0"/>
          <w:sz w:val="24"/>
          <w:szCs w:val="24"/>
          <w:lang w:eastAsia="pl-PL"/>
        </w:rPr>
      </w:pPr>
      <w:r w:rsidRPr="00FF778E">
        <w:rPr>
          <w:rFonts w:asciiTheme="majorHAnsi" w:hAnsiTheme="majorHAnsi" w:cstheme="majorHAnsi"/>
          <w:sz w:val="24"/>
          <w:szCs w:val="24"/>
        </w:rPr>
        <w:t xml:space="preserve">Zatem brak realizacji projektu Programu, ograniczy możliwość realizacji działań zwiększających odporność regionu na identyfikowane zagrożenia i prowadzić będzie do pogarszania </w:t>
      </w:r>
      <w:r w:rsidRPr="00CE1948">
        <w:rPr>
          <w:rFonts w:asciiTheme="majorHAnsi" w:eastAsiaTheme="minorEastAsia" w:hAnsiTheme="majorHAnsi" w:cstheme="majorHAnsi"/>
          <w:iCs w:val="0"/>
          <w:sz w:val="24"/>
          <w:szCs w:val="24"/>
          <w:lang w:eastAsia="pl-PL"/>
        </w:rPr>
        <w:t xml:space="preserve">stanu środowiska, wynikającego z zachodzących zmian klimatu. </w:t>
      </w:r>
    </w:p>
    <w:p w14:paraId="00280645" w14:textId="08EE0DB5" w:rsidR="00FF778E" w:rsidRPr="00CE1948" w:rsidRDefault="00FF778E" w:rsidP="00CE1948">
      <w:pPr>
        <w:spacing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W dokumencie proponuje się również działania w zakresie gospodarki wodno-ściekowej</w:t>
      </w:r>
      <w:r w:rsidRPr="00FF778E">
        <w:rPr>
          <w:rFonts w:asciiTheme="majorHAnsi" w:eastAsiaTheme="minorEastAsia" w:hAnsiTheme="majorHAnsi" w:cstheme="majorHAnsi"/>
          <w:iCs w:val="0"/>
          <w:sz w:val="24"/>
          <w:szCs w:val="24"/>
          <w:lang w:eastAsia="pl-PL"/>
        </w:rPr>
        <w:br/>
        <w:t xml:space="preserve">i GOZ (kierunki działań: </w:t>
      </w:r>
      <w:r w:rsidR="00CE1948" w:rsidRPr="00CE1948">
        <w:rPr>
          <w:rFonts w:asciiTheme="majorHAnsi" w:eastAsiaTheme="minorEastAsia" w:hAnsiTheme="majorHAnsi" w:cstheme="majorHAnsi"/>
          <w:iCs w:val="0"/>
          <w:sz w:val="24"/>
          <w:szCs w:val="24"/>
          <w:lang w:eastAsia="pl-PL"/>
        </w:rPr>
        <w:t>VIII. Gospodarka w obiegu zamkniętym ze szczególnym uwzględnieniem potrzeb redukcji emisji, zużycia energii, gospodarki odpadami, surowcami, paliwami; I</w:t>
      </w:r>
      <w:r w:rsidRPr="00FF778E">
        <w:rPr>
          <w:rFonts w:asciiTheme="majorHAnsi" w:eastAsiaTheme="minorEastAsia" w:hAnsiTheme="majorHAnsi" w:cstheme="majorHAnsi"/>
          <w:iCs w:val="0"/>
          <w:sz w:val="24"/>
          <w:szCs w:val="24"/>
          <w:lang w:eastAsia="pl-PL"/>
        </w:rPr>
        <w:t>X. Gospodarka wodno-ściekowa).</w:t>
      </w:r>
    </w:p>
    <w:p w14:paraId="1A85450F" w14:textId="77777777" w:rsidR="00FF778E" w:rsidRPr="00FF778E" w:rsidRDefault="00FF778E" w:rsidP="00CE1948">
      <w:pPr>
        <w:spacing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Brak realizacji działań z zakresu GOZ spowolni możliwość transformacji w kierunku gospodarki </w:t>
      </w:r>
      <w:proofErr w:type="spellStart"/>
      <w:r w:rsidRPr="00FF778E">
        <w:rPr>
          <w:rFonts w:asciiTheme="majorHAnsi" w:eastAsiaTheme="minorEastAsia" w:hAnsiTheme="majorHAnsi" w:cstheme="majorHAnsi"/>
          <w:iCs w:val="0"/>
          <w:sz w:val="24"/>
          <w:szCs w:val="24"/>
          <w:lang w:eastAsia="pl-PL"/>
        </w:rPr>
        <w:t>zasobooszczędnej</w:t>
      </w:r>
      <w:proofErr w:type="spellEnd"/>
      <w:r w:rsidRPr="00FF778E">
        <w:rPr>
          <w:rFonts w:asciiTheme="majorHAnsi" w:eastAsiaTheme="minorEastAsia" w:hAnsiTheme="majorHAnsi" w:cstheme="majorHAnsi"/>
          <w:iCs w:val="0"/>
          <w:sz w:val="24"/>
          <w:szCs w:val="24"/>
          <w:lang w:eastAsia="pl-PL"/>
        </w:rPr>
        <w:t xml:space="preserve"> i generującej mniejszą ilość odpadów. </w:t>
      </w:r>
    </w:p>
    <w:p w14:paraId="05B70893" w14:textId="46A47D42" w:rsidR="00FF778E" w:rsidRPr="00FF778E" w:rsidRDefault="00FF778E" w:rsidP="00FF778E">
      <w:pPr>
        <w:spacing w:before="120" w:after="0"/>
        <w:rPr>
          <w:rFonts w:asciiTheme="majorHAnsi" w:eastAsiaTheme="minorEastAsia" w:hAnsiTheme="majorHAnsi" w:cstheme="majorHAnsi"/>
          <w:iCs w:val="0"/>
          <w:sz w:val="24"/>
          <w:szCs w:val="24"/>
          <w:lang w:eastAsia="pl-PL"/>
        </w:rPr>
      </w:pPr>
      <w:r w:rsidRPr="00FF778E">
        <w:rPr>
          <w:rFonts w:asciiTheme="majorHAnsi" w:eastAsiaTheme="minorEastAsia" w:hAnsiTheme="majorHAnsi" w:cstheme="majorHAnsi"/>
          <w:iCs w:val="0"/>
          <w:sz w:val="24"/>
          <w:szCs w:val="24"/>
          <w:lang w:eastAsia="pl-PL"/>
        </w:rPr>
        <w:t xml:space="preserve">Natomiast zaniechanie </w:t>
      </w:r>
      <w:r w:rsidR="003761D4">
        <w:rPr>
          <w:rFonts w:asciiTheme="majorHAnsi" w:eastAsiaTheme="minorEastAsia" w:hAnsiTheme="majorHAnsi" w:cstheme="majorHAnsi"/>
          <w:iCs w:val="0"/>
          <w:sz w:val="24"/>
          <w:szCs w:val="24"/>
          <w:lang w:eastAsia="pl-PL"/>
        </w:rPr>
        <w:t xml:space="preserve">wdrażania </w:t>
      </w:r>
      <w:r w:rsidRPr="00FF778E">
        <w:rPr>
          <w:rFonts w:asciiTheme="majorHAnsi" w:eastAsiaTheme="minorEastAsia" w:hAnsiTheme="majorHAnsi" w:cstheme="majorHAnsi"/>
          <w:iCs w:val="0"/>
          <w:sz w:val="24"/>
          <w:szCs w:val="24"/>
          <w:lang w:eastAsia="pl-PL"/>
        </w:rPr>
        <w:t xml:space="preserve">działań w ramach kierunku: X. Gospodarka wodno-ściekowa, może prowadzić do pogłębiania się problemów wynikających z zagrożeń związanych ze zmianami klimatu obejmujących sektor gospodarki wodno-ściekowej. </w:t>
      </w:r>
    </w:p>
    <w:p w14:paraId="092F672B" w14:textId="487C4C14" w:rsidR="00FF778E" w:rsidRPr="005E610B" w:rsidRDefault="00FF778E" w:rsidP="005E610B">
      <w:pPr>
        <w:spacing w:before="120" w:after="0"/>
        <w:rPr>
          <w:rStyle w:val="Wyrnieniedelikatne"/>
          <w:rFonts w:asciiTheme="majorHAnsi" w:eastAsiaTheme="minorEastAsia" w:hAnsiTheme="majorHAnsi" w:cstheme="majorHAnsi"/>
          <w:color w:val="auto"/>
          <w:sz w:val="24"/>
          <w:szCs w:val="24"/>
          <w:lang w:eastAsia="pl-PL"/>
        </w:rPr>
      </w:pPr>
      <w:r w:rsidRPr="00FF778E">
        <w:rPr>
          <w:rFonts w:asciiTheme="majorHAnsi" w:eastAsiaTheme="minorEastAsia" w:hAnsiTheme="majorHAnsi" w:cstheme="majorHAnsi"/>
          <w:iCs w:val="0"/>
          <w:sz w:val="24"/>
          <w:szCs w:val="24"/>
          <w:lang w:eastAsia="pl-PL"/>
        </w:rPr>
        <w:t xml:space="preserve">Niektóre z planowanych działań mogą generować negatywne oddziaływania na komponenty środowiska naturalnego, zwłaszcza na etapie ich realizacji (np. infrastruktura gospodarki wodno-ściekowej, obiekty służące zwiększeniu retencji, OZE). W przypadku rezygnacji z ich realizacji przewidywany wpływ nie wystąpi, jednakże brak podejmowania tego typu działań może prowadzić do spowolnienia zabezpieczania obszaru przed negatywnymi skutkami zmian klimatu.  </w:t>
      </w:r>
    </w:p>
    <w:p w14:paraId="7E1B3A90" w14:textId="6B642E73" w:rsidR="00445903" w:rsidRPr="00BF6AB2" w:rsidRDefault="009F34F1" w:rsidP="001A69A1">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57" w:name="_Toc118386957"/>
      <w:r w:rsidRPr="00BF6AB2">
        <w:rPr>
          <w:rStyle w:val="Wyrnieniedelikatne"/>
          <w:rFonts w:asciiTheme="majorHAnsi" w:eastAsiaTheme="majorEastAsia" w:hAnsiTheme="majorHAnsi" w:cstheme="majorHAnsi"/>
          <w:bCs/>
          <w:color w:val="auto"/>
          <w:sz w:val="24"/>
          <w:szCs w:val="24"/>
        </w:rPr>
        <w:lastRenderedPageBreak/>
        <w:t xml:space="preserve">Stan środowiska na obszarach objętych przewidywanym znaczącym oddziaływaniem wynikającym z wdrożenia </w:t>
      </w:r>
      <w:r w:rsidR="002527CC" w:rsidRPr="00BF6AB2">
        <w:rPr>
          <w:rStyle w:val="Wyrnieniedelikatne"/>
          <w:rFonts w:asciiTheme="majorHAnsi" w:eastAsiaTheme="majorEastAsia" w:hAnsiTheme="majorHAnsi" w:cstheme="majorHAnsi"/>
          <w:bCs/>
          <w:color w:val="auto"/>
          <w:sz w:val="24"/>
          <w:szCs w:val="24"/>
        </w:rPr>
        <w:t>projektu Programu</w:t>
      </w:r>
      <w:bookmarkEnd w:id="157"/>
    </w:p>
    <w:p w14:paraId="0F9BAAFC" w14:textId="77777777" w:rsidR="00BF6AB2" w:rsidRPr="00BF6AB2" w:rsidRDefault="00BF6AB2" w:rsidP="00BF6AB2">
      <w:pPr>
        <w:pStyle w:val="NormalnyWeb"/>
        <w:spacing w:before="120" w:beforeAutospacing="0" w:after="0" w:afterAutospacing="0" w:line="276" w:lineRule="auto"/>
        <w:rPr>
          <w:rFonts w:asciiTheme="majorHAnsi" w:hAnsiTheme="majorHAnsi" w:cstheme="majorHAnsi"/>
          <w:sz w:val="24"/>
          <w:szCs w:val="24"/>
        </w:rPr>
      </w:pPr>
      <w:r w:rsidRPr="00BF6AB2">
        <w:rPr>
          <w:rFonts w:asciiTheme="majorHAnsi" w:hAnsiTheme="majorHAnsi" w:cstheme="majorHAnsi"/>
          <w:sz w:val="24"/>
          <w:szCs w:val="24"/>
        </w:rPr>
        <w:t>Zgodnie z treścią i zakresem projektu Programu poddanego ocenie w niniejszej Prognozie, obszarem objętym przewidywanym znaczącym oddziaływaniem wynikającym z wdrożenia dokumentu będzie praktycznie cały obszar województwa podkarpackiego. Niektóre z działań przewidzianych do realizacji, ze względu na cechy obszarów wynikające z lokalizacji</w:t>
      </w:r>
      <w:r w:rsidRPr="00BF6AB2">
        <w:rPr>
          <w:rFonts w:asciiTheme="majorHAnsi" w:hAnsiTheme="majorHAnsi" w:cstheme="majorHAnsi"/>
          <w:sz w:val="24"/>
          <w:szCs w:val="24"/>
        </w:rPr>
        <w:br/>
        <w:t>i istniejących uwarunkowań naturalnych, będą realizowane w sposób priorytetowy w tych obszarach (np. obszary z potencjałem do rozwoju danego rodzaju OZE) lub wręcz przeciwnie, będą niemożliwe do realizacji w pewnych lokalizacjach (np. na obszarach chronionych</w:t>
      </w:r>
      <w:r w:rsidRPr="00BF6AB2">
        <w:rPr>
          <w:rFonts w:asciiTheme="majorHAnsi" w:hAnsiTheme="majorHAnsi" w:cstheme="majorHAnsi"/>
          <w:sz w:val="24"/>
          <w:szCs w:val="24"/>
        </w:rPr>
        <w:br/>
        <w:t xml:space="preserve">i cennych przyrodniczo). </w:t>
      </w:r>
    </w:p>
    <w:p w14:paraId="61FB344D" w14:textId="77777777" w:rsidR="00BF6AB2" w:rsidRPr="00BF6AB2" w:rsidRDefault="00BF6AB2" w:rsidP="00BF6AB2">
      <w:pPr>
        <w:pStyle w:val="NormalnyWeb"/>
        <w:spacing w:before="120" w:beforeAutospacing="0" w:after="0" w:afterAutospacing="0" w:line="276" w:lineRule="auto"/>
        <w:rPr>
          <w:rFonts w:asciiTheme="majorHAnsi" w:hAnsiTheme="majorHAnsi" w:cstheme="majorHAnsi"/>
          <w:sz w:val="24"/>
          <w:szCs w:val="24"/>
        </w:rPr>
      </w:pPr>
      <w:r w:rsidRPr="00BF6AB2">
        <w:rPr>
          <w:rFonts w:asciiTheme="majorHAnsi" w:hAnsiTheme="majorHAnsi" w:cstheme="majorHAnsi"/>
          <w:sz w:val="24"/>
          <w:szCs w:val="24"/>
        </w:rPr>
        <w:t xml:space="preserve">Jednak dopiero formułowane w przyszłości listy inwestycji i projektów, mogą w przyszłości stanowić podstawę wskazywania konkretnych obszarów w województwie. </w:t>
      </w:r>
    </w:p>
    <w:p w14:paraId="7D1254FF" w14:textId="1E511B9A" w:rsidR="00BF6AB2" w:rsidRPr="00BF6AB2" w:rsidRDefault="00BF6AB2" w:rsidP="00BF6AB2">
      <w:pPr>
        <w:pStyle w:val="NormalnyWeb"/>
        <w:spacing w:before="120" w:beforeAutospacing="0" w:after="0" w:afterAutospacing="0" w:line="276" w:lineRule="auto"/>
        <w:rPr>
          <w:rFonts w:asciiTheme="majorHAnsi" w:hAnsiTheme="majorHAnsi" w:cstheme="majorHAnsi"/>
          <w:sz w:val="24"/>
          <w:szCs w:val="24"/>
        </w:rPr>
      </w:pPr>
      <w:r w:rsidRPr="00BF6AB2">
        <w:rPr>
          <w:rFonts w:asciiTheme="majorHAnsi" w:hAnsiTheme="majorHAnsi" w:cstheme="majorHAnsi"/>
          <w:sz w:val="24"/>
          <w:szCs w:val="24"/>
        </w:rPr>
        <w:t xml:space="preserve">Na obecnym etapie planowania kierunków i działań </w:t>
      </w:r>
      <w:r w:rsidR="00151672">
        <w:rPr>
          <w:rFonts w:asciiTheme="majorHAnsi" w:hAnsiTheme="majorHAnsi" w:cstheme="majorHAnsi"/>
          <w:sz w:val="24"/>
          <w:szCs w:val="24"/>
        </w:rPr>
        <w:t>określonych w</w:t>
      </w:r>
      <w:r w:rsidR="00151672" w:rsidRPr="00BF6AB2">
        <w:rPr>
          <w:rFonts w:asciiTheme="majorHAnsi" w:hAnsiTheme="majorHAnsi" w:cstheme="majorHAnsi"/>
          <w:sz w:val="24"/>
          <w:szCs w:val="24"/>
        </w:rPr>
        <w:t xml:space="preserve"> </w:t>
      </w:r>
      <w:r w:rsidRPr="00BF6AB2">
        <w:rPr>
          <w:rFonts w:asciiTheme="majorHAnsi" w:hAnsiTheme="majorHAnsi" w:cstheme="majorHAnsi"/>
          <w:sz w:val="24"/>
          <w:szCs w:val="24"/>
        </w:rPr>
        <w:t>projek</w:t>
      </w:r>
      <w:r w:rsidR="00151672">
        <w:rPr>
          <w:rFonts w:asciiTheme="majorHAnsi" w:hAnsiTheme="majorHAnsi" w:cstheme="majorHAnsi"/>
          <w:sz w:val="24"/>
          <w:szCs w:val="24"/>
        </w:rPr>
        <w:t>cie</w:t>
      </w:r>
      <w:r w:rsidRPr="00BF6AB2">
        <w:rPr>
          <w:rFonts w:asciiTheme="majorHAnsi" w:hAnsiTheme="majorHAnsi" w:cstheme="majorHAnsi"/>
          <w:sz w:val="24"/>
          <w:szCs w:val="24"/>
        </w:rPr>
        <w:t xml:space="preserve"> Programu można wskazać pewne przypuszczalne lokalizacje oraz elementy środowiska, na które należy zwrócić szczególną uwagę w kontekście ich ochrony. Mogą one ze względu na rodzaj działań, stanowić obszary objęte przewidywanym znaczącym oddziaływaniem. Niemniej jednak ich stan będzie zgodny z informacjami przedstawionymi w opisie aktualnego stanu środowiska</w:t>
      </w:r>
      <w:r w:rsidR="00DA6B71">
        <w:rPr>
          <w:rFonts w:asciiTheme="majorHAnsi" w:hAnsiTheme="majorHAnsi" w:cstheme="majorHAnsi"/>
          <w:sz w:val="24"/>
          <w:szCs w:val="24"/>
        </w:rPr>
        <w:br/>
      </w:r>
      <w:r w:rsidRPr="00BF6AB2">
        <w:rPr>
          <w:rFonts w:asciiTheme="majorHAnsi" w:hAnsiTheme="majorHAnsi" w:cstheme="majorHAnsi"/>
          <w:sz w:val="24"/>
          <w:szCs w:val="24"/>
        </w:rPr>
        <w:t xml:space="preserve">w obszarze województwa podkarpackiego w niniejszej Prognozie. </w:t>
      </w:r>
    </w:p>
    <w:p w14:paraId="4353B179" w14:textId="77777777" w:rsidR="00BF6AB2" w:rsidRPr="00BF6AB2" w:rsidRDefault="00BF6AB2" w:rsidP="00BF6AB2">
      <w:pPr>
        <w:pStyle w:val="Gwny1"/>
        <w:spacing w:before="120" w:after="0" w:line="276" w:lineRule="auto"/>
        <w:ind w:left="0" w:firstLine="0"/>
        <w:rPr>
          <w:b w:val="0"/>
          <w:bCs w:val="0"/>
          <w:sz w:val="24"/>
          <w:szCs w:val="24"/>
        </w:rPr>
      </w:pPr>
      <w:r w:rsidRPr="00BF6AB2">
        <w:rPr>
          <w:b w:val="0"/>
          <w:bCs w:val="0"/>
          <w:sz w:val="24"/>
          <w:szCs w:val="24"/>
        </w:rPr>
        <w:t xml:space="preserve">Wśród wskazanych w projekcie Programu działań, należy wskazać te z nich, których realizacja może stanowić przyczynę znaczących oddziaływań na środowisko w pewnych obszarach województwa. Oddziaływania te mogą mieć charakter zarówno pozytywny, jak też negatywny, a w przypadku tych ostatnich mogą one wystąpić w różnych fazach realizacji działań jako uboczny, najczęściej chwilowy efekt wdrożenia działania. Szczegółowego omówienia możliwych oddziaływań dokonano w innych punktach Prognozy, celowo wyznaczonych dla tych elementów. </w:t>
      </w:r>
    </w:p>
    <w:p w14:paraId="7CCC4C17" w14:textId="77777777" w:rsidR="00BF6AB2" w:rsidRPr="00BF6AB2" w:rsidRDefault="00BF6AB2" w:rsidP="00BF6AB2">
      <w:pPr>
        <w:pStyle w:val="Gwny1"/>
        <w:spacing w:before="120" w:after="0" w:line="276" w:lineRule="auto"/>
        <w:ind w:left="0" w:firstLine="0"/>
        <w:rPr>
          <w:b w:val="0"/>
          <w:bCs w:val="0"/>
          <w:sz w:val="24"/>
          <w:szCs w:val="24"/>
        </w:rPr>
      </w:pPr>
      <w:r w:rsidRPr="00BF6AB2">
        <w:rPr>
          <w:b w:val="0"/>
          <w:bCs w:val="0"/>
          <w:sz w:val="24"/>
          <w:szCs w:val="24"/>
        </w:rPr>
        <w:t>Zgodnie z powyższym wskazuje się planowane działania mogące generować znaczące oddziaływania na środowisko:</w:t>
      </w:r>
    </w:p>
    <w:p w14:paraId="44900617"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Zarządzanie energią na różnych poziomach administracji tj. gminy, powiatu, województwa, poprawa efektywności energetycznej oraz wykorzystanie odnawialnych źródeł energii</w:t>
      </w:r>
    </w:p>
    <w:p w14:paraId="64468462" w14:textId="4A91A466"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Rozwój wykorzystania OZE wraz infrastrukturą wspierającą</w:t>
      </w:r>
      <w:r w:rsidR="0012278D">
        <w:rPr>
          <w:rFonts w:asciiTheme="majorHAnsi" w:hAnsiTheme="majorHAnsi" w:cstheme="majorHAnsi"/>
        </w:rPr>
        <w:t>;</w:t>
      </w:r>
    </w:p>
    <w:p w14:paraId="00519040" w14:textId="77E9151C" w:rsidR="00BF6AB2" w:rsidRPr="00BF6AB2"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Wzrost efektywności wykorzystania energii i ciepła przez podmioty indywidualne</w:t>
      </w:r>
      <w:r w:rsidRPr="00B7371C">
        <w:rPr>
          <w:rFonts w:asciiTheme="majorHAnsi" w:hAnsiTheme="majorHAnsi" w:cstheme="majorHAnsi"/>
        </w:rPr>
        <w:br/>
        <w:t>i administrację publiczną;</w:t>
      </w:r>
    </w:p>
    <w:p w14:paraId="5417A943" w14:textId="77777777" w:rsidR="00BF6AB2" w:rsidRPr="00BF6AB2" w:rsidRDefault="00BF6AB2" w:rsidP="00BF6AB2">
      <w:pPr>
        <w:spacing w:before="120" w:after="0"/>
        <w:rPr>
          <w:rFonts w:asciiTheme="majorHAnsi" w:eastAsia="Yu Mincho" w:hAnsiTheme="majorHAnsi" w:cstheme="majorHAnsi"/>
          <w:sz w:val="24"/>
          <w:szCs w:val="24"/>
          <w:lang w:eastAsia="pl-PL"/>
        </w:rPr>
      </w:pPr>
      <w:r w:rsidRPr="00BF6AB2">
        <w:rPr>
          <w:rFonts w:asciiTheme="majorHAnsi" w:eastAsia="Yu Mincho" w:hAnsiTheme="majorHAnsi" w:cstheme="majorHAnsi"/>
          <w:b/>
          <w:bCs/>
          <w:sz w:val="24"/>
          <w:szCs w:val="24"/>
          <w:lang w:eastAsia="pl-PL"/>
        </w:rPr>
        <w:t>Retencja wody, w tym: podniesienie retencji wody, zbiorniki retencyjne, zbieranie deszczówki, bezpieczeństwo przeciwpowodziowe</w:t>
      </w:r>
    </w:p>
    <w:p w14:paraId="2AC54A28" w14:textId="11B00C0C"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 xml:space="preserve">Zwiększanie małej retencji i </w:t>
      </w:r>
      <w:proofErr w:type="spellStart"/>
      <w:r w:rsidRPr="00B7371C">
        <w:rPr>
          <w:rFonts w:asciiTheme="majorHAnsi" w:hAnsiTheme="majorHAnsi" w:cstheme="majorHAnsi"/>
        </w:rPr>
        <w:t>mikroretencji</w:t>
      </w:r>
      <w:proofErr w:type="spellEnd"/>
      <w:r w:rsidRPr="00B7371C">
        <w:rPr>
          <w:rFonts w:asciiTheme="majorHAnsi" w:hAnsiTheme="majorHAnsi" w:cstheme="majorHAnsi"/>
        </w:rPr>
        <w:t xml:space="preserve"> na terenach rolniczych</w:t>
      </w:r>
      <w:r w:rsidR="0012278D">
        <w:rPr>
          <w:rFonts w:asciiTheme="majorHAnsi" w:hAnsiTheme="majorHAnsi" w:cstheme="majorHAnsi"/>
        </w:rPr>
        <w:t>;</w:t>
      </w:r>
    </w:p>
    <w:p w14:paraId="6DBAA816" w14:textId="65526FAA"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Budowa obiektów retencjonujących wodę;</w:t>
      </w:r>
    </w:p>
    <w:p w14:paraId="2CCF3FBE"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lastRenderedPageBreak/>
        <w:t>Budownictwo, z uwzględnieniem budownictwa energooszczędnego, rozwój infrastruktury z uwzględnieniem wrażliwości na zmiany klimatu</w:t>
      </w:r>
    </w:p>
    <w:p w14:paraId="25CD174B" w14:textId="7D5E5F40"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Termomodernizacja budynków administracji publicznej i podmiotów indywidualnych;</w:t>
      </w:r>
    </w:p>
    <w:p w14:paraId="480365B9" w14:textId="4906BCFA"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Zrównoważone rolnictwo, z uwzględnieniem odnawialnych źródeł energii i uwzględniające potrzeby ochrony klimatu</w:t>
      </w:r>
    </w:p>
    <w:p w14:paraId="45623D01" w14:textId="5D9B1A2F" w:rsidR="00BF6AB2" w:rsidRPr="00B7371C" w:rsidRDefault="00BF6AB2" w:rsidP="00B7371C">
      <w:pPr>
        <w:pStyle w:val="Default"/>
        <w:numPr>
          <w:ilvl w:val="0"/>
          <w:numId w:val="11"/>
        </w:numPr>
        <w:spacing w:before="120" w:line="276" w:lineRule="auto"/>
        <w:rPr>
          <w:rFonts w:asciiTheme="majorHAnsi" w:hAnsiTheme="majorHAnsi" w:cstheme="majorHAnsi"/>
        </w:rPr>
      </w:pPr>
      <w:r w:rsidRPr="00B7371C">
        <w:rPr>
          <w:rFonts w:asciiTheme="majorHAnsi" w:hAnsiTheme="majorHAnsi" w:cstheme="majorHAnsi"/>
        </w:rPr>
        <w:t>Rozwój i zwiększenie stopnia wykorzystania OZE w rolnictwie;</w:t>
      </w:r>
    </w:p>
    <w:p w14:paraId="64CB1E30"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Transport i elektromobilność, kolej, ścieżki rowerowe</w:t>
      </w:r>
    </w:p>
    <w:p w14:paraId="5F51F492" w14:textId="649D26B7" w:rsidR="00BF6AB2" w:rsidRPr="009926B0" w:rsidRDefault="00BF6AB2" w:rsidP="00B7371C">
      <w:pPr>
        <w:pStyle w:val="Default"/>
        <w:numPr>
          <w:ilvl w:val="0"/>
          <w:numId w:val="11"/>
        </w:numPr>
        <w:spacing w:before="120" w:line="276" w:lineRule="auto"/>
        <w:rPr>
          <w:rFonts w:asciiTheme="majorHAnsi" w:hAnsiTheme="majorHAnsi" w:cstheme="majorHAnsi"/>
        </w:rPr>
      </w:pPr>
      <w:r w:rsidRPr="009926B0">
        <w:rPr>
          <w:rFonts w:asciiTheme="majorHAnsi" w:hAnsiTheme="majorHAnsi" w:cstheme="majorHAnsi"/>
        </w:rPr>
        <w:t>Inwestycje w infrastrukturę drogową służącą obsłudze transportu zbiorowego, mające na celu zwiększenie udziału tej formy transportu</w:t>
      </w:r>
      <w:r w:rsidR="0012278D" w:rsidRPr="009926B0">
        <w:rPr>
          <w:rFonts w:asciiTheme="majorHAnsi" w:hAnsiTheme="majorHAnsi" w:cstheme="majorHAnsi"/>
        </w:rPr>
        <w:t>;</w:t>
      </w:r>
    </w:p>
    <w:p w14:paraId="66207CC6" w14:textId="323A8FB4" w:rsidR="00BF6AB2" w:rsidRPr="009926B0" w:rsidRDefault="00BF6AB2" w:rsidP="00B7371C">
      <w:pPr>
        <w:pStyle w:val="Default"/>
        <w:numPr>
          <w:ilvl w:val="0"/>
          <w:numId w:val="11"/>
        </w:numPr>
        <w:spacing w:before="120" w:line="276" w:lineRule="auto"/>
        <w:rPr>
          <w:rFonts w:asciiTheme="majorHAnsi" w:hAnsiTheme="majorHAnsi" w:cstheme="majorHAnsi"/>
        </w:rPr>
      </w:pPr>
      <w:r w:rsidRPr="009926B0">
        <w:rPr>
          <w:rFonts w:asciiTheme="majorHAnsi" w:hAnsiTheme="majorHAnsi" w:cstheme="majorHAnsi"/>
        </w:rPr>
        <w:t>Wspieranie inwestycji i rozwiązań zwiększających dostępność do infrastruktury wykorzystywanej przez ruch pieszy i rowerowy;</w:t>
      </w:r>
    </w:p>
    <w:p w14:paraId="075F9BD0" w14:textId="77777777" w:rsidR="00BF6AB2" w:rsidRPr="00BF6AB2" w:rsidRDefault="00BF6AB2" w:rsidP="00BF6AB2">
      <w:pPr>
        <w:spacing w:before="120" w:after="0"/>
        <w:rPr>
          <w:rFonts w:asciiTheme="majorHAnsi" w:eastAsia="Yu Mincho" w:hAnsiTheme="majorHAnsi" w:cstheme="majorHAnsi"/>
          <w:b/>
          <w:bCs/>
          <w:iCs w:val="0"/>
          <w:sz w:val="24"/>
          <w:szCs w:val="24"/>
          <w:lang w:eastAsia="pl-PL"/>
        </w:rPr>
      </w:pPr>
      <w:r w:rsidRPr="00BF6AB2">
        <w:rPr>
          <w:rFonts w:asciiTheme="majorHAnsi" w:eastAsia="Yu Mincho" w:hAnsiTheme="majorHAnsi" w:cstheme="majorHAnsi"/>
          <w:b/>
          <w:bCs/>
          <w:sz w:val="24"/>
          <w:szCs w:val="24"/>
          <w:lang w:eastAsia="pl-PL"/>
        </w:rPr>
        <w:t>Gospodarka wodno-ściekowa</w:t>
      </w:r>
    </w:p>
    <w:p w14:paraId="79E932E8" w14:textId="567786F2" w:rsidR="00BF6AB2" w:rsidRPr="00B7371C" w:rsidRDefault="00BF6AB2" w:rsidP="00B7371C">
      <w:pPr>
        <w:pStyle w:val="Default"/>
        <w:numPr>
          <w:ilvl w:val="0"/>
          <w:numId w:val="11"/>
        </w:numPr>
        <w:spacing w:before="120" w:line="276" w:lineRule="auto"/>
        <w:rPr>
          <w:iCs/>
        </w:rPr>
      </w:pPr>
      <w:r w:rsidRPr="00B7371C">
        <w:rPr>
          <w:iCs/>
        </w:rPr>
        <w:t>Zapewnienie mieszkańcom województwa stabilnych dostaw wody</w:t>
      </w:r>
      <w:r w:rsidR="0012278D">
        <w:rPr>
          <w:iCs/>
        </w:rPr>
        <w:t>;</w:t>
      </w:r>
    </w:p>
    <w:p w14:paraId="0252DEE7" w14:textId="096E6D90" w:rsidR="00BF6AB2" w:rsidRPr="00B7371C" w:rsidRDefault="00BF6AB2" w:rsidP="00B7371C">
      <w:pPr>
        <w:pStyle w:val="Default"/>
        <w:numPr>
          <w:ilvl w:val="0"/>
          <w:numId w:val="11"/>
        </w:numPr>
        <w:spacing w:before="120" w:line="276" w:lineRule="auto"/>
        <w:rPr>
          <w:iCs/>
        </w:rPr>
      </w:pPr>
      <w:r w:rsidRPr="00B7371C">
        <w:rPr>
          <w:iCs/>
        </w:rPr>
        <w:t>Zapewnienie mieszkańcom województwa wody dobrej jakości oraz poprawa stanu wód powierzchniowych i podziemnych</w:t>
      </w:r>
      <w:r w:rsidR="0012278D">
        <w:rPr>
          <w:iCs/>
        </w:rPr>
        <w:t>;</w:t>
      </w:r>
    </w:p>
    <w:p w14:paraId="403DF7B2" w14:textId="0D1A833D" w:rsidR="00BF6AB2" w:rsidRPr="00B7371C" w:rsidRDefault="00BF6AB2" w:rsidP="00B7371C">
      <w:pPr>
        <w:pStyle w:val="Default"/>
        <w:numPr>
          <w:ilvl w:val="0"/>
          <w:numId w:val="11"/>
        </w:numPr>
        <w:spacing w:before="120" w:line="276" w:lineRule="auto"/>
        <w:rPr>
          <w:iCs/>
        </w:rPr>
      </w:pPr>
      <w:r w:rsidRPr="00B7371C">
        <w:rPr>
          <w:iCs/>
        </w:rPr>
        <w:t>Ograniczenie strat wody oraz zapobieganie awariom sieci wodociągowych wywołanych czynnikami atmosferycznymi</w:t>
      </w:r>
      <w:r w:rsidR="0012278D">
        <w:rPr>
          <w:iCs/>
        </w:rPr>
        <w:t>;</w:t>
      </w:r>
    </w:p>
    <w:p w14:paraId="24542EDA" w14:textId="49881272" w:rsidR="00BF6AB2" w:rsidRPr="00B7371C" w:rsidRDefault="00BF6AB2" w:rsidP="00B7371C">
      <w:pPr>
        <w:pStyle w:val="Default"/>
        <w:numPr>
          <w:ilvl w:val="0"/>
          <w:numId w:val="11"/>
        </w:numPr>
        <w:spacing w:before="120" w:line="276" w:lineRule="auto"/>
        <w:rPr>
          <w:iCs/>
        </w:rPr>
      </w:pPr>
      <w:r w:rsidRPr="00B7371C">
        <w:rPr>
          <w:iCs/>
        </w:rPr>
        <w:t>Cyrkularne gospodarowanie wodą w sektorze gospodarki wodno-ściekowej.</w:t>
      </w:r>
    </w:p>
    <w:p w14:paraId="2B9C8339" w14:textId="04386B52" w:rsidR="00BF6AB2" w:rsidRPr="00B7371C" w:rsidRDefault="00BF6AB2" w:rsidP="00B7371C">
      <w:pPr>
        <w:pStyle w:val="Gwny1"/>
        <w:spacing w:before="120" w:after="0" w:line="276" w:lineRule="auto"/>
        <w:ind w:left="0" w:firstLine="0"/>
        <w:rPr>
          <w:rStyle w:val="Wyrnieniedelikatne"/>
          <w:rFonts w:asciiTheme="majorHAnsi" w:eastAsiaTheme="majorEastAsia" w:hAnsiTheme="majorHAnsi"/>
          <w:b w:val="0"/>
          <w:bCs w:val="0"/>
          <w:color w:val="auto"/>
          <w:sz w:val="24"/>
          <w:szCs w:val="24"/>
        </w:rPr>
      </w:pPr>
      <w:r w:rsidRPr="00B7371C">
        <w:rPr>
          <w:rStyle w:val="Wyrnieniedelikatne"/>
          <w:rFonts w:asciiTheme="majorHAnsi" w:eastAsiaTheme="majorEastAsia" w:hAnsiTheme="majorHAnsi"/>
          <w:b w:val="0"/>
          <w:bCs w:val="0"/>
          <w:color w:val="auto"/>
          <w:sz w:val="24"/>
          <w:szCs w:val="24"/>
        </w:rPr>
        <w:t>Planowana realizacja ww. działań może spowodować wystąpienie istotnych oddziaływań na poszczególne elementy środowiska naturalnego, jednak najbardziej znaczące mogą być oddziaływania dla różnorodności biologicznej, flory i fauny, obszarów chronionych, zasobów wód powierzchniowych i podziemnych, powierzchni ziemi i gleby. Szczegółowe analizy w tym zakresie zostaną przedstawione w rozdziale Prognozy dot. przewidywanych znaczących oddziaływań na środowisko w przypadku realizacji Programu.</w:t>
      </w:r>
    </w:p>
    <w:p w14:paraId="7A47BA40" w14:textId="79593E87" w:rsidR="007E6519" w:rsidRDefault="00753741" w:rsidP="001A69A1">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58" w:name="_Toc118386958"/>
      <w:r w:rsidRPr="00BA5E23">
        <w:rPr>
          <w:rStyle w:val="Wyrnieniedelikatne"/>
          <w:rFonts w:asciiTheme="majorHAnsi" w:eastAsiaTheme="majorEastAsia" w:hAnsiTheme="majorHAnsi" w:cstheme="majorHAnsi"/>
          <w:bCs/>
          <w:color w:val="auto"/>
          <w:sz w:val="24"/>
          <w:szCs w:val="24"/>
        </w:rPr>
        <w:t xml:space="preserve">Istniejące problemy ochrony środowiska istotne z punktu widzenia realizacji projektowanego </w:t>
      </w:r>
      <w:r w:rsidR="0032274C">
        <w:rPr>
          <w:rStyle w:val="Wyrnieniedelikatne"/>
          <w:rFonts w:asciiTheme="majorHAnsi" w:eastAsiaTheme="majorEastAsia" w:hAnsiTheme="majorHAnsi" w:cstheme="majorHAnsi"/>
          <w:bCs/>
          <w:color w:val="auto"/>
          <w:sz w:val="24"/>
          <w:szCs w:val="24"/>
        </w:rPr>
        <w:t>Programu</w:t>
      </w:r>
      <w:r w:rsidRPr="00BA5E23">
        <w:rPr>
          <w:rStyle w:val="Wyrnieniedelikatne"/>
          <w:rFonts w:asciiTheme="majorHAnsi" w:eastAsiaTheme="majorEastAsia" w:hAnsiTheme="majorHAnsi" w:cstheme="majorHAnsi"/>
          <w:bCs/>
          <w:color w:val="auto"/>
          <w:sz w:val="24"/>
          <w:szCs w:val="24"/>
        </w:rPr>
        <w:t>, zwłaszcza dotyczące obszarów chronionych na podstawie ustawy z dnia 16 kwietnia 2004 r. o ochronie przyrody</w:t>
      </w:r>
      <w:bookmarkEnd w:id="158"/>
      <w:r w:rsidR="00E15E10" w:rsidRPr="00BA5E23">
        <w:rPr>
          <w:rStyle w:val="Wyrnieniedelikatne"/>
          <w:rFonts w:asciiTheme="majorHAnsi" w:eastAsiaTheme="majorEastAsia" w:hAnsiTheme="majorHAnsi" w:cstheme="majorHAnsi"/>
          <w:bCs/>
          <w:color w:val="auto"/>
          <w:sz w:val="24"/>
          <w:szCs w:val="24"/>
        </w:rPr>
        <w:t xml:space="preserve"> </w:t>
      </w:r>
    </w:p>
    <w:p w14:paraId="5ECDB855"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Środowisko przyrodnicze, w tym obszary chronione</w:t>
      </w:r>
    </w:p>
    <w:p w14:paraId="1525764A" w14:textId="3EB30C5F"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W obrębie województwa podkarpackiego występują liczne obszary o szczególnych walorach przyrodniczych oraz znaczne kompleksy leśne. </w:t>
      </w:r>
      <w:r w:rsidR="009803CC">
        <w:rPr>
          <w:rFonts w:asciiTheme="majorHAnsi" w:hAnsiTheme="majorHAnsi" w:cstheme="majorHAnsi"/>
          <w:sz w:val="24"/>
          <w:szCs w:val="24"/>
        </w:rPr>
        <w:t>Tereny</w:t>
      </w:r>
      <w:r w:rsidRPr="005E610B">
        <w:rPr>
          <w:rFonts w:asciiTheme="majorHAnsi" w:hAnsiTheme="majorHAnsi" w:cstheme="majorHAnsi"/>
          <w:sz w:val="24"/>
          <w:szCs w:val="24"/>
        </w:rPr>
        <w:t xml:space="preserve"> o najwyższym wskaźniku lesistości </w:t>
      </w:r>
      <w:r w:rsidR="00A05B22">
        <w:rPr>
          <w:rFonts w:asciiTheme="majorHAnsi" w:hAnsiTheme="majorHAnsi" w:cstheme="majorHAnsi"/>
          <w:sz w:val="24"/>
          <w:szCs w:val="24"/>
        </w:rPr>
        <w:t>zlokalizowane są</w:t>
      </w:r>
      <w:r w:rsidRPr="005E610B">
        <w:rPr>
          <w:rFonts w:asciiTheme="majorHAnsi" w:hAnsiTheme="majorHAnsi" w:cstheme="majorHAnsi"/>
          <w:sz w:val="24"/>
          <w:szCs w:val="24"/>
        </w:rPr>
        <w:t xml:space="preserve"> w południowej części województwa (powiat bieszczadzki, leski, sanocki, stalowowolski)</w:t>
      </w:r>
      <w:r w:rsidRPr="005E610B">
        <w:rPr>
          <w:rStyle w:val="Odwoanieprzypisudolnego"/>
          <w:rFonts w:asciiTheme="majorHAnsi" w:hAnsiTheme="majorHAnsi" w:cstheme="majorHAnsi"/>
          <w:sz w:val="24"/>
          <w:szCs w:val="24"/>
        </w:rPr>
        <w:footnoteReference w:id="87"/>
      </w:r>
      <w:r w:rsidRPr="005E610B">
        <w:rPr>
          <w:rFonts w:asciiTheme="majorHAnsi" w:hAnsiTheme="majorHAnsi" w:cstheme="majorHAnsi"/>
          <w:sz w:val="24"/>
          <w:szCs w:val="24"/>
        </w:rPr>
        <w:t xml:space="preserve">. </w:t>
      </w:r>
      <w:r w:rsidR="006730F4">
        <w:rPr>
          <w:rFonts w:asciiTheme="majorHAnsi" w:hAnsiTheme="majorHAnsi" w:cstheme="majorHAnsi"/>
          <w:sz w:val="24"/>
          <w:szCs w:val="24"/>
        </w:rPr>
        <w:t>Obszar</w:t>
      </w:r>
      <w:r w:rsidRPr="005E610B">
        <w:rPr>
          <w:rFonts w:asciiTheme="majorHAnsi" w:hAnsiTheme="majorHAnsi" w:cstheme="majorHAnsi"/>
          <w:sz w:val="24"/>
          <w:szCs w:val="24"/>
        </w:rPr>
        <w:t xml:space="preserve"> charakteryzuje się bogatą przyrodą, dobrze zachowanymi kompleksami leśnymi oraz licznymi formami ochrony przyrody (zajmują </w:t>
      </w:r>
      <w:r w:rsidRPr="00FF0BB4">
        <w:rPr>
          <w:rFonts w:asciiTheme="majorHAnsi" w:hAnsiTheme="majorHAnsi" w:cstheme="majorHAnsi"/>
          <w:sz w:val="24"/>
          <w:szCs w:val="24"/>
        </w:rPr>
        <w:t xml:space="preserve">ok. </w:t>
      </w:r>
      <w:r w:rsidR="00087432" w:rsidRPr="00FF0BB4">
        <w:rPr>
          <w:rFonts w:asciiTheme="majorHAnsi" w:hAnsiTheme="majorHAnsi" w:cstheme="majorHAnsi"/>
          <w:sz w:val="24"/>
          <w:szCs w:val="24"/>
        </w:rPr>
        <w:t>5</w:t>
      </w:r>
      <w:r w:rsidR="00087432">
        <w:rPr>
          <w:rFonts w:asciiTheme="majorHAnsi" w:hAnsiTheme="majorHAnsi" w:cstheme="majorHAnsi"/>
          <w:sz w:val="24"/>
          <w:szCs w:val="24"/>
        </w:rPr>
        <w:t>3</w:t>
      </w:r>
      <w:r w:rsidRPr="00FF0BB4">
        <w:rPr>
          <w:rFonts w:asciiTheme="majorHAnsi" w:hAnsiTheme="majorHAnsi" w:cstheme="majorHAnsi"/>
          <w:sz w:val="24"/>
          <w:szCs w:val="24"/>
        </w:rPr>
        <w:t>% powierzchni</w:t>
      </w:r>
      <w:r w:rsidRPr="005E610B">
        <w:rPr>
          <w:rFonts w:asciiTheme="majorHAnsi" w:hAnsiTheme="majorHAnsi" w:cstheme="majorHAnsi"/>
          <w:sz w:val="24"/>
          <w:szCs w:val="24"/>
        </w:rPr>
        <w:t xml:space="preserve"> województwa). </w:t>
      </w:r>
    </w:p>
    <w:p w14:paraId="5937AD74" w14:textId="0A72D059" w:rsidR="005E610B" w:rsidRPr="00F53E5F"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F53E5F">
        <w:rPr>
          <w:rFonts w:asciiTheme="majorHAnsi" w:hAnsiTheme="majorHAnsi" w:cstheme="majorHAnsi"/>
          <w:sz w:val="24"/>
          <w:szCs w:val="24"/>
        </w:rPr>
        <w:lastRenderedPageBreak/>
        <w:t>Na analizowanym terenie zlokalizowanych jest 801 235,6 ha obszarów objętych krajowymi formami ochrony przyrody</w:t>
      </w:r>
      <w:r w:rsidRPr="00F53E5F">
        <w:rPr>
          <w:rFonts w:asciiTheme="majorHAnsi" w:hAnsiTheme="majorHAnsi" w:cstheme="majorHAnsi"/>
          <w:vertAlign w:val="superscript"/>
        </w:rPr>
        <w:footnoteReference w:id="88"/>
      </w:r>
      <w:r w:rsidRPr="00F53E5F">
        <w:rPr>
          <w:rFonts w:asciiTheme="majorHAnsi" w:hAnsiTheme="majorHAnsi" w:cstheme="majorHAnsi"/>
          <w:sz w:val="24"/>
          <w:szCs w:val="24"/>
        </w:rPr>
        <w:t xml:space="preserve">. Natomiast powierzchnia obszarów Natura 2000, w granicach województwa wynosi: </w:t>
      </w:r>
      <w:r w:rsidR="00E83752" w:rsidRPr="00F53E5F">
        <w:rPr>
          <w:rFonts w:asciiTheme="majorHAnsi" w:hAnsiTheme="majorHAnsi" w:cstheme="majorHAnsi"/>
          <w:sz w:val="24"/>
          <w:szCs w:val="24"/>
        </w:rPr>
        <w:t>3964,88 km</w:t>
      </w:r>
      <w:r w:rsidR="00E83752" w:rsidRPr="00F53E5F">
        <w:rPr>
          <w:rFonts w:asciiTheme="majorHAnsi" w:hAnsiTheme="majorHAnsi" w:cstheme="majorHAnsi"/>
          <w:sz w:val="24"/>
          <w:szCs w:val="24"/>
          <w:vertAlign w:val="superscript"/>
        </w:rPr>
        <w:t>2</w:t>
      </w:r>
      <w:r w:rsidR="00E83752" w:rsidRPr="00F53E5F" w:rsidDel="00E83752">
        <w:rPr>
          <w:rFonts w:asciiTheme="majorHAnsi" w:hAnsiTheme="majorHAnsi" w:cstheme="majorHAnsi"/>
          <w:sz w:val="24"/>
          <w:szCs w:val="24"/>
        </w:rPr>
        <w:t xml:space="preserve"> </w:t>
      </w:r>
      <w:r w:rsidRPr="00F53E5F">
        <w:rPr>
          <w:rFonts w:asciiTheme="majorHAnsi" w:hAnsiTheme="majorHAnsi" w:cstheme="majorHAnsi"/>
          <w:sz w:val="24"/>
          <w:szCs w:val="24"/>
        </w:rPr>
        <w:t>(</w:t>
      </w:r>
      <w:r w:rsidR="00E83752" w:rsidRPr="00F53E5F">
        <w:rPr>
          <w:rFonts w:asciiTheme="majorHAnsi" w:hAnsiTheme="majorHAnsi" w:cstheme="majorHAnsi"/>
          <w:sz w:val="24"/>
          <w:szCs w:val="24"/>
        </w:rPr>
        <w:t>PLB</w:t>
      </w:r>
      <w:r w:rsidRPr="00F53E5F">
        <w:rPr>
          <w:rFonts w:asciiTheme="majorHAnsi" w:hAnsiTheme="majorHAnsi" w:cstheme="majorHAnsi"/>
          <w:sz w:val="24"/>
          <w:szCs w:val="24"/>
        </w:rPr>
        <w:t xml:space="preserve">), </w:t>
      </w:r>
      <w:r w:rsidR="00E83752" w:rsidRPr="00F53E5F">
        <w:rPr>
          <w:rFonts w:asciiTheme="majorHAnsi" w:hAnsiTheme="majorHAnsi" w:cstheme="majorHAnsi"/>
          <w:sz w:val="24"/>
          <w:szCs w:val="24"/>
        </w:rPr>
        <w:t>2400,93 km</w:t>
      </w:r>
      <w:r w:rsidR="00E83752" w:rsidRPr="00F53E5F">
        <w:rPr>
          <w:rFonts w:asciiTheme="majorHAnsi" w:hAnsiTheme="majorHAnsi" w:cstheme="majorHAnsi"/>
          <w:sz w:val="24"/>
          <w:szCs w:val="24"/>
          <w:vertAlign w:val="superscript"/>
        </w:rPr>
        <w:t>2</w:t>
      </w:r>
      <w:r w:rsidR="00E83752" w:rsidRPr="00F53E5F" w:rsidDel="00E83752">
        <w:rPr>
          <w:rFonts w:asciiTheme="majorHAnsi" w:hAnsiTheme="majorHAnsi" w:cstheme="majorHAnsi"/>
          <w:sz w:val="24"/>
          <w:szCs w:val="24"/>
        </w:rPr>
        <w:t xml:space="preserve"> </w:t>
      </w:r>
      <w:r w:rsidRPr="00F53E5F">
        <w:rPr>
          <w:rFonts w:asciiTheme="majorHAnsi" w:hAnsiTheme="majorHAnsi" w:cstheme="majorHAnsi"/>
          <w:sz w:val="24"/>
          <w:szCs w:val="24"/>
        </w:rPr>
        <w:t>(</w:t>
      </w:r>
      <w:r w:rsidR="00E83752" w:rsidRPr="00F53E5F">
        <w:rPr>
          <w:rFonts w:asciiTheme="majorHAnsi" w:hAnsiTheme="majorHAnsi" w:cstheme="majorHAnsi"/>
          <w:sz w:val="24"/>
          <w:szCs w:val="24"/>
        </w:rPr>
        <w:t>PLH</w:t>
      </w:r>
      <w:r w:rsidRPr="00F53E5F">
        <w:rPr>
          <w:rFonts w:asciiTheme="majorHAnsi" w:hAnsiTheme="majorHAnsi" w:cstheme="majorHAnsi"/>
          <w:sz w:val="24"/>
          <w:szCs w:val="24"/>
        </w:rPr>
        <w:t>), stanowiąc odpowiednio 2</w:t>
      </w:r>
      <w:r w:rsidR="00E83752" w:rsidRPr="00F53E5F">
        <w:rPr>
          <w:rFonts w:asciiTheme="majorHAnsi" w:hAnsiTheme="majorHAnsi" w:cstheme="majorHAnsi"/>
          <w:sz w:val="24"/>
          <w:szCs w:val="24"/>
        </w:rPr>
        <w:t>2</w:t>
      </w:r>
      <w:r w:rsidRPr="00F53E5F">
        <w:rPr>
          <w:rFonts w:asciiTheme="majorHAnsi" w:hAnsiTheme="majorHAnsi" w:cstheme="majorHAnsi"/>
          <w:sz w:val="24"/>
          <w:szCs w:val="24"/>
        </w:rPr>
        <w:t>,</w:t>
      </w:r>
      <w:r w:rsidR="00E83752" w:rsidRPr="00F53E5F">
        <w:rPr>
          <w:rFonts w:asciiTheme="majorHAnsi" w:hAnsiTheme="majorHAnsi" w:cstheme="majorHAnsi"/>
          <w:sz w:val="24"/>
          <w:szCs w:val="24"/>
        </w:rPr>
        <w:t>2</w:t>
      </w:r>
      <w:r w:rsidRPr="00F53E5F">
        <w:rPr>
          <w:rFonts w:asciiTheme="majorHAnsi" w:hAnsiTheme="majorHAnsi" w:cstheme="majorHAnsi"/>
          <w:sz w:val="24"/>
          <w:szCs w:val="24"/>
        </w:rPr>
        <w:t>% oraz 1</w:t>
      </w:r>
      <w:r w:rsidR="00E83752" w:rsidRPr="00F53E5F">
        <w:rPr>
          <w:rFonts w:asciiTheme="majorHAnsi" w:hAnsiTheme="majorHAnsi" w:cstheme="majorHAnsi"/>
          <w:sz w:val="24"/>
          <w:szCs w:val="24"/>
        </w:rPr>
        <w:t>3</w:t>
      </w:r>
      <w:r w:rsidRPr="00F53E5F">
        <w:rPr>
          <w:rFonts w:asciiTheme="majorHAnsi" w:hAnsiTheme="majorHAnsi" w:cstheme="majorHAnsi"/>
          <w:sz w:val="24"/>
          <w:szCs w:val="24"/>
        </w:rPr>
        <w:t>,</w:t>
      </w:r>
      <w:r w:rsidR="00E83752" w:rsidRPr="00F53E5F">
        <w:rPr>
          <w:rFonts w:asciiTheme="majorHAnsi" w:hAnsiTheme="majorHAnsi" w:cstheme="majorHAnsi"/>
          <w:sz w:val="24"/>
          <w:szCs w:val="24"/>
        </w:rPr>
        <w:t>5</w:t>
      </w:r>
      <w:r w:rsidRPr="00F53E5F">
        <w:rPr>
          <w:rFonts w:asciiTheme="majorHAnsi" w:hAnsiTheme="majorHAnsi" w:cstheme="majorHAnsi"/>
          <w:sz w:val="24"/>
          <w:szCs w:val="24"/>
        </w:rPr>
        <w:t>% powierzchni całego województwa</w:t>
      </w:r>
      <w:r w:rsidRPr="00F53E5F">
        <w:rPr>
          <w:rFonts w:asciiTheme="majorHAnsi" w:hAnsiTheme="majorHAnsi" w:cstheme="majorHAnsi"/>
          <w:vertAlign w:val="superscript"/>
        </w:rPr>
        <w:footnoteReference w:id="89"/>
      </w:r>
      <w:r w:rsidRPr="00F53E5F">
        <w:rPr>
          <w:rFonts w:asciiTheme="majorHAnsi" w:hAnsiTheme="majorHAnsi" w:cstheme="majorHAnsi"/>
          <w:sz w:val="24"/>
          <w:szCs w:val="24"/>
        </w:rPr>
        <w:t xml:space="preserve">. </w:t>
      </w:r>
      <w:r w:rsidR="00E83752" w:rsidRPr="00F53E5F">
        <w:rPr>
          <w:rFonts w:asciiTheme="majorHAnsi" w:hAnsiTheme="majorHAnsi" w:cstheme="majorHAnsi"/>
          <w:sz w:val="24"/>
          <w:szCs w:val="24"/>
        </w:rPr>
        <w:t>Dodatkowo na terenie województwa występuje obszar Natura 2000 PLC Bieszczady (1115,19 km</w:t>
      </w:r>
      <w:r w:rsidR="00E83752" w:rsidRPr="00F53E5F">
        <w:rPr>
          <w:rFonts w:asciiTheme="majorHAnsi" w:hAnsiTheme="majorHAnsi" w:cstheme="majorHAnsi"/>
          <w:sz w:val="24"/>
          <w:szCs w:val="24"/>
          <w:vertAlign w:val="superscript"/>
        </w:rPr>
        <w:t>2</w:t>
      </w:r>
      <w:r w:rsidR="00E83752" w:rsidRPr="00F53E5F">
        <w:rPr>
          <w:rFonts w:asciiTheme="majorHAnsi" w:hAnsiTheme="majorHAnsi" w:cstheme="majorHAnsi"/>
          <w:sz w:val="24"/>
          <w:szCs w:val="24"/>
        </w:rPr>
        <w:t>)</w:t>
      </w:r>
      <w:r w:rsidR="00424F4C" w:rsidRPr="00F53E5F">
        <w:rPr>
          <w:rFonts w:asciiTheme="majorHAnsi" w:hAnsiTheme="majorHAnsi" w:cstheme="majorHAnsi"/>
          <w:sz w:val="24"/>
          <w:szCs w:val="24"/>
        </w:rPr>
        <w:t>.</w:t>
      </w:r>
    </w:p>
    <w:p w14:paraId="48061A4D" w14:textId="0341989E"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Bogactwo przyrodnicze obszaru województwa podlega presji i oddziaływaniu. Identyfikowanymi zagrożeniami dla zasobów przyrodniczych jest silna presja urbanistyczna (m.in. turystyczno-rekreacyjna) oraz fragmentacja siedlisk przyrodniczych i ograniczenie funkcjonowania korytarzy ekologicznych. Dodatkowo ograniczona retencja, zachodzące zmiany klimatu są przyczyną zmian siedlisk przyrodniczych i gatunków</w:t>
      </w:r>
      <w:r w:rsidRPr="005E610B">
        <w:rPr>
          <w:rStyle w:val="Odwoanieprzypisudolnego"/>
          <w:rFonts w:asciiTheme="majorHAnsi" w:hAnsiTheme="majorHAnsi" w:cstheme="majorHAnsi"/>
          <w:sz w:val="24"/>
          <w:szCs w:val="24"/>
        </w:rPr>
        <w:footnoteReference w:id="90"/>
      </w:r>
      <w:r w:rsidRPr="005E610B">
        <w:rPr>
          <w:rFonts w:asciiTheme="majorHAnsi" w:hAnsiTheme="majorHAnsi" w:cstheme="majorHAnsi"/>
          <w:sz w:val="24"/>
          <w:szCs w:val="24"/>
        </w:rPr>
        <w:t xml:space="preserve">. </w:t>
      </w:r>
      <w:r w:rsidR="00BB1057">
        <w:rPr>
          <w:rFonts w:asciiTheme="majorHAnsi" w:hAnsiTheme="majorHAnsi" w:cstheme="majorHAnsi"/>
          <w:sz w:val="24"/>
          <w:szCs w:val="24"/>
        </w:rPr>
        <w:t xml:space="preserve">Ponadto </w:t>
      </w:r>
      <w:r w:rsidR="00BB1057" w:rsidRPr="00F76C2B">
        <w:rPr>
          <w:rFonts w:asciiTheme="majorHAnsi" w:hAnsiTheme="majorHAnsi" w:cstheme="majorHAnsi"/>
          <w:sz w:val="24"/>
          <w:szCs w:val="24"/>
        </w:rPr>
        <w:t xml:space="preserve">problemy gospodarki ściekowej również stanowią poważne zagrożenie dla bioróżnorodności. </w:t>
      </w:r>
      <w:r w:rsidR="00BB1057">
        <w:rPr>
          <w:rFonts w:asciiTheme="majorHAnsi" w:hAnsiTheme="majorHAnsi" w:cstheme="majorHAnsi"/>
          <w:sz w:val="24"/>
          <w:szCs w:val="24"/>
        </w:rPr>
        <w:t>Z</w:t>
      </w:r>
      <w:r w:rsidR="00BB1057" w:rsidRPr="00F76C2B">
        <w:rPr>
          <w:rFonts w:asciiTheme="majorHAnsi" w:hAnsiTheme="majorHAnsi" w:cstheme="majorHAnsi"/>
          <w:sz w:val="24"/>
          <w:szCs w:val="24"/>
        </w:rPr>
        <w:t>właszcza</w:t>
      </w:r>
      <w:r w:rsidR="00BB1057">
        <w:rPr>
          <w:rFonts w:asciiTheme="majorHAnsi" w:hAnsiTheme="majorHAnsi" w:cstheme="majorHAnsi"/>
          <w:sz w:val="24"/>
          <w:szCs w:val="24"/>
        </w:rPr>
        <w:t xml:space="preserve"> dotyczy to</w:t>
      </w:r>
      <w:r w:rsidR="00BB1057" w:rsidRPr="00F76C2B">
        <w:rPr>
          <w:rFonts w:asciiTheme="majorHAnsi" w:hAnsiTheme="majorHAnsi" w:cstheme="majorHAnsi"/>
          <w:sz w:val="24"/>
          <w:szCs w:val="24"/>
        </w:rPr>
        <w:t xml:space="preserve"> obszar</w:t>
      </w:r>
      <w:r w:rsidR="00BB1057">
        <w:rPr>
          <w:rFonts w:asciiTheme="majorHAnsi" w:hAnsiTheme="majorHAnsi" w:cstheme="majorHAnsi"/>
          <w:sz w:val="24"/>
          <w:szCs w:val="24"/>
        </w:rPr>
        <w:t>ów</w:t>
      </w:r>
      <w:r w:rsidR="00BB1057" w:rsidRPr="00F76C2B">
        <w:rPr>
          <w:rFonts w:asciiTheme="majorHAnsi" w:hAnsiTheme="majorHAnsi" w:cstheme="majorHAnsi"/>
          <w:sz w:val="24"/>
          <w:szCs w:val="24"/>
        </w:rPr>
        <w:t xml:space="preserve"> cennych przyrodniczo, na których </w:t>
      </w:r>
      <w:r w:rsidR="00BB1057">
        <w:rPr>
          <w:rFonts w:asciiTheme="majorHAnsi" w:hAnsiTheme="majorHAnsi" w:cstheme="majorHAnsi"/>
          <w:sz w:val="24"/>
          <w:szCs w:val="24"/>
        </w:rPr>
        <w:t>w większości</w:t>
      </w:r>
      <w:r w:rsidR="00BB1057" w:rsidRPr="00F76C2B">
        <w:rPr>
          <w:rFonts w:asciiTheme="majorHAnsi" w:hAnsiTheme="majorHAnsi" w:cstheme="majorHAnsi"/>
          <w:sz w:val="24"/>
          <w:szCs w:val="24"/>
        </w:rPr>
        <w:t xml:space="preserve"> </w:t>
      </w:r>
      <w:r w:rsidR="00BB1057">
        <w:rPr>
          <w:rFonts w:asciiTheme="majorHAnsi" w:hAnsiTheme="majorHAnsi" w:cstheme="majorHAnsi"/>
          <w:sz w:val="24"/>
          <w:szCs w:val="24"/>
        </w:rPr>
        <w:t>występuje</w:t>
      </w:r>
      <w:r w:rsidR="00BB1057" w:rsidRPr="00F76C2B">
        <w:rPr>
          <w:rFonts w:asciiTheme="majorHAnsi" w:hAnsiTheme="majorHAnsi" w:cstheme="majorHAnsi"/>
          <w:sz w:val="24"/>
          <w:szCs w:val="24"/>
        </w:rPr>
        <w:t xml:space="preserve"> rozproszon</w:t>
      </w:r>
      <w:r w:rsidR="00BB1057">
        <w:rPr>
          <w:rFonts w:asciiTheme="majorHAnsi" w:hAnsiTheme="majorHAnsi" w:cstheme="majorHAnsi"/>
          <w:sz w:val="24"/>
          <w:szCs w:val="24"/>
        </w:rPr>
        <w:t>a</w:t>
      </w:r>
      <w:r w:rsidR="00BB1057" w:rsidRPr="00F76C2B">
        <w:rPr>
          <w:rFonts w:asciiTheme="majorHAnsi" w:hAnsiTheme="majorHAnsi" w:cstheme="majorHAnsi"/>
          <w:sz w:val="24"/>
          <w:szCs w:val="24"/>
        </w:rPr>
        <w:t xml:space="preserve"> zabudow</w:t>
      </w:r>
      <w:r w:rsidR="00BB1057">
        <w:rPr>
          <w:rFonts w:asciiTheme="majorHAnsi" w:hAnsiTheme="majorHAnsi" w:cstheme="majorHAnsi"/>
          <w:sz w:val="24"/>
          <w:szCs w:val="24"/>
        </w:rPr>
        <w:t xml:space="preserve">a i </w:t>
      </w:r>
      <w:r w:rsidR="00BB1057" w:rsidRPr="00F76C2B">
        <w:rPr>
          <w:rFonts w:asciiTheme="majorHAnsi" w:hAnsiTheme="majorHAnsi" w:cstheme="majorHAnsi"/>
          <w:sz w:val="24"/>
          <w:szCs w:val="24"/>
        </w:rPr>
        <w:t>budowa sieci kanalizacyjnych jest nieopłacalna ekonomicznie</w:t>
      </w:r>
      <w:r w:rsidR="00BB1057">
        <w:rPr>
          <w:rFonts w:asciiTheme="majorHAnsi" w:hAnsiTheme="majorHAnsi" w:cstheme="majorHAnsi"/>
          <w:sz w:val="24"/>
          <w:szCs w:val="24"/>
        </w:rPr>
        <w:t>.</w:t>
      </w:r>
    </w:p>
    <w:p w14:paraId="2D2BC9AD" w14:textId="56E0C1CE"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W projekcie Programu planowane są działania sprzyjające ograniczeniu wrażliwości obszaru na zmiany klimatu. Wśród planowanych </w:t>
      </w:r>
      <w:r w:rsidR="00B037A4">
        <w:rPr>
          <w:rFonts w:asciiTheme="majorHAnsi" w:hAnsiTheme="majorHAnsi" w:cstheme="majorHAnsi"/>
          <w:sz w:val="24"/>
          <w:szCs w:val="24"/>
        </w:rPr>
        <w:t>zadań</w:t>
      </w:r>
      <w:r w:rsidRPr="005E610B">
        <w:rPr>
          <w:rFonts w:asciiTheme="majorHAnsi" w:hAnsiTheme="majorHAnsi" w:cstheme="majorHAnsi"/>
          <w:sz w:val="24"/>
          <w:szCs w:val="24"/>
        </w:rPr>
        <w:t xml:space="preserve"> wskazano również takie, które związane są</w:t>
      </w:r>
      <w:r w:rsidRPr="005E610B">
        <w:rPr>
          <w:rFonts w:asciiTheme="majorHAnsi" w:hAnsiTheme="majorHAnsi" w:cstheme="majorHAnsi"/>
          <w:sz w:val="24"/>
          <w:szCs w:val="24"/>
        </w:rPr>
        <w:br/>
        <w:t>z ochroną bioróżnorodności:</w:t>
      </w:r>
    </w:p>
    <w:p w14:paraId="03E4B330" w14:textId="020F102C"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 xml:space="preserve">III.1. </w:t>
      </w:r>
      <w:r w:rsidR="00175792" w:rsidRPr="00175792">
        <w:rPr>
          <w:rFonts w:asciiTheme="majorHAnsi" w:hAnsiTheme="majorHAnsi" w:cstheme="majorHAnsi"/>
        </w:rPr>
        <w:t>Opracowanie, aktualizacja oraz wdrożenie zapisów planów ochrony i planów zadań ochronnych (w szczególności dla obszarów Natura 2000, parków krajobrazowych i rezerwatów przyrody)</w:t>
      </w:r>
      <w:r w:rsidR="00175792">
        <w:rPr>
          <w:rFonts w:asciiTheme="majorHAnsi" w:hAnsiTheme="majorHAnsi" w:cstheme="majorHAnsi"/>
        </w:rPr>
        <w:t>;</w:t>
      </w:r>
    </w:p>
    <w:p w14:paraId="77BAFAE5"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III.2. Tworzenie centrów ochrony różnorodności biologicznej w oparciu o rodzime gatunki (np. banki genowe, parki, ogrody botaniczne);</w:t>
      </w:r>
    </w:p>
    <w:p w14:paraId="5B3827D0"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III.3. Naturalizacja terenów zieleni w miastach (np. tworzenie łąk kwietnych, zwiększanie udziału gatunków rodzimych na terenach zieleni, ekstensywna pielęgnacja terenów zieleni);</w:t>
      </w:r>
    </w:p>
    <w:p w14:paraId="145C43E3"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III.4. Inwentaryzacja miejsc występowania gatunków inwazyjnych i działania ograniczające ich występowanie.</w:t>
      </w:r>
    </w:p>
    <w:p w14:paraId="32A50F77" w14:textId="14F63172"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projekcie Programu planuje się realizację działań przyczyniających się do transformacji energetycznej obszaru, redukcji emisji gazów cieplarnianych. Założony kierunek działań sprzyjał będzie wykorzystaniu potencjału dla rozwoju OZE. Ponadto wskazuje się </w:t>
      </w:r>
      <w:r w:rsidR="00B037A4">
        <w:rPr>
          <w:rFonts w:asciiTheme="majorHAnsi" w:hAnsiTheme="majorHAnsi" w:cstheme="majorHAnsi"/>
          <w:sz w:val="24"/>
          <w:szCs w:val="24"/>
        </w:rPr>
        <w:t>zadania</w:t>
      </w:r>
      <w:r w:rsidRPr="005E610B">
        <w:rPr>
          <w:rFonts w:asciiTheme="majorHAnsi" w:hAnsiTheme="majorHAnsi" w:cstheme="majorHAnsi"/>
          <w:sz w:val="24"/>
          <w:szCs w:val="24"/>
        </w:rPr>
        <w:t xml:space="preserve"> prowadzące do wzrostu retencyjności obszaru oraz poprawy stanu wód. W efekcie realizacji działań, nastąpi ograniczenie presji na środowisko naturalne, w tym na elementy środowiska przyrodniczego. Niemniej jednak część z planowanych kierunków działań może generować negatywny wpływ na środowisko przyrodnicze i obszary chronione. Są to działania obejmujące:</w:t>
      </w:r>
    </w:p>
    <w:p w14:paraId="014F2452"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lastRenderedPageBreak/>
        <w:t xml:space="preserve">rozwój energetyki wodnej (możliwe trwałe przeobrażenie doliny rzecznej, utrudnienia w migracji ryb i innych organizmów wodnych); </w:t>
      </w:r>
    </w:p>
    <w:p w14:paraId="54311A55"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wielkopowierzchniowe elektrownie fotowoltaiczne (zajęcie powierzchni, na których mogą występować siedliska i gatunki chronione);</w:t>
      </w:r>
    </w:p>
    <w:p w14:paraId="7ACBFFB9"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realizacja zbiorników retencyjnych (bariera dla migracji ryb i innych organizmów wodnych, zanik gatunków rzecznych, wykształcenie się zespołów ichtiofauny typowych dla zbiorników, zmiana warunków siedliskowych doliny rzecznej);</w:t>
      </w:r>
    </w:p>
    <w:p w14:paraId="7F1E677F"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rozwój elektrowni wiatrowych (budowa turbin wiatrowych może generować zwiększoną śmiertelność zwierząt m.in. ptaków i nietoperzy);</w:t>
      </w:r>
    </w:p>
    <w:p w14:paraId="4C7566C0"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inwestycje w zakresie gospodarki ściekowej.</w:t>
      </w:r>
    </w:p>
    <w:p w14:paraId="4EF3B814"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sytuacji realizacji tego typu działań, istotne jest dostosowanie się do zapisów obowiązujących dokumentów, w których wskazane są ograniczenia oraz zasady ochrony poszczególnych obszarów chronionych oraz funkcjonalności i trwałości korytarzy ekologicznych. </w:t>
      </w:r>
    </w:p>
    <w:p w14:paraId="76E9B96B"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Ponadto inwestycje w zakresie elektrowni wiatrowych będą musiały uwzględniać obowiązujące przepisy (aktualnie procedowany jest projekt nowelizacji ustawy</w:t>
      </w:r>
      <w:r w:rsidRPr="005E610B">
        <w:rPr>
          <w:rFonts w:asciiTheme="majorHAnsi" w:hAnsiTheme="majorHAnsi" w:cstheme="majorHAnsi"/>
          <w:sz w:val="24"/>
          <w:szCs w:val="24"/>
        </w:rPr>
        <w:br/>
        <w:t>o inwestycjach w zakresie elektrowni wiatrowych</w:t>
      </w:r>
      <w:r w:rsidRPr="005E610B">
        <w:rPr>
          <w:rStyle w:val="Odwoanieprzypisudolnego"/>
          <w:rFonts w:asciiTheme="majorHAnsi" w:hAnsiTheme="majorHAnsi" w:cstheme="majorHAnsi"/>
          <w:sz w:val="24"/>
          <w:szCs w:val="24"/>
        </w:rPr>
        <w:footnoteReference w:id="91"/>
      </w:r>
      <w:r w:rsidRPr="005E610B">
        <w:rPr>
          <w:rFonts w:asciiTheme="majorHAnsi" w:hAnsiTheme="majorHAnsi" w:cstheme="majorHAnsi"/>
          <w:sz w:val="24"/>
          <w:szCs w:val="24"/>
        </w:rPr>
        <w:t>).</w:t>
      </w:r>
    </w:p>
    <w:p w14:paraId="7F7B3C1F"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Należy również podkreślić, iż działania związane z realizacją zbiorników wodnych powinny uwzględniać wymagania ochrony środowiska oraz zachować kompromis pomiędzy potrzebami retencjonowania wody, a dobrym stanem ekologicznym cieków</w:t>
      </w:r>
      <w:r w:rsidRPr="005E610B">
        <w:rPr>
          <w:rStyle w:val="Odwoanieprzypisudolnego"/>
          <w:rFonts w:asciiTheme="majorHAnsi" w:hAnsiTheme="majorHAnsi" w:cstheme="majorHAnsi"/>
          <w:sz w:val="24"/>
          <w:szCs w:val="24"/>
        </w:rPr>
        <w:footnoteReference w:id="92"/>
      </w:r>
      <w:r w:rsidRPr="005E610B">
        <w:rPr>
          <w:rFonts w:asciiTheme="majorHAnsi" w:hAnsiTheme="majorHAnsi" w:cstheme="majorHAnsi"/>
          <w:sz w:val="24"/>
          <w:szCs w:val="24"/>
        </w:rPr>
        <w:t xml:space="preserve">. </w:t>
      </w:r>
    </w:p>
    <w:p w14:paraId="35BE7403"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 xml:space="preserve">Zmiany klimatu, zagrożenia naturalne </w:t>
      </w:r>
    </w:p>
    <w:p w14:paraId="66756F94" w14:textId="6531D6F5"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Zachodzące zmiany klimatu prowadzą do występowania ekstremalnych zjawisk pogodowych, związanych m.in. z intensywnymi opadami i zjawiskiem suszy. </w:t>
      </w:r>
      <w:r w:rsidR="004A2D3D">
        <w:rPr>
          <w:rFonts w:asciiTheme="majorHAnsi" w:hAnsiTheme="majorHAnsi" w:cstheme="majorHAnsi"/>
          <w:sz w:val="24"/>
          <w:szCs w:val="24"/>
        </w:rPr>
        <w:t>G</w:t>
      </w:r>
      <w:r w:rsidRPr="005E610B">
        <w:rPr>
          <w:rFonts w:asciiTheme="majorHAnsi" w:hAnsiTheme="majorHAnsi" w:cstheme="majorHAnsi"/>
          <w:sz w:val="24"/>
          <w:szCs w:val="24"/>
        </w:rPr>
        <w:t xml:space="preserve">enerują wpływ na zasoby przyrodnicze i mogą być przyczyną istotnych zmian stanu środowiska naturalnego.  </w:t>
      </w:r>
    </w:p>
    <w:p w14:paraId="42466E76"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Długotrwałe okresy suszy przyczyniają się do obniżenia zwierciadła wód podziemnych, wpływając negatywnie na siedliska i gatunki zależne od wód i związane ze środowiskiem wodnym. Zmiany reżimu hydrologicznego, obniżenie poziomu wód mają wpływ na siedliska przyrodnicze i w konsekwencji mogą doprowadzić do zubożenia gatunków i siedlisk, bądź ich zaniku. Zagrożenie suszą hydrologiczną występuje w obrębie analizowanego województwa podkarpackiego. Ponadto analizowany obszar jest również silnie zagrożony powodziami</w:t>
      </w:r>
      <w:r w:rsidRPr="005E610B">
        <w:rPr>
          <w:rStyle w:val="Odwoanieprzypisudolnego"/>
          <w:rFonts w:asciiTheme="majorHAnsi" w:hAnsiTheme="majorHAnsi" w:cstheme="majorHAnsi"/>
          <w:sz w:val="24"/>
          <w:szCs w:val="24"/>
        </w:rPr>
        <w:footnoteReference w:id="93"/>
      </w:r>
      <w:r w:rsidRPr="005E610B">
        <w:rPr>
          <w:rFonts w:asciiTheme="majorHAnsi" w:hAnsiTheme="majorHAnsi" w:cstheme="majorHAnsi"/>
          <w:sz w:val="24"/>
          <w:szCs w:val="24"/>
        </w:rPr>
        <w:t xml:space="preserve">. </w:t>
      </w:r>
    </w:p>
    <w:p w14:paraId="23087BB6"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Na terenie województwa prowadzone są działania służące łagodzeniu skutków zmian klimatu i zwiększeniu odporności ekosystemów, w tym ekosystemów leśnych na występujące zjawiska. Dla miasta Rzeszowa został sporządzony Plan adaptacji do zmian klimatu do roku </w:t>
      </w:r>
      <w:r w:rsidRPr="005E610B">
        <w:rPr>
          <w:rFonts w:asciiTheme="majorHAnsi" w:hAnsiTheme="majorHAnsi" w:cstheme="majorHAnsi"/>
          <w:sz w:val="24"/>
          <w:szCs w:val="24"/>
        </w:rPr>
        <w:lastRenderedPageBreak/>
        <w:t>2030. Planowane działania służyć mają m.in. poprawie naturalnej retencji i rozwojowi błękitno- zielonej infrastruktury.</w:t>
      </w:r>
    </w:p>
    <w:p w14:paraId="177EBC9A" w14:textId="69B908ED"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ramach projektu Programu planowane są </w:t>
      </w:r>
      <w:r w:rsidR="002F2CDE">
        <w:rPr>
          <w:rFonts w:asciiTheme="majorHAnsi" w:hAnsiTheme="majorHAnsi" w:cstheme="majorHAnsi"/>
          <w:sz w:val="24"/>
          <w:szCs w:val="24"/>
        </w:rPr>
        <w:t>zadania</w:t>
      </w:r>
      <w:r w:rsidRPr="005E610B">
        <w:rPr>
          <w:rFonts w:asciiTheme="majorHAnsi" w:hAnsiTheme="majorHAnsi" w:cstheme="majorHAnsi"/>
          <w:sz w:val="24"/>
          <w:szCs w:val="24"/>
        </w:rPr>
        <w:t>, odpowiadające na identyfikowane problemy obszaru województwa i ukierunkowane na:</w:t>
      </w:r>
    </w:p>
    <w:p w14:paraId="74161E5C"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rozwój błękitno-zielonej infrastruktury;</w:t>
      </w:r>
    </w:p>
    <w:p w14:paraId="0F979507"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zwiększenie retencji, w tym naturalnej;</w:t>
      </w:r>
    </w:p>
    <w:p w14:paraId="453CECB5"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rozwój infrastruktury z uwzględnieniem wrażliwości na zmiany klimatu;</w:t>
      </w:r>
    </w:p>
    <w:p w14:paraId="4D51BA50"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ochronę bioróżnorodności;</w:t>
      </w:r>
    </w:p>
    <w:p w14:paraId="536571BE"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wzrost świadomości ekologicznej;</w:t>
      </w:r>
    </w:p>
    <w:p w14:paraId="75C96854"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przeciwdziałanie i łagodzenie zmian klimatu poprzez m.in. ograniczenie emisji gazów cieplarnianych, poprawę stopnia wykorzystania energii odnawialnej w ogólnym bilansie energetycznym.</w:t>
      </w:r>
    </w:p>
    <w:p w14:paraId="4AB44458"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Gospodarka wodno-ściekowa</w:t>
      </w:r>
    </w:p>
    <w:p w14:paraId="00AEB81E"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Zachodzące zmiany klimatu wymagają odpowiedniego dostosowania gospodarki wodno-ściekowej, w celu właściwego jej funkcjonowania w sytuacji nadmiaru, bądź niedoboru wody. Głównym źródłem zaopatrzenia w wodę na terenie województwa są wody powierzchniowe. Zatem zachodzące zmiany klimatu mogą wpływać na komunalne ujęcia wody powierzchniowej (np. w sytuacji wysokich temperatur i fal upałów może nastąpić problem w dostawie wody pitnej, jak również nastąpić wzrost stężeń zanieczyszczeń). Sektor ten jako wrażliwy na zmiany klimatu wymaga podejmowania odpowiednich działań</w:t>
      </w:r>
      <w:r w:rsidRPr="005E610B">
        <w:rPr>
          <w:rStyle w:val="Odwoanieprzypisudolnego"/>
          <w:rFonts w:asciiTheme="majorHAnsi" w:hAnsiTheme="majorHAnsi" w:cstheme="majorHAnsi"/>
          <w:sz w:val="24"/>
          <w:szCs w:val="24"/>
        </w:rPr>
        <w:footnoteReference w:id="94"/>
      </w:r>
      <w:r w:rsidRPr="005E610B">
        <w:rPr>
          <w:rFonts w:asciiTheme="majorHAnsi" w:hAnsiTheme="majorHAnsi" w:cstheme="majorHAnsi"/>
          <w:sz w:val="24"/>
          <w:szCs w:val="24"/>
        </w:rPr>
        <w:t xml:space="preserve">. </w:t>
      </w:r>
    </w:p>
    <w:p w14:paraId="49DA09B3"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System gospodarki ściekowej jest wrażliwy na zjawiska powodzi, burz, z uwagi na wysoki stopień uszczelnienia terenów zurbanizowanych</w:t>
      </w:r>
      <w:r w:rsidRPr="005E610B">
        <w:rPr>
          <w:rStyle w:val="Odwoanieprzypisudolnego"/>
          <w:rFonts w:asciiTheme="majorHAnsi" w:hAnsiTheme="majorHAnsi" w:cstheme="majorHAnsi"/>
          <w:sz w:val="24"/>
          <w:szCs w:val="24"/>
        </w:rPr>
        <w:footnoteReference w:id="95"/>
      </w:r>
      <w:r w:rsidRPr="005E610B">
        <w:rPr>
          <w:rFonts w:asciiTheme="majorHAnsi" w:hAnsiTheme="majorHAnsi" w:cstheme="majorHAnsi"/>
          <w:sz w:val="24"/>
          <w:szCs w:val="24"/>
        </w:rPr>
        <w:t>. Częste powodzie mogą powodować przeciążenia kanalizacji i oczyszczalni ścieków.</w:t>
      </w:r>
    </w:p>
    <w:p w14:paraId="424DBBBA" w14:textId="79B7F2B4" w:rsidR="00C61FC0"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Pomimo ciągłego rozwoju systemów odprowadzania i oczyszczania ścieków, identyfikowana jest nadal potrzeba inwestycji prowadzących do uporządkowania gospodarki wodno-ściekowej</w:t>
      </w:r>
      <w:r w:rsidRPr="005E610B">
        <w:rPr>
          <w:rStyle w:val="Odwoanieprzypisudolnego"/>
          <w:rFonts w:asciiTheme="majorHAnsi" w:hAnsiTheme="majorHAnsi" w:cstheme="majorHAnsi"/>
          <w:sz w:val="24"/>
          <w:szCs w:val="24"/>
        </w:rPr>
        <w:footnoteReference w:id="96"/>
      </w:r>
      <w:r w:rsidRPr="005E610B">
        <w:rPr>
          <w:rFonts w:asciiTheme="majorHAnsi" w:hAnsiTheme="majorHAnsi" w:cstheme="majorHAnsi"/>
          <w:sz w:val="24"/>
          <w:szCs w:val="24"/>
        </w:rPr>
        <w:t xml:space="preserve">. </w:t>
      </w:r>
    </w:p>
    <w:p w14:paraId="08D5E4B3" w14:textId="71A2C9AC"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Na terenie województwa zagrożeniem dla jakości wód powierzchniowych są głównie presje punktowych źródeł zanieczyszczeń komunalnych i przemysłowych. Problem zanieczyszczenia wód zwiększają odprowadzane ścieki z niezidentyfikowanych źródeł. Nieuporządkowana gospodarka ściekowa występująca na obszarze słabo skanalizowanych gmin wpływa na jakość wód</w:t>
      </w:r>
      <w:r w:rsidRPr="005E610B">
        <w:rPr>
          <w:rStyle w:val="Odwoanieprzypisudolnego"/>
          <w:rFonts w:asciiTheme="majorHAnsi" w:hAnsiTheme="majorHAnsi" w:cstheme="majorHAnsi"/>
          <w:sz w:val="24"/>
          <w:szCs w:val="24"/>
        </w:rPr>
        <w:footnoteReference w:id="97"/>
      </w:r>
      <w:r w:rsidRPr="005E610B">
        <w:rPr>
          <w:rFonts w:asciiTheme="majorHAnsi" w:hAnsiTheme="majorHAnsi" w:cstheme="majorHAnsi"/>
          <w:sz w:val="24"/>
          <w:szCs w:val="24"/>
        </w:rPr>
        <w:t xml:space="preserve">.  </w:t>
      </w:r>
    </w:p>
    <w:p w14:paraId="10B369DE"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lastRenderedPageBreak/>
        <w:t>Zgodnie z danymi GUS, w 2021 r. na terenie województwa 81,4% ludności korzystało</w:t>
      </w:r>
      <w:r w:rsidRPr="005E610B">
        <w:rPr>
          <w:rFonts w:asciiTheme="majorHAnsi" w:hAnsiTheme="majorHAnsi" w:cstheme="majorHAnsi"/>
          <w:sz w:val="24"/>
          <w:szCs w:val="24"/>
        </w:rPr>
        <w:br/>
        <w:t>z wodociągu oraz 72,4% z kanalizacji</w:t>
      </w:r>
      <w:r w:rsidRPr="005E610B">
        <w:rPr>
          <w:rStyle w:val="Odwoanieprzypisudolnego"/>
          <w:rFonts w:asciiTheme="majorHAnsi" w:hAnsiTheme="majorHAnsi" w:cstheme="majorHAnsi"/>
          <w:sz w:val="24"/>
          <w:szCs w:val="24"/>
        </w:rPr>
        <w:footnoteReference w:id="98"/>
      </w:r>
      <w:r w:rsidRPr="005E610B">
        <w:rPr>
          <w:rFonts w:asciiTheme="majorHAnsi" w:hAnsiTheme="majorHAnsi" w:cstheme="majorHAnsi"/>
          <w:sz w:val="24"/>
          <w:szCs w:val="24"/>
        </w:rPr>
        <w:t xml:space="preserve">. </w:t>
      </w:r>
    </w:p>
    <w:p w14:paraId="4DF11E06" w14:textId="5EFF2C12"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W projekcie Programu, planuje się realizację działań w zakresie gospodarki wodno-ściekowej, obejmując</w:t>
      </w:r>
      <w:r w:rsidR="0063034B">
        <w:rPr>
          <w:rFonts w:asciiTheme="majorHAnsi" w:hAnsiTheme="majorHAnsi" w:cstheme="majorHAnsi"/>
          <w:sz w:val="24"/>
          <w:szCs w:val="24"/>
        </w:rPr>
        <w:t>ych</w:t>
      </w:r>
      <w:r w:rsidRPr="005E610B">
        <w:rPr>
          <w:rFonts w:asciiTheme="majorHAnsi" w:hAnsiTheme="majorHAnsi" w:cstheme="majorHAnsi"/>
          <w:sz w:val="24"/>
          <w:szCs w:val="24"/>
        </w:rPr>
        <w:t>:</w:t>
      </w:r>
    </w:p>
    <w:p w14:paraId="3619A4BF" w14:textId="4238C0CB"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 xml:space="preserve">X.1. </w:t>
      </w:r>
      <w:r w:rsidRPr="00643388">
        <w:rPr>
          <w:rFonts w:asciiTheme="majorHAnsi" w:hAnsiTheme="majorHAnsi" w:cstheme="majorHAnsi"/>
        </w:rPr>
        <w:t>Zapewnienie mieszkańcom województwa stabilnych dostaw wody</w:t>
      </w:r>
      <w:r w:rsidR="005E610B" w:rsidRPr="005E610B">
        <w:rPr>
          <w:rFonts w:asciiTheme="majorHAnsi" w:hAnsiTheme="majorHAnsi" w:cstheme="majorHAnsi"/>
        </w:rPr>
        <w:t>;</w:t>
      </w:r>
    </w:p>
    <w:p w14:paraId="10D201B1" w14:textId="29C52F82"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 xml:space="preserve">X.2. </w:t>
      </w:r>
      <w:r w:rsidRPr="00643388">
        <w:rPr>
          <w:rFonts w:asciiTheme="majorHAnsi" w:hAnsiTheme="majorHAnsi" w:cstheme="majorHAnsi"/>
        </w:rPr>
        <w:t>Zapewnienie mieszkańcom województwa wody dobrej jakości oraz poprawa stanu wód powierzchniowych i podziemnych</w:t>
      </w:r>
      <w:r w:rsidR="005E610B" w:rsidRPr="005E610B">
        <w:rPr>
          <w:rFonts w:asciiTheme="majorHAnsi" w:hAnsiTheme="majorHAnsi" w:cstheme="majorHAnsi"/>
        </w:rPr>
        <w:t>;</w:t>
      </w:r>
    </w:p>
    <w:p w14:paraId="63978FA8" w14:textId="78BA94BB"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 xml:space="preserve">X.3. </w:t>
      </w:r>
      <w:r w:rsidRPr="00643388">
        <w:rPr>
          <w:rFonts w:asciiTheme="majorHAnsi" w:hAnsiTheme="majorHAnsi" w:cstheme="majorHAnsi"/>
        </w:rPr>
        <w:t>Ograniczenie strat wody oraz zapobieganie awariom sieci wodociągowych wywołanych czynnikami atmosferycznymi</w:t>
      </w:r>
      <w:r w:rsidR="005E610B" w:rsidRPr="005E610B">
        <w:rPr>
          <w:rFonts w:asciiTheme="majorHAnsi" w:hAnsiTheme="majorHAnsi" w:cstheme="majorHAnsi"/>
        </w:rPr>
        <w:t>;</w:t>
      </w:r>
    </w:p>
    <w:p w14:paraId="486F0E40" w14:textId="37C18E9B" w:rsidR="005E610B" w:rsidRPr="005E610B" w:rsidRDefault="00643388">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005E610B" w:rsidRPr="005E610B">
        <w:rPr>
          <w:rFonts w:asciiTheme="majorHAnsi" w:hAnsiTheme="majorHAnsi" w:cstheme="majorHAnsi"/>
        </w:rPr>
        <w:t>X.4. Cyrkularne gospodarowanie wodą w sektorze gospodarki wodno-ściekowej.</w:t>
      </w:r>
    </w:p>
    <w:p w14:paraId="67828E81" w14:textId="23912000"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Planowane </w:t>
      </w:r>
      <w:r w:rsidR="00636823">
        <w:rPr>
          <w:rFonts w:asciiTheme="majorHAnsi" w:hAnsiTheme="majorHAnsi" w:cstheme="majorHAnsi"/>
          <w:sz w:val="24"/>
          <w:szCs w:val="24"/>
        </w:rPr>
        <w:t>zadania</w:t>
      </w:r>
      <w:r w:rsidRPr="005E610B">
        <w:rPr>
          <w:rFonts w:asciiTheme="majorHAnsi" w:hAnsiTheme="majorHAnsi" w:cstheme="majorHAnsi"/>
          <w:sz w:val="24"/>
          <w:szCs w:val="24"/>
        </w:rPr>
        <w:t xml:space="preserve"> sprzyjać będą ograniczeniu wpływu zachodzących zmian klimatu</w:t>
      </w:r>
      <w:r w:rsidRPr="005E610B">
        <w:rPr>
          <w:rFonts w:asciiTheme="majorHAnsi" w:hAnsiTheme="majorHAnsi" w:cstheme="majorHAnsi"/>
          <w:sz w:val="24"/>
          <w:szCs w:val="24"/>
        </w:rPr>
        <w:br/>
      </w:r>
      <w:r w:rsidR="00FB0087">
        <w:rPr>
          <w:rFonts w:asciiTheme="majorHAnsi" w:hAnsiTheme="majorHAnsi" w:cstheme="majorHAnsi"/>
          <w:sz w:val="24"/>
          <w:szCs w:val="24"/>
        </w:rPr>
        <w:t>na</w:t>
      </w:r>
      <w:r w:rsidRPr="005E610B">
        <w:rPr>
          <w:rFonts w:asciiTheme="majorHAnsi" w:hAnsiTheme="majorHAnsi" w:cstheme="majorHAnsi"/>
          <w:sz w:val="24"/>
          <w:szCs w:val="24"/>
        </w:rPr>
        <w:t xml:space="preserve"> gospodark</w:t>
      </w:r>
      <w:r w:rsidR="00FB0087">
        <w:rPr>
          <w:rFonts w:asciiTheme="majorHAnsi" w:hAnsiTheme="majorHAnsi" w:cstheme="majorHAnsi"/>
          <w:sz w:val="24"/>
          <w:szCs w:val="24"/>
        </w:rPr>
        <w:t>ę</w:t>
      </w:r>
      <w:r w:rsidRPr="005E610B">
        <w:rPr>
          <w:rFonts w:asciiTheme="majorHAnsi" w:hAnsiTheme="majorHAnsi" w:cstheme="majorHAnsi"/>
          <w:sz w:val="24"/>
          <w:szCs w:val="24"/>
        </w:rPr>
        <w:t xml:space="preserve"> wodno-ściekow</w:t>
      </w:r>
      <w:r w:rsidR="00FB0087">
        <w:rPr>
          <w:rFonts w:asciiTheme="majorHAnsi" w:hAnsiTheme="majorHAnsi" w:cstheme="majorHAnsi"/>
          <w:sz w:val="24"/>
          <w:szCs w:val="24"/>
        </w:rPr>
        <w:t>ą</w:t>
      </w:r>
      <w:r w:rsidRPr="005E610B">
        <w:rPr>
          <w:rFonts w:asciiTheme="majorHAnsi" w:hAnsiTheme="majorHAnsi" w:cstheme="majorHAnsi"/>
          <w:sz w:val="24"/>
          <w:szCs w:val="24"/>
        </w:rPr>
        <w:t xml:space="preserve"> i adaptacji do </w:t>
      </w:r>
      <w:r w:rsidR="00FB0087">
        <w:rPr>
          <w:rFonts w:asciiTheme="majorHAnsi" w:hAnsiTheme="majorHAnsi" w:cstheme="majorHAnsi"/>
          <w:sz w:val="24"/>
          <w:szCs w:val="24"/>
        </w:rPr>
        <w:t>tych zmian</w:t>
      </w:r>
      <w:r w:rsidRPr="005E610B">
        <w:rPr>
          <w:rFonts w:asciiTheme="majorHAnsi" w:hAnsiTheme="majorHAnsi" w:cstheme="majorHAnsi"/>
          <w:sz w:val="24"/>
          <w:szCs w:val="24"/>
        </w:rPr>
        <w:t xml:space="preserve">. </w:t>
      </w:r>
    </w:p>
    <w:p w14:paraId="16A1E23A" w14:textId="77777777" w:rsidR="005E610B" w:rsidRPr="005E610B" w:rsidRDefault="005E610B" w:rsidP="005E610B">
      <w:pPr>
        <w:spacing w:before="120" w:after="0"/>
        <w:rPr>
          <w:rFonts w:asciiTheme="majorHAnsi" w:hAnsiTheme="majorHAnsi" w:cstheme="majorHAnsi"/>
          <w:b/>
          <w:bCs/>
          <w:sz w:val="24"/>
          <w:szCs w:val="24"/>
        </w:rPr>
      </w:pPr>
      <w:r w:rsidRPr="005E610B">
        <w:rPr>
          <w:rFonts w:asciiTheme="majorHAnsi" w:hAnsiTheme="majorHAnsi" w:cstheme="majorHAnsi"/>
          <w:b/>
          <w:bCs/>
          <w:sz w:val="24"/>
          <w:szCs w:val="24"/>
        </w:rPr>
        <w:t>Zanieczyszczenia powietrza</w:t>
      </w:r>
    </w:p>
    <w:p w14:paraId="5B708C1B" w14:textId="77777777" w:rsidR="005E610B" w:rsidRPr="005E610B" w:rsidRDefault="005E610B" w:rsidP="005E610B">
      <w:pPr>
        <w:spacing w:before="120" w:after="0"/>
        <w:rPr>
          <w:rFonts w:asciiTheme="majorHAnsi" w:eastAsia="Times New Roman" w:hAnsiTheme="majorHAnsi" w:cstheme="majorHAnsi"/>
          <w:sz w:val="24"/>
          <w:szCs w:val="24"/>
          <w:lang w:eastAsia="pl-PL"/>
        </w:rPr>
      </w:pPr>
      <w:r w:rsidRPr="005E610B">
        <w:rPr>
          <w:rFonts w:asciiTheme="majorHAnsi" w:hAnsiTheme="majorHAnsi" w:cstheme="majorHAnsi"/>
          <w:sz w:val="24"/>
          <w:szCs w:val="24"/>
        </w:rPr>
        <w:t>Wpływ na jakość powietrza analizowanego obszaru ma głównie emisja generowana</w:t>
      </w:r>
      <w:r w:rsidRPr="005E610B">
        <w:rPr>
          <w:rFonts w:asciiTheme="majorHAnsi" w:hAnsiTheme="majorHAnsi" w:cstheme="majorHAnsi"/>
          <w:sz w:val="24"/>
          <w:szCs w:val="24"/>
        </w:rPr>
        <w:br/>
        <w:t>z indywidulanych i komunalnych systemów grzewczych (emisja powierzchniowa) oraz ze środków transportu (emisja liniowa) i procesów technologicznych (emisja punktowa)</w:t>
      </w:r>
      <w:r w:rsidRPr="005E610B">
        <w:rPr>
          <w:rStyle w:val="Odwoanieprzypisudolnego"/>
          <w:rFonts w:asciiTheme="majorHAnsi" w:eastAsia="Times New Roman" w:hAnsiTheme="majorHAnsi" w:cstheme="majorHAnsi"/>
          <w:sz w:val="24"/>
          <w:szCs w:val="24"/>
          <w:lang w:eastAsia="pl-PL"/>
        </w:rPr>
        <w:footnoteReference w:id="99"/>
      </w:r>
      <w:r w:rsidRPr="005E610B">
        <w:rPr>
          <w:rFonts w:asciiTheme="majorHAnsi" w:hAnsiTheme="majorHAnsi" w:cstheme="majorHAnsi"/>
          <w:sz w:val="24"/>
          <w:szCs w:val="24"/>
        </w:rPr>
        <w:t xml:space="preserve">. Emisja powierzchniowa jest źródłem ok. </w:t>
      </w:r>
      <w:r w:rsidRPr="005E610B">
        <w:rPr>
          <w:rFonts w:asciiTheme="majorHAnsi" w:eastAsia="Times New Roman" w:hAnsiTheme="majorHAnsi" w:cstheme="majorHAnsi"/>
          <w:sz w:val="24"/>
          <w:szCs w:val="24"/>
          <w:lang w:eastAsia="pl-PL"/>
        </w:rPr>
        <w:t xml:space="preserve">49% emisji całkowitej </w:t>
      </w:r>
      <w:r w:rsidRPr="005E610B">
        <w:rPr>
          <w:rFonts w:asciiTheme="majorHAnsi" w:hAnsiTheme="majorHAnsi" w:cstheme="majorHAnsi"/>
          <w:sz w:val="24"/>
          <w:szCs w:val="24"/>
        </w:rPr>
        <w:t>województwa. Emisja powstająca na terenie województwa stanowi ok. 4,3% całkowitej emisji kraju</w:t>
      </w:r>
      <w:r w:rsidRPr="005E610B">
        <w:rPr>
          <w:rStyle w:val="Odwoanieprzypisudolnego"/>
          <w:rFonts w:asciiTheme="majorHAnsi" w:hAnsiTheme="majorHAnsi" w:cstheme="majorHAnsi"/>
          <w:sz w:val="24"/>
          <w:szCs w:val="24"/>
        </w:rPr>
        <w:footnoteReference w:id="100"/>
      </w:r>
      <w:r w:rsidRPr="005E610B">
        <w:rPr>
          <w:rFonts w:asciiTheme="majorHAnsi" w:eastAsia="Times New Roman" w:hAnsiTheme="majorHAnsi" w:cstheme="majorHAnsi"/>
          <w:sz w:val="24"/>
          <w:szCs w:val="24"/>
          <w:lang w:eastAsia="pl-PL"/>
        </w:rPr>
        <w:t xml:space="preserve">. </w:t>
      </w:r>
    </w:p>
    <w:p w14:paraId="07BBDB21"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 xml:space="preserve">Emisja gazów cieplarnianych wpływa na zmiany klimatu, dlatego niezbędne jest jej ograniczanie poprzez m.in. wzrost wykorzystania energii ze źródeł odnawialnych, zmniejszanie zużycia energii i poprawę efektywności energetycznej. </w:t>
      </w:r>
    </w:p>
    <w:p w14:paraId="4CD22301" w14:textId="77777777" w:rsidR="005E610B" w:rsidRPr="005E610B" w:rsidRDefault="005E610B" w:rsidP="005E610B">
      <w:pPr>
        <w:pStyle w:val="NormalnyWeb"/>
        <w:spacing w:before="120" w:beforeAutospacing="0" w:after="0" w:afterAutospacing="0" w:line="276" w:lineRule="auto"/>
        <w:rPr>
          <w:rFonts w:asciiTheme="majorHAnsi" w:hAnsiTheme="majorHAnsi" w:cstheme="majorHAnsi"/>
          <w:sz w:val="24"/>
          <w:szCs w:val="24"/>
        </w:rPr>
      </w:pPr>
      <w:r w:rsidRPr="005E610B">
        <w:rPr>
          <w:rFonts w:asciiTheme="majorHAnsi" w:hAnsiTheme="majorHAnsi" w:cstheme="majorHAnsi"/>
          <w:sz w:val="24"/>
          <w:szCs w:val="24"/>
        </w:rPr>
        <w:t>Ponadto zmiany klimatu mają wpływ na sposób wytwarzania i korzystania z energii (np. wysokie temperatury wpływają na zapotrzebowanie na energię)</w:t>
      </w:r>
      <w:r w:rsidRPr="005E610B">
        <w:rPr>
          <w:rStyle w:val="Odwoanieprzypisudolnego"/>
          <w:rFonts w:asciiTheme="majorHAnsi" w:hAnsiTheme="majorHAnsi" w:cstheme="majorHAnsi"/>
          <w:sz w:val="24"/>
          <w:szCs w:val="24"/>
        </w:rPr>
        <w:footnoteReference w:id="101"/>
      </w:r>
      <w:r w:rsidRPr="005E610B">
        <w:rPr>
          <w:rFonts w:asciiTheme="majorHAnsi" w:hAnsiTheme="majorHAnsi" w:cstheme="majorHAnsi"/>
          <w:sz w:val="24"/>
          <w:szCs w:val="24"/>
        </w:rPr>
        <w:t xml:space="preserve">.  </w:t>
      </w:r>
    </w:p>
    <w:p w14:paraId="3495C909" w14:textId="77777777" w:rsidR="005E610B" w:rsidRPr="005E610B" w:rsidRDefault="005E610B" w:rsidP="005E610B">
      <w:pPr>
        <w:spacing w:before="120" w:after="0"/>
        <w:rPr>
          <w:rFonts w:asciiTheme="majorHAnsi" w:hAnsiTheme="majorHAnsi" w:cstheme="majorHAnsi"/>
          <w:sz w:val="24"/>
          <w:szCs w:val="24"/>
        </w:rPr>
      </w:pPr>
      <w:r w:rsidRPr="005E610B">
        <w:rPr>
          <w:rFonts w:asciiTheme="majorHAnsi" w:hAnsiTheme="majorHAnsi" w:cstheme="majorHAnsi"/>
          <w:sz w:val="24"/>
          <w:szCs w:val="24"/>
        </w:rPr>
        <w:t xml:space="preserve">W projekcie Programu planuje się realizację działań przyczyniających się do: </w:t>
      </w:r>
    </w:p>
    <w:p w14:paraId="714E38C8" w14:textId="53674CEA"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redukcji emisji gazów cieplarnianych</w:t>
      </w:r>
      <w:r w:rsidR="0057037B">
        <w:rPr>
          <w:rFonts w:asciiTheme="majorHAnsi" w:hAnsiTheme="majorHAnsi" w:cstheme="majorHAnsi"/>
        </w:rPr>
        <w:t>;</w:t>
      </w:r>
    </w:p>
    <w:p w14:paraId="60E53AAE" w14:textId="0E007385"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poprawy jakości powietrza</w:t>
      </w:r>
      <w:r w:rsidR="0057037B">
        <w:rPr>
          <w:rFonts w:asciiTheme="majorHAnsi" w:hAnsiTheme="majorHAnsi" w:cstheme="majorHAnsi"/>
        </w:rPr>
        <w:t>;</w:t>
      </w:r>
    </w:p>
    <w:p w14:paraId="5508FFF3" w14:textId="6F049BB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wzrostu udziału OZE</w:t>
      </w:r>
      <w:r w:rsidR="0057037B">
        <w:rPr>
          <w:rFonts w:asciiTheme="majorHAnsi" w:hAnsiTheme="majorHAnsi" w:cstheme="majorHAnsi"/>
        </w:rPr>
        <w:t>;</w:t>
      </w:r>
    </w:p>
    <w:p w14:paraId="554FE5D7" w14:textId="77777777" w:rsidR="005E610B" w:rsidRPr="005E610B" w:rsidRDefault="005E610B">
      <w:pPr>
        <w:pStyle w:val="Default"/>
        <w:numPr>
          <w:ilvl w:val="0"/>
          <w:numId w:val="11"/>
        </w:numPr>
        <w:spacing w:before="120" w:line="276" w:lineRule="auto"/>
        <w:rPr>
          <w:rFonts w:asciiTheme="majorHAnsi" w:hAnsiTheme="majorHAnsi" w:cstheme="majorHAnsi"/>
        </w:rPr>
      </w:pPr>
      <w:r w:rsidRPr="005E610B">
        <w:rPr>
          <w:rFonts w:asciiTheme="majorHAnsi" w:hAnsiTheme="majorHAnsi" w:cstheme="majorHAnsi"/>
        </w:rPr>
        <w:t>transformacji niskoemisyjnej regionu.</w:t>
      </w:r>
    </w:p>
    <w:p w14:paraId="75315DC4" w14:textId="563977E8" w:rsidR="005E610B" w:rsidRPr="005E610B" w:rsidRDefault="005E610B" w:rsidP="005E610B">
      <w:pPr>
        <w:spacing w:before="120" w:after="0"/>
        <w:rPr>
          <w:rStyle w:val="Wyrnieniedelikatne"/>
          <w:rFonts w:asciiTheme="majorHAnsi" w:hAnsiTheme="majorHAnsi" w:cstheme="majorHAnsi"/>
          <w:iCs/>
          <w:color w:val="auto"/>
          <w:sz w:val="24"/>
          <w:szCs w:val="24"/>
        </w:rPr>
      </w:pPr>
      <w:r w:rsidRPr="005E610B">
        <w:rPr>
          <w:rFonts w:asciiTheme="majorHAnsi" w:hAnsiTheme="majorHAnsi" w:cstheme="majorHAnsi"/>
          <w:sz w:val="24"/>
          <w:szCs w:val="24"/>
        </w:rPr>
        <w:t xml:space="preserve">Planowane </w:t>
      </w:r>
      <w:r w:rsidR="003C49AD">
        <w:rPr>
          <w:rFonts w:asciiTheme="majorHAnsi" w:hAnsiTheme="majorHAnsi" w:cstheme="majorHAnsi"/>
          <w:sz w:val="24"/>
          <w:szCs w:val="24"/>
        </w:rPr>
        <w:t>zadania</w:t>
      </w:r>
      <w:r w:rsidRPr="005E610B">
        <w:rPr>
          <w:rFonts w:asciiTheme="majorHAnsi" w:hAnsiTheme="majorHAnsi" w:cstheme="majorHAnsi"/>
          <w:sz w:val="24"/>
          <w:szCs w:val="24"/>
        </w:rPr>
        <w:t xml:space="preserve"> ukierunkowane są na przeciwdziałanie i łagodzenie zmian klimatu poprzez ograniczenie emisji gazów cieplarnianych oraz poprawę stopnia wykorzystania OZE w ogólnym bilansie energetycznym.</w:t>
      </w:r>
    </w:p>
    <w:p w14:paraId="277FCD7B" w14:textId="41EAC0CD" w:rsidR="005662ED" w:rsidRPr="00C21AA4" w:rsidRDefault="007C6209" w:rsidP="00D86040">
      <w:pPr>
        <w:pStyle w:val="PABNagwek2"/>
        <w:numPr>
          <w:ilvl w:val="1"/>
          <w:numId w:val="1"/>
        </w:numPr>
        <w:spacing w:before="120" w:line="276" w:lineRule="auto"/>
        <w:ind w:left="426"/>
        <w:jc w:val="left"/>
        <w:rPr>
          <w:rStyle w:val="Wyrnieniedelikatne"/>
          <w:rFonts w:asciiTheme="majorHAnsi" w:eastAsiaTheme="majorEastAsia" w:hAnsiTheme="majorHAnsi" w:cstheme="majorHAnsi"/>
          <w:bCs/>
          <w:iCs/>
          <w:color w:val="auto"/>
          <w:sz w:val="24"/>
          <w:szCs w:val="24"/>
        </w:rPr>
      </w:pPr>
      <w:bookmarkStart w:id="159" w:name="_Toc118386959"/>
      <w:r w:rsidRPr="00BA5E23">
        <w:rPr>
          <w:rStyle w:val="Wyrnieniedelikatne"/>
          <w:rFonts w:asciiTheme="majorHAnsi" w:eastAsiaTheme="majorEastAsia" w:hAnsiTheme="majorHAnsi" w:cstheme="majorHAnsi"/>
          <w:bCs/>
          <w:color w:val="auto"/>
          <w:sz w:val="24"/>
          <w:szCs w:val="24"/>
        </w:rPr>
        <w:lastRenderedPageBreak/>
        <w:t>Przewidywane znaczące oddziaływania</w:t>
      </w:r>
      <w:r w:rsidR="005662ED" w:rsidRPr="00BA5E23">
        <w:rPr>
          <w:rStyle w:val="Wyrnieniedelikatne"/>
          <w:rFonts w:asciiTheme="majorHAnsi" w:eastAsiaTheme="majorEastAsia" w:hAnsiTheme="majorHAnsi" w:cstheme="majorHAnsi"/>
          <w:bCs/>
          <w:color w:val="auto"/>
          <w:sz w:val="24"/>
          <w:szCs w:val="24"/>
        </w:rPr>
        <w:t xml:space="preserve"> na środowisko w przypadku realizacji </w:t>
      </w:r>
      <w:r w:rsidR="00521832">
        <w:rPr>
          <w:rStyle w:val="Wyrnieniedelikatne"/>
          <w:rFonts w:asciiTheme="majorHAnsi" w:eastAsiaTheme="majorEastAsia" w:hAnsiTheme="majorHAnsi" w:cstheme="majorHAnsi"/>
          <w:bCs/>
          <w:color w:val="auto"/>
          <w:sz w:val="24"/>
          <w:szCs w:val="24"/>
        </w:rPr>
        <w:t>projektu Programu</w:t>
      </w:r>
      <w:bookmarkEnd w:id="159"/>
    </w:p>
    <w:p w14:paraId="587912BA" w14:textId="5ECAA630" w:rsidR="00B67F87" w:rsidRDefault="00C21AA4" w:rsidP="00C21AA4">
      <w:pPr>
        <w:spacing w:before="120" w:after="0"/>
        <w:rPr>
          <w:rFonts w:asciiTheme="majorHAnsi" w:hAnsiTheme="majorHAnsi" w:cstheme="majorHAnsi"/>
          <w:sz w:val="24"/>
          <w:szCs w:val="24"/>
        </w:rPr>
      </w:pPr>
      <w:r w:rsidRPr="00C21AA4">
        <w:rPr>
          <w:rFonts w:asciiTheme="majorHAnsi" w:hAnsiTheme="majorHAnsi" w:cstheme="majorHAnsi"/>
          <w:sz w:val="24"/>
          <w:szCs w:val="24"/>
        </w:rPr>
        <w:t xml:space="preserve">Przy </w:t>
      </w:r>
      <w:r>
        <w:rPr>
          <w:rFonts w:asciiTheme="majorHAnsi" w:hAnsiTheme="majorHAnsi" w:cstheme="majorHAnsi"/>
          <w:sz w:val="24"/>
          <w:szCs w:val="24"/>
        </w:rPr>
        <w:t>opisach</w:t>
      </w:r>
      <w:r w:rsidRPr="00C21AA4">
        <w:rPr>
          <w:rFonts w:asciiTheme="majorHAnsi" w:hAnsiTheme="majorHAnsi" w:cstheme="majorHAnsi"/>
          <w:sz w:val="24"/>
          <w:szCs w:val="24"/>
        </w:rPr>
        <w:t xml:space="preserve"> wpływu na poszczególne elementy środowiska i zdrowi</w:t>
      </w:r>
      <w:r>
        <w:rPr>
          <w:rFonts w:asciiTheme="majorHAnsi" w:hAnsiTheme="majorHAnsi" w:cstheme="majorHAnsi"/>
          <w:sz w:val="24"/>
          <w:szCs w:val="24"/>
        </w:rPr>
        <w:t>e</w:t>
      </w:r>
      <w:r w:rsidRPr="00C21AA4">
        <w:rPr>
          <w:rFonts w:asciiTheme="majorHAnsi" w:hAnsiTheme="majorHAnsi" w:cstheme="majorHAnsi"/>
          <w:sz w:val="24"/>
          <w:szCs w:val="24"/>
        </w:rPr>
        <w:t xml:space="preserve"> ludzi</w:t>
      </w:r>
      <w:r>
        <w:rPr>
          <w:rFonts w:asciiTheme="majorHAnsi" w:hAnsiTheme="majorHAnsi" w:cstheme="majorHAnsi"/>
          <w:sz w:val="24"/>
          <w:szCs w:val="24"/>
        </w:rPr>
        <w:t xml:space="preserve"> zastosowano następujące skróty kierunków i działań:</w:t>
      </w:r>
      <w:bookmarkStart w:id="160" w:name="_Toc118294696"/>
    </w:p>
    <w:p w14:paraId="54E197D7" w14:textId="57686FA8" w:rsidR="004B140D" w:rsidRDefault="00702818" w:rsidP="00C21AA4">
      <w:pPr>
        <w:spacing w:before="120" w:after="0"/>
        <w:rPr>
          <w:rFonts w:asciiTheme="majorHAnsi" w:hAnsiTheme="majorHAnsi" w:cstheme="majorHAnsi"/>
          <w:sz w:val="24"/>
          <w:szCs w:val="24"/>
        </w:rPr>
      </w:pPr>
      <w:r w:rsidRPr="000419D2">
        <w:rPr>
          <w:rFonts w:asciiTheme="majorHAnsi" w:hAnsiTheme="majorHAnsi" w:cstheme="majorHAnsi"/>
          <w:sz w:val="24"/>
          <w:szCs w:val="24"/>
        </w:rPr>
        <w:t xml:space="preserve">Tabela </w:t>
      </w:r>
      <w:r w:rsidRPr="000419D2">
        <w:rPr>
          <w:rFonts w:asciiTheme="majorHAnsi" w:hAnsiTheme="majorHAnsi" w:cstheme="majorHAnsi"/>
          <w:i/>
          <w:iCs w:val="0"/>
          <w:sz w:val="24"/>
          <w:szCs w:val="24"/>
        </w:rPr>
        <w:fldChar w:fldCharType="begin"/>
      </w:r>
      <w:r w:rsidRPr="000419D2">
        <w:rPr>
          <w:rFonts w:asciiTheme="majorHAnsi" w:hAnsiTheme="majorHAnsi" w:cstheme="majorHAnsi"/>
          <w:sz w:val="24"/>
          <w:szCs w:val="24"/>
        </w:rPr>
        <w:instrText xml:space="preserve"> SEQ Tabela \* ARABIC </w:instrText>
      </w:r>
      <w:r w:rsidRPr="000419D2">
        <w:rPr>
          <w:rFonts w:asciiTheme="majorHAnsi" w:hAnsiTheme="majorHAnsi" w:cstheme="majorHAnsi"/>
          <w:i/>
          <w:iCs w:val="0"/>
          <w:sz w:val="24"/>
          <w:szCs w:val="24"/>
        </w:rPr>
        <w:fldChar w:fldCharType="separate"/>
      </w:r>
      <w:r w:rsidR="00E96B36">
        <w:rPr>
          <w:rFonts w:asciiTheme="majorHAnsi" w:hAnsiTheme="majorHAnsi" w:cstheme="majorHAnsi"/>
          <w:noProof/>
          <w:sz w:val="24"/>
          <w:szCs w:val="24"/>
        </w:rPr>
        <w:t>13</w:t>
      </w:r>
      <w:r w:rsidRPr="000419D2">
        <w:rPr>
          <w:rFonts w:asciiTheme="majorHAnsi" w:hAnsiTheme="majorHAnsi" w:cstheme="majorHAnsi"/>
          <w:i/>
          <w:iCs w:val="0"/>
          <w:sz w:val="24"/>
          <w:szCs w:val="24"/>
        </w:rPr>
        <w:fldChar w:fldCharType="end"/>
      </w:r>
      <w:r w:rsidRPr="000419D2">
        <w:rPr>
          <w:rFonts w:asciiTheme="majorHAnsi" w:hAnsiTheme="majorHAnsi" w:cstheme="majorHAnsi"/>
          <w:sz w:val="24"/>
          <w:szCs w:val="24"/>
        </w:rPr>
        <w:t>.</w:t>
      </w:r>
      <w:r>
        <w:rPr>
          <w:rFonts w:asciiTheme="majorHAnsi" w:hAnsiTheme="majorHAnsi" w:cstheme="majorHAnsi"/>
          <w:sz w:val="24"/>
          <w:szCs w:val="24"/>
        </w:rPr>
        <w:t xml:space="preserve"> Zastosowane skróty kierunków i działań</w:t>
      </w:r>
      <w:bookmarkEnd w:id="160"/>
    </w:p>
    <w:tbl>
      <w:tblPr>
        <w:tblStyle w:val="Tabela-Siatka"/>
        <w:tblW w:w="0" w:type="auto"/>
        <w:tblLook w:val="04A0" w:firstRow="1" w:lastRow="0" w:firstColumn="1" w:lastColumn="0" w:noHBand="0" w:noVBand="1"/>
        <w:tblCaption w:val="Działania na rzecz ochrony klimatu, przeciwdziałania zmianom klimatu i skutkom tych zmian"/>
        <w:tblDescription w:val="Tabela. Działania na rzecz ochrony klimatu, przeciwdziałania zmianom klimatu i skutkom tych zmian dla dziesięciu kierunków działań"/>
      </w:tblPr>
      <w:tblGrid>
        <w:gridCol w:w="633"/>
        <w:gridCol w:w="3917"/>
        <w:gridCol w:w="2255"/>
        <w:gridCol w:w="2255"/>
      </w:tblGrid>
      <w:tr w:rsidR="004B140D" w14:paraId="08FB59B8" w14:textId="77777777" w:rsidTr="006423F4">
        <w:trPr>
          <w:tblHeader/>
        </w:trPr>
        <w:tc>
          <w:tcPr>
            <w:tcW w:w="633" w:type="dxa"/>
          </w:tcPr>
          <w:p w14:paraId="04D029C6" w14:textId="34A7C16F"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Lp.</w:t>
            </w:r>
          </w:p>
        </w:tc>
        <w:tc>
          <w:tcPr>
            <w:tcW w:w="3917" w:type="dxa"/>
          </w:tcPr>
          <w:p w14:paraId="40DF4262" w14:textId="345BE7FD"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Kierunek działań</w:t>
            </w:r>
          </w:p>
        </w:tc>
        <w:tc>
          <w:tcPr>
            <w:tcW w:w="2255" w:type="dxa"/>
          </w:tcPr>
          <w:p w14:paraId="50028A71" w14:textId="50A2D470"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Kierunek działań – zastosowane skróty</w:t>
            </w:r>
          </w:p>
        </w:tc>
        <w:tc>
          <w:tcPr>
            <w:tcW w:w="2255" w:type="dxa"/>
          </w:tcPr>
          <w:p w14:paraId="0C85EDAA" w14:textId="0FAEBF4D"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Działania – zastosowane skróty:</w:t>
            </w:r>
          </w:p>
        </w:tc>
      </w:tr>
      <w:tr w:rsidR="004B140D" w14:paraId="3633FE3A" w14:textId="77777777" w:rsidTr="00AD4C4B">
        <w:tc>
          <w:tcPr>
            <w:tcW w:w="633" w:type="dxa"/>
          </w:tcPr>
          <w:p w14:paraId="2DAD9BD8" w14:textId="0173CCC3"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I.1</w:t>
            </w:r>
          </w:p>
        </w:tc>
        <w:tc>
          <w:tcPr>
            <w:tcW w:w="3917" w:type="dxa"/>
          </w:tcPr>
          <w:p w14:paraId="7840898D" w14:textId="2C72B2A1"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na różnych poziomach administracji tj. gminy, powiatu, województwa, poprawa efektywności energetycznej oraz wykorzystanie odnawialnych źródeł energii</w:t>
            </w:r>
          </w:p>
        </w:tc>
        <w:tc>
          <w:tcPr>
            <w:tcW w:w="2255" w:type="dxa"/>
          </w:tcPr>
          <w:p w14:paraId="5EE9EF7D" w14:textId="2B15AB8F"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2255" w:type="dxa"/>
          </w:tcPr>
          <w:p w14:paraId="4F95859F" w14:textId="723C7016"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Rozwój wykorzystania OZE (…)</w:t>
            </w:r>
          </w:p>
        </w:tc>
      </w:tr>
      <w:tr w:rsidR="004B140D" w14:paraId="7724730A" w14:textId="77777777" w:rsidTr="00AD4C4B">
        <w:tc>
          <w:tcPr>
            <w:tcW w:w="633" w:type="dxa"/>
          </w:tcPr>
          <w:p w14:paraId="03ACCC45" w14:textId="3681ECB5"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I.2</w:t>
            </w:r>
          </w:p>
        </w:tc>
        <w:tc>
          <w:tcPr>
            <w:tcW w:w="3917" w:type="dxa"/>
          </w:tcPr>
          <w:p w14:paraId="17251456" w14:textId="650A44DB"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na różnych poziomach administracji tj. gminy, powiatu, województwa, poprawa efektywności energetycznej oraz wykorzystanie odnawialnych źródeł energii</w:t>
            </w:r>
          </w:p>
        </w:tc>
        <w:tc>
          <w:tcPr>
            <w:tcW w:w="2255" w:type="dxa"/>
          </w:tcPr>
          <w:p w14:paraId="0489F399" w14:textId="4B2DEB1A"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2255" w:type="dxa"/>
          </w:tcPr>
          <w:p w14:paraId="3B52EB94" w14:textId="733FB393"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Poprawa efektywności (…)</w:t>
            </w:r>
          </w:p>
        </w:tc>
      </w:tr>
      <w:tr w:rsidR="004B140D" w14:paraId="701228F8" w14:textId="77777777" w:rsidTr="00AD4C4B">
        <w:tc>
          <w:tcPr>
            <w:tcW w:w="633" w:type="dxa"/>
          </w:tcPr>
          <w:p w14:paraId="4C5E4483" w14:textId="60701EFD"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I.3</w:t>
            </w:r>
          </w:p>
        </w:tc>
        <w:tc>
          <w:tcPr>
            <w:tcW w:w="3917" w:type="dxa"/>
          </w:tcPr>
          <w:p w14:paraId="5777356C" w14:textId="4023649B"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sz w:val="24"/>
                <w:szCs w:val="24"/>
              </w:rPr>
              <w:t>I.</w:t>
            </w:r>
            <w:r w:rsidRPr="00AD4C4B">
              <w:rPr>
                <w:rFonts w:asciiTheme="majorHAnsi" w:eastAsia="Times New Roman" w:hAnsiTheme="majorHAnsi" w:cstheme="majorHAnsi"/>
                <w:color w:val="000000"/>
                <w:lang w:eastAsia="pl-PL"/>
              </w:rPr>
              <w:t xml:space="preserve"> Zarządzanie energią na różnych poziomach administracji tj. gminy, powiatu, województwa, poprawa efektywności energetycznej oraz wykorzystanie odnawialnych źródeł energii</w:t>
            </w:r>
          </w:p>
        </w:tc>
        <w:tc>
          <w:tcPr>
            <w:tcW w:w="2255" w:type="dxa"/>
          </w:tcPr>
          <w:p w14:paraId="1349564A" w14:textId="393E5742"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2255" w:type="dxa"/>
          </w:tcPr>
          <w:p w14:paraId="7F80177E" w14:textId="18866F37"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Wzrost efektywności wykorzystania energii i ciepła (…)</w:t>
            </w:r>
          </w:p>
        </w:tc>
      </w:tr>
      <w:tr w:rsidR="004B140D" w14:paraId="6F9688A1" w14:textId="77777777" w:rsidTr="00AD4C4B">
        <w:tc>
          <w:tcPr>
            <w:tcW w:w="633" w:type="dxa"/>
          </w:tcPr>
          <w:p w14:paraId="03BA9707" w14:textId="182560C8"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I.4</w:t>
            </w:r>
          </w:p>
        </w:tc>
        <w:tc>
          <w:tcPr>
            <w:tcW w:w="3917" w:type="dxa"/>
          </w:tcPr>
          <w:p w14:paraId="28408E6F" w14:textId="2D466217"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na różnych poziomach administracji tj. gminy, powiatu, województwa, poprawa efektywności energetycznej oraz wykorzystanie odnawialnych źródeł energii</w:t>
            </w:r>
          </w:p>
        </w:tc>
        <w:tc>
          <w:tcPr>
            <w:tcW w:w="2255" w:type="dxa"/>
          </w:tcPr>
          <w:p w14:paraId="4FA4F637" w14:textId="4856F203"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2255" w:type="dxa"/>
          </w:tcPr>
          <w:p w14:paraId="0686772C" w14:textId="55F4EA84"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Ograniczenie emisji gazów cieplarnianych (…)</w:t>
            </w:r>
          </w:p>
        </w:tc>
      </w:tr>
      <w:tr w:rsidR="004B140D" w14:paraId="35D166A1" w14:textId="77777777" w:rsidTr="00AD4C4B">
        <w:tc>
          <w:tcPr>
            <w:tcW w:w="633" w:type="dxa"/>
          </w:tcPr>
          <w:p w14:paraId="7D048AC9" w14:textId="4F6A783D"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I.5</w:t>
            </w:r>
          </w:p>
        </w:tc>
        <w:tc>
          <w:tcPr>
            <w:tcW w:w="3917" w:type="dxa"/>
          </w:tcPr>
          <w:p w14:paraId="324D3C6D" w14:textId="7354C78C"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na różnych poziomach administracji tj. gminy, powiatu, województwa, poprawa efektywności energetycznej oraz wykorzystanie odnawialnych źródeł energii</w:t>
            </w:r>
          </w:p>
        </w:tc>
        <w:tc>
          <w:tcPr>
            <w:tcW w:w="2255" w:type="dxa"/>
          </w:tcPr>
          <w:p w14:paraId="581401BB" w14:textId="5A2F02AC"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2255" w:type="dxa"/>
          </w:tcPr>
          <w:p w14:paraId="12933E80" w14:textId="30C6E559"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Tworzenie ram wspierających rozwój OZE oraz efektywności energetycznej</w:t>
            </w:r>
          </w:p>
        </w:tc>
      </w:tr>
      <w:tr w:rsidR="004B140D" w14:paraId="07501B23" w14:textId="77777777" w:rsidTr="00AD4C4B">
        <w:tc>
          <w:tcPr>
            <w:tcW w:w="633" w:type="dxa"/>
          </w:tcPr>
          <w:p w14:paraId="3D5AF5D2" w14:textId="56CFE471"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II.1</w:t>
            </w:r>
          </w:p>
        </w:tc>
        <w:tc>
          <w:tcPr>
            <w:tcW w:w="3917" w:type="dxa"/>
          </w:tcPr>
          <w:p w14:paraId="65955021" w14:textId="0F2CA9E9"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2255" w:type="dxa"/>
          </w:tcPr>
          <w:p w14:paraId="2C2FEFD6" w14:textId="7E32EC78"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2255" w:type="dxa"/>
          </w:tcPr>
          <w:p w14:paraId="4610A328" w14:textId="5AD8FD10"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Zwiększanie powierzchni terenów zielonych i stosowanie elementów zielonej infrastruktury (…)</w:t>
            </w:r>
          </w:p>
        </w:tc>
      </w:tr>
      <w:tr w:rsidR="004B140D" w14:paraId="660CFC43" w14:textId="77777777" w:rsidTr="00AD4C4B">
        <w:tc>
          <w:tcPr>
            <w:tcW w:w="633" w:type="dxa"/>
          </w:tcPr>
          <w:p w14:paraId="272DCCE2" w14:textId="772283D9"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II.2</w:t>
            </w:r>
          </w:p>
        </w:tc>
        <w:tc>
          <w:tcPr>
            <w:tcW w:w="3917" w:type="dxa"/>
          </w:tcPr>
          <w:p w14:paraId="2319B24D" w14:textId="47F2CAAC"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2255" w:type="dxa"/>
          </w:tcPr>
          <w:p w14:paraId="2BD9F04B" w14:textId="78704833"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2255" w:type="dxa"/>
          </w:tcPr>
          <w:p w14:paraId="62E42930" w14:textId="34919E9D"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Zwiększanie istniejących systemów naturalnego odprowadzania wód deszczowych i roztopowych (…)</w:t>
            </w:r>
          </w:p>
        </w:tc>
      </w:tr>
      <w:tr w:rsidR="004B140D" w14:paraId="6EF65BC3" w14:textId="77777777" w:rsidTr="00AD4C4B">
        <w:tc>
          <w:tcPr>
            <w:tcW w:w="633" w:type="dxa"/>
          </w:tcPr>
          <w:p w14:paraId="1B3690C6" w14:textId="2C89AB58" w:rsidR="004B140D" w:rsidRPr="00AD4C4B" w:rsidRDefault="004B140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lastRenderedPageBreak/>
              <w:t>II.3</w:t>
            </w:r>
          </w:p>
        </w:tc>
        <w:tc>
          <w:tcPr>
            <w:tcW w:w="3917" w:type="dxa"/>
          </w:tcPr>
          <w:p w14:paraId="175CCE21" w14:textId="265413DA"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2255" w:type="dxa"/>
          </w:tcPr>
          <w:p w14:paraId="5E5C856E" w14:textId="100A9607"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2255" w:type="dxa"/>
          </w:tcPr>
          <w:p w14:paraId="1E77A4B4" w14:textId="7FAD2D3D" w:rsidR="004B140D" w:rsidRPr="00AD4C4B" w:rsidRDefault="004B140D" w:rsidP="00AD4C4B">
            <w:pPr>
              <w:spacing w:after="0"/>
              <w:rPr>
                <w:rFonts w:asciiTheme="majorHAnsi" w:hAnsiTheme="majorHAnsi" w:cstheme="majorHAnsi"/>
                <w:sz w:val="24"/>
                <w:szCs w:val="24"/>
              </w:rPr>
            </w:pPr>
            <w:r w:rsidRPr="00AD4C4B">
              <w:rPr>
                <w:rFonts w:asciiTheme="majorHAnsi" w:hAnsiTheme="majorHAnsi" w:cstheme="majorHAnsi"/>
              </w:rPr>
              <w:t>Zwiększanie naturalnej retencji (…)</w:t>
            </w:r>
          </w:p>
        </w:tc>
      </w:tr>
      <w:tr w:rsidR="004B140D" w14:paraId="5CD79808" w14:textId="77777777" w:rsidTr="00AD4C4B">
        <w:tc>
          <w:tcPr>
            <w:tcW w:w="633" w:type="dxa"/>
          </w:tcPr>
          <w:p w14:paraId="7C2B47E4" w14:textId="37001EAA" w:rsidR="004B140D" w:rsidRPr="00AD4C4B" w:rsidRDefault="0023742E"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III.1</w:t>
            </w:r>
          </w:p>
        </w:tc>
        <w:tc>
          <w:tcPr>
            <w:tcW w:w="3917" w:type="dxa"/>
          </w:tcPr>
          <w:p w14:paraId="2371E001" w14:textId="402677BA" w:rsidR="004B140D" w:rsidRPr="00AD4C4B" w:rsidRDefault="0023742E"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(sposoby ochrony bioróżnorodności na obszarach miejskich i pozamiejskich, banki genowe, parki, ogrody botaniczne, problem gatunków inwazyjnych)</w:t>
            </w:r>
          </w:p>
        </w:tc>
        <w:tc>
          <w:tcPr>
            <w:tcW w:w="2255" w:type="dxa"/>
          </w:tcPr>
          <w:p w14:paraId="62AB48AC" w14:textId="3137E8AD" w:rsidR="004B140D" w:rsidRPr="00AD4C4B" w:rsidRDefault="0023742E"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2255" w:type="dxa"/>
          </w:tcPr>
          <w:p w14:paraId="600FE52B" w14:textId="6E2858EA" w:rsidR="004B140D" w:rsidRPr="00AD4C4B" w:rsidRDefault="0023742E" w:rsidP="00AD4C4B">
            <w:pPr>
              <w:spacing w:after="0"/>
              <w:rPr>
                <w:rFonts w:asciiTheme="majorHAnsi" w:hAnsiTheme="majorHAnsi" w:cstheme="majorHAnsi"/>
                <w:sz w:val="24"/>
                <w:szCs w:val="24"/>
              </w:rPr>
            </w:pPr>
            <w:r w:rsidRPr="00AD4C4B">
              <w:rPr>
                <w:rFonts w:asciiTheme="majorHAnsi" w:hAnsiTheme="majorHAnsi" w:cstheme="majorHAnsi"/>
              </w:rPr>
              <w:t>Opracowanie, aktualizacja oraz wdrożenie zapisów planów ochrony i planów zadań ochronnych (…)</w:t>
            </w:r>
          </w:p>
        </w:tc>
      </w:tr>
      <w:tr w:rsidR="003C7CD9" w14:paraId="31750F48" w14:textId="77777777" w:rsidTr="00AD4C4B">
        <w:tc>
          <w:tcPr>
            <w:tcW w:w="633" w:type="dxa"/>
          </w:tcPr>
          <w:p w14:paraId="55F05CF2" w14:textId="0708D92A" w:rsidR="003C7CD9" w:rsidRPr="00AD4C4B" w:rsidRDefault="003C7CD9"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III.2</w:t>
            </w:r>
          </w:p>
        </w:tc>
        <w:tc>
          <w:tcPr>
            <w:tcW w:w="3917" w:type="dxa"/>
          </w:tcPr>
          <w:p w14:paraId="012A9B4A" w14:textId="4F025740" w:rsidR="003C7CD9" w:rsidRPr="00AD4C4B" w:rsidRDefault="003C7CD9"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(sposoby ochrony bioróżnorodności na obszarach miejskich i pozamiejskich, banki genowe, parki, ogrody botaniczne, problem gatunków inwazyjnych)</w:t>
            </w:r>
          </w:p>
        </w:tc>
        <w:tc>
          <w:tcPr>
            <w:tcW w:w="2255" w:type="dxa"/>
          </w:tcPr>
          <w:p w14:paraId="5A942486" w14:textId="6096B67F" w:rsidR="003C7CD9" w:rsidRPr="00AD4C4B" w:rsidRDefault="003C7CD9"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2255" w:type="dxa"/>
          </w:tcPr>
          <w:p w14:paraId="0049FCD4" w14:textId="620514E2" w:rsidR="003C7CD9" w:rsidRPr="00AD4C4B" w:rsidRDefault="003C7CD9" w:rsidP="00AD4C4B">
            <w:pPr>
              <w:spacing w:after="0"/>
              <w:rPr>
                <w:rFonts w:asciiTheme="majorHAnsi" w:hAnsiTheme="majorHAnsi" w:cstheme="majorHAnsi"/>
                <w:sz w:val="24"/>
                <w:szCs w:val="24"/>
              </w:rPr>
            </w:pPr>
            <w:r w:rsidRPr="00AD4C4B">
              <w:rPr>
                <w:rFonts w:asciiTheme="majorHAnsi" w:hAnsiTheme="majorHAnsi" w:cstheme="majorHAnsi"/>
              </w:rPr>
              <w:t>Tworzenie centrów ochrony różnorodności biologicznej (…)</w:t>
            </w:r>
          </w:p>
        </w:tc>
      </w:tr>
      <w:tr w:rsidR="003C7CD9" w14:paraId="42A9D901" w14:textId="77777777" w:rsidTr="00AD4C4B">
        <w:tc>
          <w:tcPr>
            <w:tcW w:w="633" w:type="dxa"/>
          </w:tcPr>
          <w:p w14:paraId="72D814D2" w14:textId="66669DD0" w:rsidR="003C7CD9" w:rsidRPr="00AD4C4B" w:rsidRDefault="003200D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III.3</w:t>
            </w:r>
          </w:p>
        </w:tc>
        <w:tc>
          <w:tcPr>
            <w:tcW w:w="3917" w:type="dxa"/>
          </w:tcPr>
          <w:p w14:paraId="66A3B871" w14:textId="1116B985" w:rsidR="003C7CD9" w:rsidRPr="00AD4C4B" w:rsidRDefault="003200D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(sposoby ochrony bioróżnorodności na obszarach miejskich i pozamiejskich, banki genowe, parki, ogrody botaniczne, problem gatunków inwazyjnych)</w:t>
            </w:r>
          </w:p>
        </w:tc>
        <w:tc>
          <w:tcPr>
            <w:tcW w:w="2255" w:type="dxa"/>
          </w:tcPr>
          <w:p w14:paraId="31E7C681" w14:textId="1F46F71B" w:rsidR="003C7CD9" w:rsidRPr="00AD4C4B" w:rsidRDefault="003200D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2255" w:type="dxa"/>
          </w:tcPr>
          <w:p w14:paraId="23B71B95" w14:textId="51357033" w:rsidR="003C7CD9" w:rsidRPr="00AD4C4B" w:rsidRDefault="003200DD" w:rsidP="00AD4C4B">
            <w:pPr>
              <w:spacing w:after="0"/>
              <w:rPr>
                <w:rFonts w:asciiTheme="majorHAnsi" w:hAnsiTheme="majorHAnsi" w:cstheme="majorHAnsi"/>
                <w:sz w:val="24"/>
                <w:szCs w:val="24"/>
              </w:rPr>
            </w:pPr>
            <w:r w:rsidRPr="00AD4C4B">
              <w:rPr>
                <w:rFonts w:asciiTheme="majorHAnsi" w:hAnsiTheme="majorHAnsi" w:cstheme="majorHAnsi"/>
              </w:rPr>
              <w:t>Naturalizacja terenów zieleni w miastach (…)</w:t>
            </w:r>
          </w:p>
        </w:tc>
      </w:tr>
      <w:tr w:rsidR="003C7CD9" w14:paraId="1353D383" w14:textId="77777777" w:rsidTr="00AD4C4B">
        <w:tc>
          <w:tcPr>
            <w:tcW w:w="633" w:type="dxa"/>
          </w:tcPr>
          <w:p w14:paraId="08F6C5D8" w14:textId="3FED847E" w:rsidR="003C7CD9"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III.4</w:t>
            </w:r>
          </w:p>
        </w:tc>
        <w:tc>
          <w:tcPr>
            <w:tcW w:w="3917" w:type="dxa"/>
          </w:tcPr>
          <w:p w14:paraId="7E10B812" w14:textId="183960FC" w:rsidR="003C7CD9"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(sposoby ochrony bioróżnorodności na obszarach miejskich i pozamiejskich, banki genowe, parki, ogrody botaniczne, problem gatunków inwazyjnych)</w:t>
            </w:r>
          </w:p>
        </w:tc>
        <w:tc>
          <w:tcPr>
            <w:tcW w:w="2255" w:type="dxa"/>
          </w:tcPr>
          <w:p w14:paraId="62728B1D" w14:textId="536B77A9" w:rsidR="003C7CD9"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2255" w:type="dxa"/>
          </w:tcPr>
          <w:p w14:paraId="5F4FCC0C" w14:textId="7AF8C311" w:rsidR="003C7CD9" w:rsidRPr="00AD4C4B" w:rsidRDefault="00D05B14" w:rsidP="00AD4C4B">
            <w:pPr>
              <w:spacing w:after="0"/>
              <w:rPr>
                <w:rFonts w:asciiTheme="majorHAnsi" w:hAnsiTheme="majorHAnsi" w:cstheme="majorHAnsi"/>
                <w:sz w:val="24"/>
                <w:szCs w:val="24"/>
              </w:rPr>
            </w:pPr>
            <w:r w:rsidRPr="00AD4C4B">
              <w:rPr>
                <w:rFonts w:asciiTheme="majorHAnsi" w:hAnsiTheme="majorHAnsi" w:cstheme="majorHAnsi"/>
              </w:rPr>
              <w:t>Inwentaryzacja miejsc występowania gatunków inwazyjnych (…)</w:t>
            </w:r>
          </w:p>
        </w:tc>
      </w:tr>
      <w:tr w:rsidR="00D05B14" w14:paraId="0A74919C" w14:textId="77777777" w:rsidTr="00AD4C4B">
        <w:tc>
          <w:tcPr>
            <w:tcW w:w="633" w:type="dxa"/>
          </w:tcPr>
          <w:p w14:paraId="11E5F254" w14:textId="0BA59929" w:rsidR="00D05B14"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IV.1</w:t>
            </w:r>
          </w:p>
        </w:tc>
        <w:tc>
          <w:tcPr>
            <w:tcW w:w="3917" w:type="dxa"/>
          </w:tcPr>
          <w:p w14:paraId="3D8E3AA9" w14:textId="2144A3AC" w:rsidR="00D05B14"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 tym: podniesienie retencji wody, zbiorniki retencyjne, zbieranie deszczówki, bezpieczeństwo przeciwpowodziowe</w:t>
            </w:r>
          </w:p>
        </w:tc>
        <w:tc>
          <w:tcPr>
            <w:tcW w:w="2255" w:type="dxa"/>
          </w:tcPr>
          <w:p w14:paraId="146D3D70" w14:textId="2320D58C" w:rsidR="00D05B14"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2255" w:type="dxa"/>
          </w:tcPr>
          <w:p w14:paraId="3DDAB593" w14:textId="30E8F44C" w:rsidR="00D05B14" w:rsidRPr="00AD4C4B" w:rsidRDefault="00D05B14" w:rsidP="00AD4C4B">
            <w:pPr>
              <w:spacing w:after="0"/>
              <w:rPr>
                <w:rFonts w:asciiTheme="majorHAnsi" w:hAnsiTheme="majorHAnsi" w:cstheme="majorHAnsi"/>
                <w:sz w:val="24"/>
                <w:szCs w:val="24"/>
              </w:rPr>
            </w:pPr>
            <w:proofErr w:type="spellStart"/>
            <w:r w:rsidRPr="00AD4C4B">
              <w:rPr>
                <w:rFonts w:asciiTheme="majorHAnsi" w:eastAsia="Times New Roman" w:hAnsiTheme="majorHAnsi" w:cstheme="majorHAnsi"/>
                <w:color w:val="000000"/>
                <w:lang w:eastAsia="pl-PL"/>
              </w:rPr>
              <w:t>Renaturyzacja</w:t>
            </w:r>
            <w:proofErr w:type="spellEnd"/>
            <w:r w:rsidRPr="00AD4C4B">
              <w:rPr>
                <w:rFonts w:asciiTheme="majorHAnsi" w:eastAsia="Times New Roman" w:hAnsiTheme="majorHAnsi" w:cstheme="majorHAnsi"/>
                <w:color w:val="000000"/>
                <w:lang w:eastAsia="pl-PL"/>
              </w:rPr>
              <w:t xml:space="preserve"> mokradeł</w:t>
            </w:r>
          </w:p>
        </w:tc>
      </w:tr>
      <w:tr w:rsidR="00D05B14" w14:paraId="6DF1AB3F" w14:textId="77777777" w:rsidTr="00AD4C4B">
        <w:tc>
          <w:tcPr>
            <w:tcW w:w="633" w:type="dxa"/>
          </w:tcPr>
          <w:p w14:paraId="3502D2E8" w14:textId="5FE3AF3E" w:rsidR="00D05B14"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IV.2</w:t>
            </w:r>
          </w:p>
        </w:tc>
        <w:tc>
          <w:tcPr>
            <w:tcW w:w="3917" w:type="dxa"/>
          </w:tcPr>
          <w:p w14:paraId="4861E1D3" w14:textId="20BD8794" w:rsidR="00D05B14"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 tym: podniesienie retencji wody, zbiorniki retencyjne, zbieranie deszczówki, bezpieczeństwo przeciwpowodziowe</w:t>
            </w:r>
          </w:p>
        </w:tc>
        <w:tc>
          <w:tcPr>
            <w:tcW w:w="2255" w:type="dxa"/>
          </w:tcPr>
          <w:p w14:paraId="6E2149CB" w14:textId="6DC67EB5" w:rsidR="00D05B14" w:rsidRPr="00AD4C4B" w:rsidRDefault="00D05B1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2255" w:type="dxa"/>
          </w:tcPr>
          <w:p w14:paraId="0E18F167" w14:textId="0E40B4DC" w:rsidR="00D05B14" w:rsidRPr="00AD4C4B" w:rsidRDefault="00D05B14" w:rsidP="00AD4C4B">
            <w:pPr>
              <w:spacing w:after="0"/>
              <w:rPr>
                <w:rFonts w:asciiTheme="majorHAnsi" w:hAnsiTheme="majorHAnsi" w:cstheme="majorHAnsi"/>
                <w:sz w:val="24"/>
                <w:szCs w:val="24"/>
              </w:rPr>
            </w:pPr>
            <w:proofErr w:type="spellStart"/>
            <w:r w:rsidRPr="00AD4C4B">
              <w:rPr>
                <w:rFonts w:asciiTheme="majorHAnsi" w:eastAsia="Times New Roman" w:hAnsiTheme="majorHAnsi" w:cstheme="majorHAnsi"/>
                <w:color w:val="000000"/>
                <w:lang w:eastAsia="pl-PL"/>
              </w:rPr>
              <w:t>Renaturyzacja</w:t>
            </w:r>
            <w:proofErr w:type="spellEnd"/>
            <w:r w:rsidRPr="00AD4C4B">
              <w:rPr>
                <w:rFonts w:asciiTheme="majorHAnsi" w:eastAsia="Times New Roman" w:hAnsiTheme="majorHAnsi" w:cstheme="majorHAnsi"/>
                <w:color w:val="000000"/>
                <w:lang w:eastAsia="pl-PL"/>
              </w:rPr>
              <w:t xml:space="preserve"> rzek</w:t>
            </w:r>
          </w:p>
        </w:tc>
      </w:tr>
      <w:tr w:rsidR="00D05B14" w14:paraId="3B702DB3" w14:textId="77777777" w:rsidTr="00AD4C4B">
        <w:tc>
          <w:tcPr>
            <w:tcW w:w="633" w:type="dxa"/>
          </w:tcPr>
          <w:p w14:paraId="6B437DE1" w14:textId="019BB69B" w:rsidR="00D05B14" w:rsidRPr="00AD4C4B" w:rsidRDefault="0090474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IV.3</w:t>
            </w:r>
          </w:p>
        </w:tc>
        <w:tc>
          <w:tcPr>
            <w:tcW w:w="3917" w:type="dxa"/>
          </w:tcPr>
          <w:p w14:paraId="17411375" w14:textId="2794A137" w:rsidR="00D05B14" w:rsidRPr="00AD4C4B" w:rsidRDefault="0090474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 tym: podniesienie retencji wody, zbiorniki retencyjne, zbieranie deszczówki, bezpieczeństwo przeciwpowodziowe</w:t>
            </w:r>
          </w:p>
        </w:tc>
        <w:tc>
          <w:tcPr>
            <w:tcW w:w="2255" w:type="dxa"/>
          </w:tcPr>
          <w:p w14:paraId="36942694" w14:textId="70A5383E" w:rsidR="00D05B14" w:rsidRPr="00AD4C4B" w:rsidRDefault="0090474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2255" w:type="dxa"/>
          </w:tcPr>
          <w:p w14:paraId="6C98C2A5" w14:textId="0E31D25A" w:rsidR="00D05B14" w:rsidRPr="00AD4C4B" w:rsidRDefault="0090474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Zwiększanie małej retencji i </w:t>
            </w:r>
            <w:proofErr w:type="spellStart"/>
            <w:r w:rsidRPr="00AD4C4B">
              <w:rPr>
                <w:rFonts w:asciiTheme="majorHAnsi" w:eastAsia="Times New Roman" w:hAnsiTheme="majorHAnsi" w:cstheme="majorHAnsi"/>
                <w:color w:val="000000"/>
                <w:lang w:eastAsia="pl-PL"/>
              </w:rPr>
              <w:t>mikroretencji</w:t>
            </w:r>
            <w:proofErr w:type="spellEnd"/>
            <w:r w:rsidRPr="00AD4C4B">
              <w:rPr>
                <w:rFonts w:asciiTheme="majorHAnsi" w:eastAsia="Times New Roman" w:hAnsiTheme="majorHAnsi" w:cstheme="majorHAnsi"/>
                <w:color w:val="000000"/>
                <w:lang w:eastAsia="pl-PL"/>
              </w:rPr>
              <w:t xml:space="preserve"> na terenach rolniczych</w:t>
            </w:r>
          </w:p>
        </w:tc>
      </w:tr>
      <w:tr w:rsidR="0042041C" w14:paraId="54F6A48B" w14:textId="77777777" w:rsidTr="00AD4C4B">
        <w:tc>
          <w:tcPr>
            <w:tcW w:w="633" w:type="dxa"/>
          </w:tcPr>
          <w:p w14:paraId="59960C4F" w14:textId="6BE7C8D4" w:rsidR="0042041C" w:rsidRPr="00AD4C4B" w:rsidRDefault="0042041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IV.4</w:t>
            </w:r>
          </w:p>
        </w:tc>
        <w:tc>
          <w:tcPr>
            <w:tcW w:w="3917" w:type="dxa"/>
          </w:tcPr>
          <w:p w14:paraId="6C631C32" w14:textId="68C5A368" w:rsidR="0042041C" w:rsidRPr="00AD4C4B" w:rsidRDefault="0042041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 tym: podniesienie retencji wody, zbiorniki retencyjne, zbieranie deszczówki, bezpieczeństwo przeciwpowodziowe</w:t>
            </w:r>
          </w:p>
        </w:tc>
        <w:tc>
          <w:tcPr>
            <w:tcW w:w="2255" w:type="dxa"/>
          </w:tcPr>
          <w:p w14:paraId="313DA0C7" w14:textId="1B3A8DEB" w:rsidR="0042041C" w:rsidRPr="00AD4C4B" w:rsidRDefault="0042041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2255" w:type="dxa"/>
          </w:tcPr>
          <w:p w14:paraId="244DBA73" w14:textId="7C7801A3" w:rsidR="0042041C" w:rsidRPr="00AD4C4B" w:rsidRDefault="0042041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Budowa obiektów retencjonujących wodę </w:t>
            </w:r>
          </w:p>
        </w:tc>
      </w:tr>
      <w:tr w:rsidR="00DB3E03" w14:paraId="1BD0731E" w14:textId="77777777" w:rsidTr="00AD4C4B">
        <w:tc>
          <w:tcPr>
            <w:tcW w:w="633" w:type="dxa"/>
          </w:tcPr>
          <w:p w14:paraId="15134F60" w14:textId="61987D4C" w:rsidR="00DB3E03" w:rsidRPr="00AD4C4B" w:rsidRDefault="00DB3E0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IV.5</w:t>
            </w:r>
          </w:p>
        </w:tc>
        <w:tc>
          <w:tcPr>
            <w:tcW w:w="3917" w:type="dxa"/>
          </w:tcPr>
          <w:p w14:paraId="20D8D86A" w14:textId="03687170" w:rsidR="00DB3E03" w:rsidRPr="00AD4C4B" w:rsidRDefault="00DB3E0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 tym: podniesienie retencji wody, zbiorniki retencyjne, zbieranie deszczówki, bezpieczeństwo przeciwpowodziowe</w:t>
            </w:r>
          </w:p>
        </w:tc>
        <w:tc>
          <w:tcPr>
            <w:tcW w:w="2255" w:type="dxa"/>
          </w:tcPr>
          <w:p w14:paraId="39F31960" w14:textId="558C0301" w:rsidR="00DB3E03" w:rsidRPr="00AD4C4B" w:rsidRDefault="00DB3E0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 IV. Retencja wody (…)</w:t>
            </w:r>
          </w:p>
        </w:tc>
        <w:tc>
          <w:tcPr>
            <w:tcW w:w="2255" w:type="dxa"/>
          </w:tcPr>
          <w:p w14:paraId="3E213A90" w14:textId="441F70CD" w:rsidR="00DB3E03" w:rsidRPr="00AD4C4B" w:rsidRDefault="00DB3E0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w zakresie retencji miejskiej</w:t>
            </w:r>
          </w:p>
        </w:tc>
      </w:tr>
      <w:tr w:rsidR="00DB3E03" w14:paraId="077FC378" w14:textId="77777777" w:rsidTr="00AD4C4B">
        <w:tc>
          <w:tcPr>
            <w:tcW w:w="633" w:type="dxa"/>
          </w:tcPr>
          <w:p w14:paraId="26DD0058" w14:textId="66FB52AE" w:rsidR="00DB3E03" w:rsidRPr="00AD4C4B" w:rsidRDefault="00B42B6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V.1</w:t>
            </w:r>
          </w:p>
        </w:tc>
        <w:tc>
          <w:tcPr>
            <w:tcW w:w="3917" w:type="dxa"/>
          </w:tcPr>
          <w:p w14:paraId="0762FD86" w14:textId="5FAC4259" w:rsidR="00DB3E03" w:rsidRPr="00AD4C4B" w:rsidRDefault="00B42B6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z uwzględnieniem wrażliwości na zmiany klimatu</w:t>
            </w:r>
          </w:p>
        </w:tc>
        <w:tc>
          <w:tcPr>
            <w:tcW w:w="2255" w:type="dxa"/>
          </w:tcPr>
          <w:p w14:paraId="7BA4B114" w14:textId="1E026D6D" w:rsidR="00DB3E03" w:rsidRPr="00AD4C4B" w:rsidRDefault="00B42B6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V. Budownictwo, z uwzględnieniem budownictwa </w:t>
            </w:r>
            <w:r w:rsidRPr="00AD4C4B">
              <w:rPr>
                <w:rFonts w:asciiTheme="majorHAnsi" w:eastAsia="Times New Roman" w:hAnsiTheme="majorHAnsi" w:cstheme="majorHAnsi"/>
                <w:color w:val="000000"/>
                <w:lang w:eastAsia="pl-PL"/>
              </w:rPr>
              <w:lastRenderedPageBreak/>
              <w:t>energooszczędnego, rozwój infrastruktury (…)</w:t>
            </w:r>
          </w:p>
        </w:tc>
        <w:tc>
          <w:tcPr>
            <w:tcW w:w="2255" w:type="dxa"/>
          </w:tcPr>
          <w:p w14:paraId="782A3D54" w14:textId="221B0983" w:rsidR="00DB3E03" w:rsidRPr="00AD4C4B" w:rsidRDefault="00B42B61" w:rsidP="00AD4C4B">
            <w:pPr>
              <w:spacing w:after="0"/>
              <w:rPr>
                <w:rFonts w:asciiTheme="majorHAnsi" w:hAnsiTheme="majorHAnsi" w:cstheme="majorHAnsi"/>
                <w:sz w:val="24"/>
                <w:szCs w:val="24"/>
              </w:rPr>
            </w:pPr>
            <w:r w:rsidRPr="00AD4C4B">
              <w:rPr>
                <w:rFonts w:asciiTheme="majorHAnsi" w:hAnsiTheme="majorHAnsi" w:cstheme="majorHAnsi"/>
              </w:rPr>
              <w:lastRenderedPageBreak/>
              <w:t>Wsparcie w zakresie przeprowadzania audytów energetycznych budynków (…)</w:t>
            </w:r>
          </w:p>
        </w:tc>
      </w:tr>
      <w:tr w:rsidR="00A40672" w14:paraId="51157B0A" w14:textId="77777777" w:rsidTr="00AD4C4B">
        <w:tc>
          <w:tcPr>
            <w:tcW w:w="633" w:type="dxa"/>
          </w:tcPr>
          <w:p w14:paraId="4B7A8120" w14:textId="0B622C76" w:rsidR="00A40672" w:rsidRPr="00AD4C4B" w:rsidRDefault="00A4067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V.2</w:t>
            </w:r>
          </w:p>
        </w:tc>
        <w:tc>
          <w:tcPr>
            <w:tcW w:w="3917" w:type="dxa"/>
          </w:tcPr>
          <w:p w14:paraId="35B87ABF" w14:textId="4D22BFDA" w:rsidR="00A40672" w:rsidRPr="00AD4C4B" w:rsidRDefault="00A4067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z uwzględnieniem wrażliwości na zmiany klimatu</w:t>
            </w:r>
          </w:p>
        </w:tc>
        <w:tc>
          <w:tcPr>
            <w:tcW w:w="2255" w:type="dxa"/>
          </w:tcPr>
          <w:p w14:paraId="0149CE3A" w14:textId="70CCC271" w:rsidR="00A40672" w:rsidRPr="00AD4C4B" w:rsidRDefault="00A4067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2255" w:type="dxa"/>
          </w:tcPr>
          <w:p w14:paraId="07793C93" w14:textId="7BBBDFC1" w:rsidR="00A40672" w:rsidRPr="00AD4C4B" w:rsidRDefault="00A40672" w:rsidP="00AD4C4B">
            <w:pPr>
              <w:spacing w:after="0"/>
              <w:rPr>
                <w:rFonts w:asciiTheme="majorHAnsi" w:hAnsiTheme="majorHAnsi" w:cstheme="majorHAnsi"/>
                <w:sz w:val="24"/>
                <w:szCs w:val="24"/>
              </w:rPr>
            </w:pPr>
            <w:r w:rsidRPr="00AD4C4B">
              <w:rPr>
                <w:rFonts w:asciiTheme="majorHAnsi" w:hAnsiTheme="majorHAnsi" w:cstheme="majorHAnsi"/>
              </w:rPr>
              <w:t>Uwzględnienie wymogów w zakresie energooszczędnego budownictwa (…)</w:t>
            </w:r>
          </w:p>
        </w:tc>
      </w:tr>
      <w:tr w:rsidR="00A40672" w14:paraId="13F2BF21" w14:textId="77777777" w:rsidTr="00AD4C4B">
        <w:tc>
          <w:tcPr>
            <w:tcW w:w="633" w:type="dxa"/>
          </w:tcPr>
          <w:p w14:paraId="401E1758" w14:textId="142F7A77" w:rsidR="00A40672" w:rsidRPr="00AD4C4B" w:rsidRDefault="00A4067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V.3</w:t>
            </w:r>
          </w:p>
        </w:tc>
        <w:tc>
          <w:tcPr>
            <w:tcW w:w="3917" w:type="dxa"/>
          </w:tcPr>
          <w:p w14:paraId="5D7271EB" w14:textId="032B31E3" w:rsidR="00A40672" w:rsidRPr="00AD4C4B" w:rsidRDefault="00A4067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z uwzględnieniem wrażliwości na zmiany klimatu</w:t>
            </w:r>
          </w:p>
        </w:tc>
        <w:tc>
          <w:tcPr>
            <w:tcW w:w="2255" w:type="dxa"/>
          </w:tcPr>
          <w:p w14:paraId="0A89343E" w14:textId="4061E328" w:rsidR="00A40672" w:rsidRPr="00AD4C4B" w:rsidRDefault="00A40672"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2255" w:type="dxa"/>
          </w:tcPr>
          <w:p w14:paraId="4CA5E944" w14:textId="6C5C3E78" w:rsidR="00A40672" w:rsidRPr="00AD4C4B" w:rsidRDefault="00A40672" w:rsidP="00AD4C4B">
            <w:pPr>
              <w:spacing w:after="0"/>
              <w:rPr>
                <w:rFonts w:asciiTheme="majorHAnsi" w:hAnsiTheme="majorHAnsi" w:cstheme="majorHAnsi"/>
                <w:sz w:val="24"/>
                <w:szCs w:val="24"/>
              </w:rPr>
            </w:pPr>
            <w:r w:rsidRPr="00AD4C4B">
              <w:rPr>
                <w:rFonts w:asciiTheme="majorHAnsi" w:hAnsiTheme="majorHAnsi" w:cstheme="majorHAnsi"/>
              </w:rPr>
              <w:t>Włączenie nadzoru budowlanego (…)</w:t>
            </w:r>
          </w:p>
        </w:tc>
      </w:tr>
      <w:tr w:rsidR="00E472CA" w14:paraId="7C82E939" w14:textId="77777777" w:rsidTr="00AD4C4B">
        <w:tc>
          <w:tcPr>
            <w:tcW w:w="633" w:type="dxa"/>
          </w:tcPr>
          <w:p w14:paraId="629B1E44" w14:textId="761E59BC" w:rsidR="00E472CA" w:rsidRPr="00AD4C4B" w:rsidRDefault="00E472C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V.4</w:t>
            </w:r>
          </w:p>
        </w:tc>
        <w:tc>
          <w:tcPr>
            <w:tcW w:w="3917" w:type="dxa"/>
          </w:tcPr>
          <w:p w14:paraId="73E50944" w14:textId="4E7DA348" w:rsidR="00E472CA" w:rsidRPr="00AD4C4B" w:rsidRDefault="00E472C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z uwzględnieniem wrażliwości na zmiany klimatu</w:t>
            </w:r>
          </w:p>
        </w:tc>
        <w:tc>
          <w:tcPr>
            <w:tcW w:w="2255" w:type="dxa"/>
          </w:tcPr>
          <w:p w14:paraId="34A16B7E" w14:textId="06D3C162" w:rsidR="00E472CA" w:rsidRPr="00AD4C4B" w:rsidRDefault="00E472C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2255" w:type="dxa"/>
          </w:tcPr>
          <w:p w14:paraId="2FA588EE" w14:textId="73D4B2BB" w:rsidR="00E472CA" w:rsidRPr="00AD4C4B" w:rsidRDefault="00E472CA" w:rsidP="00AD4C4B">
            <w:pPr>
              <w:spacing w:after="0"/>
              <w:rPr>
                <w:rFonts w:asciiTheme="majorHAnsi" w:hAnsiTheme="majorHAnsi" w:cstheme="majorHAnsi"/>
                <w:sz w:val="24"/>
                <w:szCs w:val="24"/>
              </w:rPr>
            </w:pPr>
            <w:r w:rsidRPr="00AD4C4B">
              <w:rPr>
                <w:rFonts w:asciiTheme="majorHAnsi" w:hAnsiTheme="majorHAnsi" w:cstheme="majorHAnsi"/>
              </w:rPr>
              <w:t>Termomodernizacja budynków (…)</w:t>
            </w:r>
          </w:p>
        </w:tc>
      </w:tr>
      <w:tr w:rsidR="00E472CA" w14:paraId="5C5ADD54" w14:textId="77777777" w:rsidTr="00AD4C4B">
        <w:tc>
          <w:tcPr>
            <w:tcW w:w="633" w:type="dxa"/>
          </w:tcPr>
          <w:p w14:paraId="453A3CF2" w14:textId="7E176A15" w:rsidR="00E472CA" w:rsidRPr="00AD4C4B" w:rsidRDefault="00E472C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VI.1</w:t>
            </w:r>
          </w:p>
        </w:tc>
        <w:tc>
          <w:tcPr>
            <w:tcW w:w="3917" w:type="dxa"/>
          </w:tcPr>
          <w:p w14:paraId="6640F8E3" w14:textId="0B3891BD" w:rsidR="00E472CA" w:rsidRPr="00AD4C4B" w:rsidRDefault="00E472C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z uwzględnieniem odnawialnych źródeł energii i uwzględniające potrzeby ochrony klimatu</w:t>
            </w:r>
          </w:p>
        </w:tc>
        <w:tc>
          <w:tcPr>
            <w:tcW w:w="2255" w:type="dxa"/>
          </w:tcPr>
          <w:p w14:paraId="659908A9" w14:textId="735BA381" w:rsidR="00E472CA" w:rsidRPr="00AD4C4B" w:rsidRDefault="00E472C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w:t>
            </w:r>
          </w:p>
        </w:tc>
        <w:tc>
          <w:tcPr>
            <w:tcW w:w="2255" w:type="dxa"/>
          </w:tcPr>
          <w:p w14:paraId="3AEE2053" w14:textId="68D38901" w:rsidR="00E472CA" w:rsidRPr="00AD4C4B" w:rsidRDefault="00E472CA" w:rsidP="00AD4C4B">
            <w:pPr>
              <w:spacing w:after="0"/>
              <w:rPr>
                <w:rFonts w:asciiTheme="majorHAnsi" w:hAnsiTheme="majorHAnsi" w:cstheme="majorHAnsi"/>
                <w:sz w:val="24"/>
                <w:szCs w:val="24"/>
              </w:rPr>
            </w:pPr>
            <w:r w:rsidRPr="00AD4C4B">
              <w:rPr>
                <w:rFonts w:asciiTheme="majorHAnsi" w:hAnsiTheme="majorHAnsi" w:cstheme="majorHAnsi"/>
              </w:rPr>
              <w:t>Planowanie i gospodarowanie na gruntach rolnych (…)</w:t>
            </w:r>
          </w:p>
        </w:tc>
      </w:tr>
      <w:tr w:rsidR="00E472CA" w14:paraId="5E7EF1F7" w14:textId="77777777" w:rsidTr="00AD4C4B">
        <w:tc>
          <w:tcPr>
            <w:tcW w:w="633" w:type="dxa"/>
          </w:tcPr>
          <w:p w14:paraId="24E9BCCE" w14:textId="3AE352E4" w:rsidR="00E472CA" w:rsidRPr="00AD4C4B" w:rsidRDefault="00EC645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VI.2</w:t>
            </w:r>
          </w:p>
        </w:tc>
        <w:tc>
          <w:tcPr>
            <w:tcW w:w="3917" w:type="dxa"/>
          </w:tcPr>
          <w:p w14:paraId="35FCE3C8" w14:textId="2E3B94B6" w:rsidR="00E472CA" w:rsidRPr="00AD4C4B" w:rsidRDefault="00EC645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z uwzględnieniem odnawialnych źródeł energii i uwzględniające potrzeby ochrony klimatu</w:t>
            </w:r>
          </w:p>
        </w:tc>
        <w:tc>
          <w:tcPr>
            <w:tcW w:w="2255" w:type="dxa"/>
          </w:tcPr>
          <w:p w14:paraId="41BB4B4B" w14:textId="0361C8AE" w:rsidR="00E472CA" w:rsidRPr="00AD4C4B" w:rsidRDefault="00EC6453"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w:t>
            </w:r>
          </w:p>
        </w:tc>
        <w:tc>
          <w:tcPr>
            <w:tcW w:w="2255" w:type="dxa"/>
          </w:tcPr>
          <w:p w14:paraId="49445BB4" w14:textId="7B8EE7EB" w:rsidR="00E472CA" w:rsidRPr="00AD4C4B" w:rsidRDefault="00EC6453" w:rsidP="00AD4C4B">
            <w:pPr>
              <w:spacing w:after="0"/>
              <w:rPr>
                <w:rFonts w:asciiTheme="majorHAnsi" w:hAnsiTheme="majorHAnsi" w:cstheme="majorHAnsi"/>
                <w:sz w:val="24"/>
                <w:szCs w:val="24"/>
              </w:rPr>
            </w:pPr>
            <w:r w:rsidRPr="00AD4C4B">
              <w:rPr>
                <w:rFonts w:asciiTheme="majorHAnsi" w:hAnsiTheme="majorHAnsi" w:cstheme="majorHAnsi"/>
              </w:rPr>
              <w:t>Dostosowanie produkcji rolniczej (…)</w:t>
            </w:r>
          </w:p>
        </w:tc>
      </w:tr>
      <w:tr w:rsidR="00FE7B18" w14:paraId="29F39BFB" w14:textId="77777777" w:rsidTr="00AD4C4B">
        <w:tc>
          <w:tcPr>
            <w:tcW w:w="633" w:type="dxa"/>
          </w:tcPr>
          <w:p w14:paraId="471567F2" w14:textId="1B4628F7"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VI.3</w:t>
            </w:r>
          </w:p>
        </w:tc>
        <w:tc>
          <w:tcPr>
            <w:tcW w:w="3917" w:type="dxa"/>
          </w:tcPr>
          <w:p w14:paraId="1B41993D" w14:textId="2CC8B3E4"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z uwzględnieniem odnawialnych źródeł energii i uwzględniające potrzeby ochrony klimatu</w:t>
            </w:r>
          </w:p>
        </w:tc>
        <w:tc>
          <w:tcPr>
            <w:tcW w:w="2255" w:type="dxa"/>
          </w:tcPr>
          <w:p w14:paraId="3EA08955" w14:textId="4FB6E667"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w:t>
            </w:r>
          </w:p>
        </w:tc>
        <w:tc>
          <w:tcPr>
            <w:tcW w:w="2255" w:type="dxa"/>
          </w:tcPr>
          <w:p w14:paraId="2FC1695B" w14:textId="6C9AE21B" w:rsidR="00FE7B18" w:rsidRPr="00AD4C4B" w:rsidRDefault="00FE7B18" w:rsidP="00AD4C4B">
            <w:pPr>
              <w:spacing w:after="0"/>
              <w:rPr>
                <w:rFonts w:asciiTheme="majorHAnsi" w:hAnsiTheme="majorHAnsi" w:cstheme="majorHAnsi"/>
                <w:sz w:val="24"/>
                <w:szCs w:val="24"/>
              </w:rPr>
            </w:pPr>
            <w:r w:rsidRPr="00AD4C4B">
              <w:rPr>
                <w:rFonts w:asciiTheme="majorHAnsi" w:hAnsiTheme="majorHAnsi" w:cstheme="majorHAnsi"/>
              </w:rPr>
              <w:t>Rozwój i zwiększenie stopnia wykorzystania OZE (…)</w:t>
            </w:r>
          </w:p>
        </w:tc>
      </w:tr>
      <w:tr w:rsidR="00FE7B18" w14:paraId="3B0591A0" w14:textId="77777777" w:rsidTr="00AD4C4B">
        <w:tc>
          <w:tcPr>
            <w:tcW w:w="633" w:type="dxa"/>
          </w:tcPr>
          <w:p w14:paraId="01B3B073" w14:textId="61FA141D"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VII.1</w:t>
            </w:r>
          </w:p>
        </w:tc>
        <w:tc>
          <w:tcPr>
            <w:tcW w:w="3917" w:type="dxa"/>
          </w:tcPr>
          <w:p w14:paraId="6584CB18" w14:textId="2FB91F6F"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32705514" w14:textId="3CC8CBEC"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1A7CA654" w14:textId="5059EF3C" w:rsidR="00FE7B18" w:rsidRPr="00AD4C4B" w:rsidRDefault="00FE7B18" w:rsidP="00AD4C4B">
            <w:pPr>
              <w:spacing w:after="0"/>
              <w:rPr>
                <w:rFonts w:asciiTheme="majorHAnsi" w:hAnsiTheme="majorHAnsi" w:cstheme="majorHAnsi"/>
                <w:sz w:val="24"/>
                <w:szCs w:val="24"/>
              </w:rPr>
            </w:pPr>
            <w:r w:rsidRPr="00AD4C4B">
              <w:rPr>
                <w:rFonts w:asciiTheme="majorHAnsi" w:hAnsiTheme="majorHAnsi" w:cstheme="majorHAnsi"/>
              </w:rPr>
              <w:t>Poprawa efektywności energetycznej i zmniejszenie emisyjności transportu (…)</w:t>
            </w:r>
          </w:p>
        </w:tc>
      </w:tr>
      <w:tr w:rsidR="00FE7B18" w14:paraId="5FD7FC41" w14:textId="77777777" w:rsidTr="00AD4C4B">
        <w:tc>
          <w:tcPr>
            <w:tcW w:w="633" w:type="dxa"/>
          </w:tcPr>
          <w:p w14:paraId="5FB067F0" w14:textId="0A064485"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VII.2</w:t>
            </w:r>
          </w:p>
        </w:tc>
        <w:tc>
          <w:tcPr>
            <w:tcW w:w="3917" w:type="dxa"/>
          </w:tcPr>
          <w:p w14:paraId="0D90409A" w14:textId="03ED4AEB"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720B0253" w14:textId="65A040FA"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2B6514B4" w14:textId="20812659" w:rsidR="00FE7B18" w:rsidRPr="00AD4C4B" w:rsidRDefault="00FE7B18" w:rsidP="00AD4C4B">
            <w:pPr>
              <w:spacing w:after="0"/>
              <w:rPr>
                <w:rFonts w:asciiTheme="majorHAnsi" w:hAnsiTheme="majorHAnsi" w:cstheme="majorHAnsi"/>
                <w:sz w:val="24"/>
                <w:szCs w:val="24"/>
              </w:rPr>
            </w:pPr>
            <w:r w:rsidRPr="00AD4C4B">
              <w:rPr>
                <w:rFonts w:asciiTheme="majorHAnsi" w:hAnsiTheme="majorHAnsi" w:cstheme="majorHAnsi"/>
              </w:rPr>
              <w:t>Inwestycje w infrastrukturę drogową (…)</w:t>
            </w:r>
          </w:p>
        </w:tc>
      </w:tr>
      <w:tr w:rsidR="00FE7B18" w14:paraId="2D0B1E33" w14:textId="77777777" w:rsidTr="00AD4C4B">
        <w:tc>
          <w:tcPr>
            <w:tcW w:w="633" w:type="dxa"/>
          </w:tcPr>
          <w:p w14:paraId="7BF532A9" w14:textId="325965E4"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VII.3</w:t>
            </w:r>
          </w:p>
        </w:tc>
        <w:tc>
          <w:tcPr>
            <w:tcW w:w="3917" w:type="dxa"/>
          </w:tcPr>
          <w:p w14:paraId="08A57090" w14:textId="5234B01F"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4DDBFED5" w14:textId="68432B01"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0BCC05E7" w14:textId="0477027D" w:rsidR="00FE7B18" w:rsidRPr="00AD4C4B" w:rsidRDefault="00FE7B1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Inwestycje w energooszczędną i odporną na zmiany klimatu infrastrukturę drogową i kolejową</w:t>
            </w:r>
          </w:p>
        </w:tc>
      </w:tr>
      <w:tr w:rsidR="00FE7B18" w14:paraId="6D3455BF" w14:textId="77777777" w:rsidTr="00AD4C4B">
        <w:tc>
          <w:tcPr>
            <w:tcW w:w="633" w:type="dxa"/>
          </w:tcPr>
          <w:p w14:paraId="1E92559C" w14:textId="72B94C75" w:rsidR="00FE7B18" w:rsidRPr="00AD4C4B" w:rsidRDefault="00992906"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VII.4</w:t>
            </w:r>
          </w:p>
        </w:tc>
        <w:tc>
          <w:tcPr>
            <w:tcW w:w="3917" w:type="dxa"/>
          </w:tcPr>
          <w:p w14:paraId="6EEAF54C" w14:textId="70E8944B" w:rsidR="00FE7B18" w:rsidRPr="00AD4C4B" w:rsidRDefault="00992906"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46D14438" w14:textId="2F6D5A9E" w:rsidR="00FE7B18" w:rsidRPr="00AD4C4B" w:rsidRDefault="00992906"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2255" w:type="dxa"/>
          </w:tcPr>
          <w:p w14:paraId="6532E97D" w14:textId="330E5076" w:rsidR="00FE7B18" w:rsidRPr="00AD4C4B" w:rsidRDefault="00992906"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Wspieranie inwestycji i rozwiązań zwiększających dostępność do infrastruktury wykorzystywanej przez ruch pieszy i rowerowy</w:t>
            </w:r>
          </w:p>
        </w:tc>
      </w:tr>
      <w:tr w:rsidR="00FE7B18" w14:paraId="76E31D1F" w14:textId="77777777" w:rsidTr="00AD4C4B">
        <w:tc>
          <w:tcPr>
            <w:tcW w:w="633" w:type="dxa"/>
          </w:tcPr>
          <w:p w14:paraId="0BCA6B76" w14:textId="230A2DD8"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VIII.1</w:t>
            </w:r>
          </w:p>
        </w:tc>
        <w:tc>
          <w:tcPr>
            <w:tcW w:w="3917" w:type="dxa"/>
          </w:tcPr>
          <w:p w14:paraId="6F895712" w14:textId="4B3A1E5F"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VIII. Gospodarka w obiegu zamkniętym ze szczególnym uwzględnieniem potrzeb </w:t>
            </w:r>
            <w:r w:rsidRPr="00AD4C4B">
              <w:rPr>
                <w:rFonts w:asciiTheme="majorHAnsi" w:eastAsia="Times New Roman" w:hAnsiTheme="majorHAnsi" w:cstheme="majorHAnsi"/>
                <w:color w:val="000000"/>
                <w:lang w:eastAsia="pl-PL"/>
              </w:rPr>
              <w:lastRenderedPageBreak/>
              <w:t>redukcji emisji, zużycia energii, gospodarki odpadami, surowcami, paliwami</w:t>
            </w:r>
          </w:p>
        </w:tc>
        <w:tc>
          <w:tcPr>
            <w:tcW w:w="2255" w:type="dxa"/>
          </w:tcPr>
          <w:p w14:paraId="02DE3924" w14:textId="4253B5ED"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lastRenderedPageBreak/>
              <w:t>VIII. Gospodarka w obiegu zamkniętym (…)</w:t>
            </w:r>
          </w:p>
        </w:tc>
        <w:tc>
          <w:tcPr>
            <w:tcW w:w="2255" w:type="dxa"/>
          </w:tcPr>
          <w:p w14:paraId="2242C743" w14:textId="5EE5E090"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Wdrażanie GOZ w przemyśle</w:t>
            </w:r>
          </w:p>
        </w:tc>
      </w:tr>
      <w:tr w:rsidR="00FE7B18" w14:paraId="51A82CB7" w14:textId="77777777" w:rsidTr="00AD4C4B">
        <w:tc>
          <w:tcPr>
            <w:tcW w:w="633" w:type="dxa"/>
          </w:tcPr>
          <w:p w14:paraId="01E11F8F" w14:textId="56A6448A"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VIII.2</w:t>
            </w:r>
          </w:p>
        </w:tc>
        <w:tc>
          <w:tcPr>
            <w:tcW w:w="3917" w:type="dxa"/>
          </w:tcPr>
          <w:p w14:paraId="348456A4" w14:textId="1405DE54"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ze szczególnym uwzględnieniem potrzeb redukcji emisji, zużycia energii, gospodarki odpadami, surowcami, paliwami</w:t>
            </w:r>
          </w:p>
        </w:tc>
        <w:tc>
          <w:tcPr>
            <w:tcW w:w="2255" w:type="dxa"/>
          </w:tcPr>
          <w:p w14:paraId="53FC9311" w14:textId="73C275A7"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2255" w:type="dxa"/>
          </w:tcPr>
          <w:p w14:paraId="1BA2DA94" w14:textId="481BA55E"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Zrównoważona konsumpcja</w:t>
            </w:r>
          </w:p>
        </w:tc>
      </w:tr>
      <w:tr w:rsidR="00FE7B18" w14:paraId="5E0C2997" w14:textId="77777777" w:rsidTr="00AD4C4B">
        <w:tc>
          <w:tcPr>
            <w:tcW w:w="633" w:type="dxa"/>
          </w:tcPr>
          <w:p w14:paraId="3BC8573A" w14:textId="356F19DD"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VIII.3</w:t>
            </w:r>
          </w:p>
        </w:tc>
        <w:tc>
          <w:tcPr>
            <w:tcW w:w="3917" w:type="dxa"/>
          </w:tcPr>
          <w:p w14:paraId="0FC71162" w14:textId="1188A5E6"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ze szczególnym uwzględnieniem potrzeb redukcji emisji, zużycia energii, gospodarki odpadami, surowcami, paliwami</w:t>
            </w:r>
          </w:p>
        </w:tc>
        <w:tc>
          <w:tcPr>
            <w:tcW w:w="2255" w:type="dxa"/>
          </w:tcPr>
          <w:p w14:paraId="62F290C0" w14:textId="75F5C38B"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2255" w:type="dxa"/>
          </w:tcPr>
          <w:p w14:paraId="0EA7FFC7" w14:textId="45F7712D" w:rsidR="00FE7B18" w:rsidRPr="00AD4C4B" w:rsidRDefault="000E1045"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Zastosowanie GOZ w gospodarce odpadowej</w:t>
            </w:r>
          </w:p>
        </w:tc>
      </w:tr>
      <w:tr w:rsidR="00FE7B18" w14:paraId="33D93F5B" w14:textId="77777777" w:rsidTr="00AD4C4B">
        <w:tc>
          <w:tcPr>
            <w:tcW w:w="633" w:type="dxa"/>
          </w:tcPr>
          <w:p w14:paraId="13A47DD2" w14:textId="744C307C" w:rsidR="00FE7B18" w:rsidRPr="00AD4C4B" w:rsidRDefault="00177F4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VIII.4</w:t>
            </w:r>
          </w:p>
        </w:tc>
        <w:tc>
          <w:tcPr>
            <w:tcW w:w="3917" w:type="dxa"/>
          </w:tcPr>
          <w:p w14:paraId="287B8D59" w14:textId="73EA532A" w:rsidR="00FE7B18" w:rsidRPr="00AD4C4B" w:rsidRDefault="00177F4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ze szczególnym uwzględnieniem potrzeb redukcji emisji, zużycia energii, gospodarki odpadami, surowcami, paliwami</w:t>
            </w:r>
          </w:p>
        </w:tc>
        <w:tc>
          <w:tcPr>
            <w:tcW w:w="2255" w:type="dxa"/>
          </w:tcPr>
          <w:p w14:paraId="26EA61AE" w14:textId="3224D644" w:rsidR="00FE7B18" w:rsidRPr="00AD4C4B" w:rsidRDefault="00177F4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2255" w:type="dxa"/>
          </w:tcPr>
          <w:p w14:paraId="08B21B98" w14:textId="488B58E9" w:rsidR="00FE7B18" w:rsidRPr="00AD4C4B" w:rsidRDefault="00177F4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Monitorowanie GOZ (…)</w:t>
            </w:r>
          </w:p>
        </w:tc>
      </w:tr>
      <w:tr w:rsidR="00177E2C" w14:paraId="31859573" w14:textId="77777777" w:rsidTr="00AD4C4B">
        <w:tc>
          <w:tcPr>
            <w:tcW w:w="633" w:type="dxa"/>
          </w:tcPr>
          <w:p w14:paraId="3060552F" w14:textId="0A8C4BF0" w:rsidR="00177E2C" w:rsidRPr="00AD4C4B" w:rsidRDefault="00177E2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IX.1</w:t>
            </w:r>
          </w:p>
        </w:tc>
        <w:tc>
          <w:tcPr>
            <w:tcW w:w="3917" w:type="dxa"/>
          </w:tcPr>
          <w:p w14:paraId="7AB0BEB8" w14:textId="532FC8A4" w:rsidR="00177E2C" w:rsidRPr="00AD4C4B" w:rsidRDefault="00177E2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69918018" w14:textId="20CF8249" w:rsidR="00177E2C" w:rsidRPr="00AD4C4B" w:rsidRDefault="00177E2C"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0DEBFE40" w14:textId="7AA08D19" w:rsidR="00177E2C" w:rsidRPr="00AD4C4B" w:rsidRDefault="00177E2C" w:rsidP="00AD4C4B">
            <w:pPr>
              <w:spacing w:after="0"/>
              <w:rPr>
                <w:rFonts w:asciiTheme="majorHAnsi" w:hAnsiTheme="majorHAnsi" w:cstheme="majorHAnsi"/>
                <w:sz w:val="24"/>
                <w:szCs w:val="24"/>
              </w:rPr>
            </w:pPr>
            <w:r w:rsidRPr="00AD4C4B">
              <w:rPr>
                <w:rFonts w:asciiTheme="majorHAnsi" w:hAnsiTheme="majorHAnsi" w:cstheme="majorHAnsi"/>
              </w:rPr>
              <w:t>Zapewnienie mieszkańcom województwa stabilnych dostaw wody</w:t>
            </w:r>
          </w:p>
        </w:tc>
      </w:tr>
      <w:tr w:rsidR="00A834FB" w14:paraId="35E20075" w14:textId="77777777" w:rsidTr="00AD4C4B">
        <w:tc>
          <w:tcPr>
            <w:tcW w:w="633" w:type="dxa"/>
          </w:tcPr>
          <w:p w14:paraId="6CC31918" w14:textId="380F572F" w:rsidR="00A834FB" w:rsidRPr="00AD4C4B" w:rsidRDefault="00A834FB"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IX.2</w:t>
            </w:r>
          </w:p>
        </w:tc>
        <w:tc>
          <w:tcPr>
            <w:tcW w:w="3917" w:type="dxa"/>
          </w:tcPr>
          <w:p w14:paraId="13A69007" w14:textId="3CF02F26" w:rsidR="00A834FB" w:rsidRPr="00AD4C4B" w:rsidRDefault="00A834FB"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77F01C01" w14:textId="662C8F54" w:rsidR="00A834FB" w:rsidRPr="00AD4C4B" w:rsidRDefault="00A834FB"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516F4CCC" w14:textId="1538EBA9" w:rsidR="00A834FB" w:rsidRPr="00AD4C4B" w:rsidRDefault="00A834FB" w:rsidP="00AD4C4B">
            <w:pPr>
              <w:spacing w:after="0"/>
              <w:rPr>
                <w:rFonts w:asciiTheme="majorHAnsi" w:hAnsiTheme="majorHAnsi" w:cstheme="majorHAnsi"/>
                <w:sz w:val="24"/>
                <w:szCs w:val="24"/>
              </w:rPr>
            </w:pPr>
            <w:r w:rsidRPr="00AD4C4B">
              <w:rPr>
                <w:rFonts w:asciiTheme="majorHAnsi" w:hAnsiTheme="majorHAnsi" w:cstheme="majorHAnsi"/>
              </w:rPr>
              <w:t>Zapewnienie mieszkańcom województwa wody dobrej jakości (…)</w:t>
            </w:r>
          </w:p>
        </w:tc>
      </w:tr>
      <w:tr w:rsidR="002E603D" w14:paraId="0FABA254" w14:textId="77777777" w:rsidTr="00AD4C4B">
        <w:tc>
          <w:tcPr>
            <w:tcW w:w="633" w:type="dxa"/>
          </w:tcPr>
          <w:p w14:paraId="3A3853E2" w14:textId="60B1D504" w:rsidR="002E603D" w:rsidRPr="00AD4C4B" w:rsidRDefault="002E603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IX.3</w:t>
            </w:r>
          </w:p>
        </w:tc>
        <w:tc>
          <w:tcPr>
            <w:tcW w:w="3917" w:type="dxa"/>
          </w:tcPr>
          <w:p w14:paraId="1DF6D49A" w14:textId="2C756E60" w:rsidR="002E603D" w:rsidRPr="00AD4C4B" w:rsidRDefault="002E603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2146E712" w14:textId="15BF6905" w:rsidR="002E603D" w:rsidRPr="00AD4C4B" w:rsidRDefault="002E603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381B7030" w14:textId="6F88E9F8" w:rsidR="002E603D" w:rsidRPr="00AD4C4B" w:rsidRDefault="002E603D" w:rsidP="00AD4C4B">
            <w:pPr>
              <w:spacing w:after="0"/>
              <w:rPr>
                <w:rFonts w:asciiTheme="majorHAnsi" w:hAnsiTheme="majorHAnsi" w:cstheme="majorHAnsi"/>
                <w:sz w:val="24"/>
                <w:szCs w:val="24"/>
              </w:rPr>
            </w:pPr>
            <w:r w:rsidRPr="00AD4C4B">
              <w:rPr>
                <w:rFonts w:asciiTheme="majorHAnsi" w:hAnsiTheme="majorHAnsi" w:cstheme="majorHAnsi"/>
              </w:rPr>
              <w:t>Ograniczenie strat wody oraz zapobieganie awariom sieci wodociągowych (…)</w:t>
            </w:r>
          </w:p>
        </w:tc>
      </w:tr>
      <w:tr w:rsidR="002E603D" w14:paraId="211D71E4" w14:textId="77777777" w:rsidTr="00AD4C4B">
        <w:tc>
          <w:tcPr>
            <w:tcW w:w="633" w:type="dxa"/>
          </w:tcPr>
          <w:p w14:paraId="467F2F88" w14:textId="03A304E4" w:rsidR="002E603D" w:rsidRPr="00AD4C4B" w:rsidRDefault="002E603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IX.4</w:t>
            </w:r>
          </w:p>
        </w:tc>
        <w:tc>
          <w:tcPr>
            <w:tcW w:w="3917" w:type="dxa"/>
          </w:tcPr>
          <w:p w14:paraId="184F4508" w14:textId="744754FA" w:rsidR="002E603D" w:rsidRPr="00AD4C4B" w:rsidRDefault="002E603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34180877" w14:textId="0FBDCCE2" w:rsidR="002E603D" w:rsidRPr="00AD4C4B" w:rsidRDefault="002E603D"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2255" w:type="dxa"/>
          </w:tcPr>
          <w:p w14:paraId="19099ECA" w14:textId="14CDA32C" w:rsidR="002E603D" w:rsidRPr="00AD4C4B" w:rsidRDefault="002E603D" w:rsidP="00AD4C4B">
            <w:pPr>
              <w:spacing w:after="0"/>
              <w:rPr>
                <w:rFonts w:asciiTheme="majorHAnsi" w:hAnsiTheme="majorHAnsi" w:cstheme="majorHAnsi"/>
                <w:sz w:val="24"/>
                <w:szCs w:val="24"/>
              </w:rPr>
            </w:pPr>
            <w:r w:rsidRPr="00AD4C4B">
              <w:rPr>
                <w:rFonts w:asciiTheme="majorHAnsi" w:hAnsiTheme="majorHAnsi" w:cstheme="majorHAnsi"/>
              </w:rPr>
              <w:t>Cyrkularne gospodarowanie wodą (…)</w:t>
            </w:r>
          </w:p>
        </w:tc>
      </w:tr>
      <w:tr w:rsidR="002E603D" w14:paraId="43EDDE0F" w14:textId="77777777" w:rsidTr="00AD4C4B">
        <w:tc>
          <w:tcPr>
            <w:tcW w:w="633" w:type="dxa"/>
          </w:tcPr>
          <w:p w14:paraId="01A70EC0" w14:textId="7A022089" w:rsidR="002E603D"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X.1</w:t>
            </w:r>
          </w:p>
        </w:tc>
        <w:tc>
          <w:tcPr>
            <w:tcW w:w="3917" w:type="dxa"/>
          </w:tcPr>
          <w:p w14:paraId="00ED83D7" w14:textId="0E69878C" w:rsidR="002E603D" w:rsidRPr="00AD4C4B" w:rsidRDefault="00FD06C1" w:rsidP="00AD4C4B">
            <w:pPr>
              <w:spacing w:after="0"/>
              <w:rPr>
                <w:rFonts w:asciiTheme="majorHAnsi" w:eastAsia="Times New Roman" w:hAnsiTheme="majorHAnsi" w:cstheme="majorHAnsi"/>
                <w:color w:val="000000"/>
                <w:lang w:eastAsia="pl-PL"/>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32E78967" w14:textId="7AAE1B06" w:rsidR="002E603D"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778EFF87" w14:textId="7893F113" w:rsidR="002E603D"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Kampania edukacyjna ukierunkowana na przeciwdziałanie skutkom zmian klimatu</w:t>
            </w:r>
          </w:p>
        </w:tc>
      </w:tr>
      <w:tr w:rsidR="00FD06C1" w14:paraId="528C951E" w14:textId="77777777" w:rsidTr="00AD4C4B">
        <w:tc>
          <w:tcPr>
            <w:tcW w:w="633" w:type="dxa"/>
          </w:tcPr>
          <w:p w14:paraId="176CB8FF" w14:textId="61E69A21" w:rsidR="00FD06C1"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X.2</w:t>
            </w:r>
          </w:p>
        </w:tc>
        <w:tc>
          <w:tcPr>
            <w:tcW w:w="3917" w:type="dxa"/>
          </w:tcPr>
          <w:p w14:paraId="4101D66B" w14:textId="535D18B1" w:rsidR="00FD06C1"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7E8BA128" w14:textId="6F1C339D" w:rsidR="00FD06C1"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4DB27703" w14:textId="1FD5DEC5" w:rsidR="00FD06C1"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edukacyjne w zakresie gospodarki niskoemisyjnej i poprawy efektywności energetycznej (…)</w:t>
            </w:r>
          </w:p>
        </w:tc>
      </w:tr>
      <w:tr w:rsidR="00FD06C1" w14:paraId="03A0FDC5" w14:textId="77777777" w:rsidTr="00AD4C4B">
        <w:trPr>
          <w:trHeight w:val="272"/>
        </w:trPr>
        <w:tc>
          <w:tcPr>
            <w:tcW w:w="633" w:type="dxa"/>
          </w:tcPr>
          <w:p w14:paraId="7641705E" w14:textId="0406A306" w:rsidR="00FD06C1"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X.3</w:t>
            </w:r>
          </w:p>
        </w:tc>
        <w:tc>
          <w:tcPr>
            <w:tcW w:w="3917" w:type="dxa"/>
          </w:tcPr>
          <w:p w14:paraId="4780C97F" w14:textId="1C7883DF" w:rsidR="00FD06C1" w:rsidRPr="00AD4C4B" w:rsidRDefault="00FD06C1"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32BEF703" w14:textId="625F2612" w:rsidR="00FD06C1" w:rsidRPr="00AD4C4B" w:rsidRDefault="00E1742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6316FAD1" w14:textId="5429948D" w:rsidR="00FD06C1" w:rsidRPr="00AD4C4B" w:rsidRDefault="00E1742A"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Wsparcie dla działań w ramach e-edukacja</w:t>
            </w:r>
          </w:p>
        </w:tc>
      </w:tr>
      <w:tr w:rsidR="000B3984" w14:paraId="72EC6C3A" w14:textId="77777777" w:rsidTr="00AD4C4B">
        <w:tc>
          <w:tcPr>
            <w:tcW w:w="633" w:type="dxa"/>
          </w:tcPr>
          <w:p w14:paraId="5B8F1063" w14:textId="7B5DC518"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X.4</w:t>
            </w:r>
          </w:p>
        </w:tc>
        <w:tc>
          <w:tcPr>
            <w:tcW w:w="3917" w:type="dxa"/>
          </w:tcPr>
          <w:p w14:paraId="1A747A7D" w14:textId="29EEE151"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018BBCB2" w14:textId="137193D1"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68D29D60" w14:textId="47E258A1"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obejmujące podnoszenie świadomości mieszkańców w zakresie gospodarki odpadami (…)</w:t>
            </w:r>
          </w:p>
        </w:tc>
      </w:tr>
      <w:tr w:rsidR="000B3984" w14:paraId="63B2C1E2" w14:textId="77777777" w:rsidTr="00AD4C4B">
        <w:tc>
          <w:tcPr>
            <w:tcW w:w="633" w:type="dxa"/>
          </w:tcPr>
          <w:p w14:paraId="7300D824" w14:textId="3EADC47E"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lastRenderedPageBreak/>
              <w:t>X.5</w:t>
            </w:r>
          </w:p>
        </w:tc>
        <w:tc>
          <w:tcPr>
            <w:tcW w:w="3917" w:type="dxa"/>
          </w:tcPr>
          <w:p w14:paraId="0270CCA7" w14:textId="6E37035E"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3C67C19D" w14:textId="7E4E9961"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737B7E8C" w14:textId="35227F50" w:rsidR="000B3984" w:rsidRPr="00AD4C4B" w:rsidRDefault="000B3984" w:rsidP="00AD4C4B">
            <w:pPr>
              <w:spacing w:after="0"/>
              <w:rPr>
                <w:rFonts w:asciiTheme="majorHAnsi" w:hAnsiTheme="majorHAnsi" w:cstheme="majorHAnsi"/>
                <w:sz w:val="24"/>
                <w:szCs w:val="24"/>
              </w:rPr>
            </w:pPr>
            <w:r w:rsidRPr="00AD4C4B">
              <w:rPr>
                <w:rFonts w:asciiTheme="majorHAnsi" w:eastAsia="Times New Roman" w:hAnsiTheme="majorHAnsi" w:cstheme="majorHAnsi"/>
                <w:lang w:eastAsia="pl-PL"/>
              </w:rPr>
              <w:t>Działania informacyjne w zakresie gospodarki niskoemisyjnej i poprawy efektywności energetycznej</w:t>
            </w:r>
          </w:p>
        </w:tc>
      </w:tr>
      <w:tr w:rsidR="000B3984" w14:paraId="6226FF86" w14:textId="77777777" w:rsidTr="00AD4C4B">
        <w:tc>
          <w:tcPr>
            <w:tcW w:w="633" w:type="dxa"/>
          </w:tcPr>
          <w:p w14:paraId="5BC4F336" w14:textId="15A88662" w:rsidR="000B3984"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X.6</w:t>
            </w:r>
          </w:p>
        </w:tc>
        <w:tc>
          <w:tcPr>
            <w:tcW w:w="3917" w:type="dxa"/>
          </w:tcPr>
          <w:p w14:paraId="2DB33EFA" w14:textId="766DF062" w:rsidR="000B3984"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5083C6EC" w14:textId="4821FF9D" w:rsidR="000B3984"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6A733E39" w14:textId="0A419CB0" w:rsidR="000B3984"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Wzmacnianie potencjału administracji odpowiadającej za wdrażanie działań Programu</w:t>
            </w:r>
          </w:p>
        </w:tc>
      </w:tr>
      <w:tr w:rsidR="00472790" w14:paraId="76A3166A" w14:textId="77777777" w:rsidTr="00AD4C4B">
        <w:tc>
          <w:tcPr>
            <w:tcW w:w="633" w:type="dxa"/>
          </w:tcPr>
          <w:p w14:paraId="0D25AA53" w14:textId="016D489D" w:rsidR="00472790"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X.7</w:t>
            </w:r>
          </w:p>
        </w:tc>
        <w:tc>
          <w:tcPr>
            <w:tcW w:w="3917" w:type="dxa"/>
          </w:tcPr>
          <w:p w14:paraId="7903E22E" w14:textId="7315FE6F" w:rsidR="00472790"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2508E91C" w14:textId="651086B4" w:rsidR="00472790"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61E3AE50" w14:textId="5519C7D0" w:rsidR="00472790" w:rsidRPr="00AD4C4B" w:rsidRDefault="00472790"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ukierunkowane na podnoszenie świadomości mieszkańców województwa w zakresie racjonalnego zużycia wody</w:t>
            </w:r>
          </w:p>
        </w:tc>
      </w:tr>
      <w:tr w:rsidR="00D17898" w14:paraId="5A4AE3DC" w14:textId="77777777" w:rsidTr="00AD4C4B">
        <w:tc>
          <w:tcPr>
            <w:tcW w:w="633" w:type="dxa"/>
          </w:tcPr>
          <w:p w14:paraId="0C565417" w14:textId="6ABC35A1"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X.8</w:t>
            </w:r>
          </w:p>
        </w:tc>
        <w:tc>
          <w:tcPr>
            <w:tcW w:w="3917" w:type="dxa"/>
          </w:tcPr>
          <w:p w14:paraId="66E49D9E" w14:textId="574EF572"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6B7F9721" w14:textId="36F81AAD"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18D5B9F0" w14:textId="45B4DA97"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edukacyjne w zakresie ochrony bioróżnorodności</w:t>
            </w:r>
          </w:p>
        </w:tc>
      </w:tr>
      <w:tr w:rsidR="00D17898" w14:paraId="76D88025" w14:textId="77777777" w:rsidTr="00AD4C4B">
        <w:tc>
          <w:tcPr>
            <w:tcW w:w="633" w:type="dxa"/>
          </w:tcPr>
          <w:p w14:paraId="06144731" w14:textId="45EF614C"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X.9</w:t>
            </w:r>
          </w:p>
        </w:tc>
        <w:tc>
          <w:tcPr>
            <w:tcW w:w="3917" w:type="dxa"/>
          </w:tcPr>
          <w:p w14:paraId="52FBD53A" w14:textId="31E3359B"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 tym finansowanie działań zmierzających do poprawy klimatu</w:t>
            </w:r>
          </w:p>
        </w:tc>
        <w:tc>
          <w:tcPr>
            <w:tcW w:w="2255" w:type="dxa"/>
          </w:tcPr>
          <w:p w14:paraId="222FF547" w14:textId="5CFE9656"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2255" w:type="dxa"/>
          </w:tcPr>
          <w:p w14:paraId="24E16B27" w14:textId="2F5E7F65" w:rsidR="00D17898" w:rsidRPr="00AD4C4B" w:rsidRDefault="00D17898" w:rsidP="00AD4C4B">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Edukacja rolników (…)</w:t>
            </w:r>
          </w:p>
        </w:tc>
      </w:tr>
    </w:tbl>
    <w:p w14:paraId="4BD79242" w14:textId="22ED37D1" w:rsidR="00351539" w:rsidRDefault="005662ED" w:rsidP="00D86040">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1" w:name="_Toc118386960"/>
      <w:r w:rsidRPr="00BA5E23">
        <w:rPr>
          <w:rStyle w:val="Wyrnieniedelikatne"/>
          <w:rFonts w:asciiTheme="majorHAnsi" w:eastAsiaTheme="majorEastAsia" w:hAnsiTheme="majorHAnsi" w:cstheme="majorHAnsi"/>
          <w:bCs/>
          <w:color w:val="auto"/>
          <w:sz w:val="24"/>
          <w:szCs w:val="24"/>
        </w:rPr>
        <w:t>Wpływ na powierzchnię ziemi i gleby</w:t>
      </w:r>
      <w:bookmarkEnd w:id="161"/>
      <w:r w:rsidR="00122188" w:rsidRPr="00BA5E23">
        <w:rPr>
          <w:rStyle w:val="Wyrnieniedelikatne"/>
          <w:rFonts w:asciiTheme="majorHAnsi" w:eastAsiaTheme="majorEastAsia" w:hAnsiTheme="majorHAnsi" w:cstheme="majorHAnsi"/>
          <w:bCs/>
          <w:color w:val="auto"/>
          <w:sz w:val="24"/>
          <w:szCs w:val="24"/>
        </w:rPr>
        <w:t xml:space="preserve"> </w:t>
      </w:r>
    </w:p>
    <w:p w14:paraId="37ADBA05" w14:textId="456CB938" w:rsidR="00D86040" w:rsidRPr="00D86040" w:rsidRDefault="00D86040" w:rsidP="00D86040">
      <w:pPr>
        <w:pStyle w:val="NormalnyWeb"/>
        <w:spacing w:before="120" w:beforeAutospacing="0" w:after="0" w:afterAutospacing="0" w:line="276" w:lineRule="auto"/>
        <w:rPr>
          <w:rFonts w:asciiTheme="majorHAnsi" w:hAnsiTheme="majorHAnsi" w:cstheme="majorHAnsi"/>
          <w:b/>
          <w:bCs/>
          <w:sz w:val="24"/>
          <w:szCs w:val="24"/>
        </w:rPr>
      </w:pPr>
      <w:r w:rsidRPr="00D86040">
        <w:rPr>
          <w:rFonts w:asciiTheme="majorHAnsi" w:hAnsiTheme="majorHAnsi" w:cstheme="majorHAnsi"/>
          <w:b/>
          <w:bCs/>
          <w:sz w:val="24"/>
          <w:szCs w:val="24"/>
        </w:rPr>
        <w:t>I.</w:t>
      </w:r>
      <w:r w:rsidRPr="00D86040">
        <w:rPr>
          <w:rFonts w:asciiTheme="majorHAnsi" w:hAnsiTheme="majorHAnsi" w:cstheme="majorHAnsi"/>
          <w:sz w:val="24"/>
          <w:szCs w:val="24"/>
        </w:rPr>
        <w:t xml:space="preserve"> </w:t>
      </w:r>
      <w:r w:rsidRPr="00D86040">
        <w:rPr>
          <w:rFonts w:asciiTheme="majorHAnsi" w:hAnsiTheme="majorHAnsi" w:cstheme="majorHAnsi"/>
          <w:b/>
          <w:bCs/>
          <w:sz w:val="24"/>
          <w:szCs w:val="24"/>
        </w:rPr>
        <w:t xml:space="preserve">Zarządzanie energią, poprawa efektywności energetycznej </w:t>
      </w:r>
      <w:r w:rsidR="004D0B12">
        <w:rPr>
          <w:rFonts w:asciiTheme="majorHAnsi" w:hAnsiTheme="majorHAnsi" w:cstheme="majorHAnsi"/>
          <w:b/>
          <w:bCs/>
          <w:sz w:val="24"/>
          <w:szCs w:val="24"/>
        </w:rPr>
        <w:t>oraz</w:t>
      </w:r>
      <w:r w:rsidRPr="00D86040">
        <w:rPr>
          <w:rFonts w:asciiTheme="majorHAnsi" w:hAnsiTheme="majorHAnsi" w:cstheme="majorHAnsi"/>
          <w:b/>
          <w:bCs/>
          <w:sz w:val="24"/>
          <w:szCs w:val="24"/>
        </w:rPr>
        <w:t xml:space="preserve"> wykorzystanie odnawialnych źródeł energii (…)</w:t>
      </w:r>
    </w:p>
    <w:p w14:paraId="1EC611A8" w14:textId="023D2165"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W ramach kierunku pozytywny wpływ na powierzchnię ziemi i gleby będą miały działania: Rozwój wykorzystania OZE (…); Ograniczenie emisji gazów cieplarnianych (…). Działania bezpośrednio przyczynią się do poprawy stanu gleby w wyniku redukcji emisji zanieczyszczeń.  Dodatkowo działanie</w:t>
      </w:r>
      <w:r w:rsidR="004D20C3">
        <w:rPr>
          <w:rFonts w:asciiTheme="majorHAnsi" w:hAnsiTheme="majorHAnsi" w:cstheme="majorHAnsi"/>
          <w:sz w:val="24"/>
          <w:szCs w:val="24"/>
        </w:rPr>
        <w:t>:</w:t>
      </w:r>
      <w:r w:rsidRPr="00D86040">
        <w:rPr>
          <w:rFonts w:asciiTheme="majorHAnsi" w:hAnsiTheme="majorHAnsi" w:cstheme="majorHAnsi"/>
          <w:sz w:val="24"/>
          <w:szCs w:val="24"/>
        </w:rPr>
        <w:t xml:space="preserve"> Rozwój wykorzystania OZE (…)</w:t>
      </w:r>
      <w:r w:rsidR="005D0690">
        <w:rPr>
          <w:rFonts w:asciiTheme="majorHAnsi" w:hAnsiTheme="majorHAnsi" w:cstheme="majorHAnsi"/>
          <w:sz w:val="24"/>
          <w:szCs w:val="24"/>
        </w:rPr>
        <w:t>,</w:t>
      </w:r>
      <w:r w:rsidRPr="00D86040">
        <w:rPr>
          <w:rFonts w:asciiTheme="majorHAnsi" w:hAnsiTheme="majorHAnsi" w:cstheme="majorHAnsi"/>
          <w:sz w:val="24"/>
          <w:szCs w:val="24"/>
        </w:rPr>
        <w:t xml:space="preserve"> może wiązać się</w:t>
      </w:r>
      <w:r w:rsidR="009673DB">
        <w:rPr>
          <w:rFonts w:asciiTheme="majorHAnsi" w:hAnsiTheme="majorHAnsi" w:cstheme="majorHAnsi"/>
          <w:sz w:val="24"/>
          <w:szCs w:val="24"/>
        </w:rPr>
        <w:br/>
      </w:r>
      <w:r w:rsidRPr="00D86040">
        <w:rPr>
          <w:rFonts w:asciiTheme="majorHAnsi" w:hAnsiTheme="majorHAnsi" w:cstheme="majorHAnsi"/>
          <w:sz w:val="24"/>
          <w:szCs w:val="24"/>
        </w:rPr>
        <w:t>z budową nowych obiektów. Oddziaływanie negatywne na gleby będzie występowało na etapie prowadzenia prac budowlanych, podczas którego przewiduje się przekształcenia terenu, prowadzenie prac ziemnych oraz ryzyko skażenia na skutek awarii maszyn.</w:t>
      </w:r>
    </w:p>
    <w:p w14:paraId="2FA02A95" w14:textId="77777777"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Działania: Poprawa efektywności (…); Wzrost efektywności wykorzystania energii i ciepła (…); Tworzenie ram wspierających rozwój OZE oraz efektywności energetycznej, będą miały pomijalny wpływ na powierzchnię ziemi i gleby.</w:t>
      </w:r>
    </w:p>
    <w:p w14:paraId="2E8E53B9" w14:textId="427C4D75" w:rsidR="00D86040" w:rsidRPr="00D86040" w:rsidRDefault="00D86040" w:rsidP="00D86040">
      <w:pPr>
        <w:pStyle w:val="NormalnyWeb"/>
        <w:spacing w:before="120" w:beforeAutospacing="0" w:after="0" w:afterAutospacing="0" w:line="276" w:lineRule="auto"/>
        <w:rPr>
          <w:rFonts w:asciiTheme="majorHAnsi" w:hAnsiTheme="majorHAnsi" w:cstheme="majorHAnsi"/>
          <w:b/>
          <w:bCs/>
          <w:sz w:val="24"/>
          <w:szCs w:val="24"/>
        </w:rPr>
      </w:pPr>
      <w:r w:rsidRPr="00D86040">
        <w:rPr>
          <w:rFonts w:asciiTheme="majorHAnsi" w:hAnsiTheme="majorHAnsi" w:cstheme="majorHAnsi"/>
          <w:b/>
          <w:bCs/>
          <w:sz w:val="24"/>
          <w:szCs w:val="24"/>
        </w:rPr>
        <w:t xml:space="preserve">II. Błękitno-zielona infrastruktura </w:t>
      </w:r>
    </w:p>
    <w:p w14:paraId="252E9F86" w14:textId="61D6C8B7"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Wszystkie wymienione działania w ramach kierunku II będą miały pozytywny, bezpośredni</w:t>
      </w:r>
      <w:r w:rsidR="009673DB">
        <w:rPr>
          <w:rFonts w:asciiTheme="majorHAnsi" w:hAnsiTheme="majorHAnsi" w:cstheme="majorHAnsi"/>
          <w:sz w:val="24"/>
          <w:szCs w:val="24"/>
        </w:rPr>
        <w:br/>
      </w:r>
      <w:r w:rsidRPr="00D86040">
        <w:rPr>
          <w:rFonts w:asciiTheme="majorHAnsi" w:hAnsiTheme="majorHAnsi" w:cstheme="majorHAnsi"/>
          <w:sz w:val="24"/>
          <w:szCs w:val="24"/>
        </w:rPr>
        <w:t xml:space="preserve">i długoterminowy wpływ na gleby. Działania z zakresu retencji czy zielonej infrastruktury przyczynią się do lokalnej zmiany pokrycia terenu oraz zwiększenia udziału terenów </w:t>
      </w:r>
      <w:r w:rsidRPr="00D86040">
        <w:rPr>
          <w:rFonts w:asciiTheme="majorHAnsi" w:hAnsiTheme="majorHAnsi" w:cstheme="majorHAnsi"/>
          <w:sz w:val="24"/>
          <w:szCs w:val="24"/>
        </w:rPr>
        <w:lastRenderedPageBreak/>
        <w:t xml:space="preserve">biologicznie czynnych. Dodatkowo wpłyną na poprawę uwilgotnienia gleby i zapobiegną jej przesuszeniu, w tym również erozji. </w:t>
      </w:r>
    </w:p>
    <w:p w14:paraId="08AA9DD1" w14:textId="77777777"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III. Ochrona bioróżnorodności (…)</w:t>
      </w:r>
    </w:p>
    <w:p w14:paraId="14750F01" w14:textId="39C7CE6C"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W ramach kierunku III, większość zaplanowanych działań będzie miało pozytywny</w:t>
      </w:r>
      <w:r w:rsidR="009673DB">
        <w:rPr>
          <w:rFonts w:asciiTheme="majorHAnsi" w:eastAsia="Calibri" w:hAnsiTheme="majorHAnsi" w:cstheme="majorHAnsi"/>
          <w:bCs/>
          <w:sz w:val="24"/>
          <w:szCs w:val="24"/>
        </w:rPr>
        <w:br/>
      </w:r>
      <w:r w:rsidRPr="00D86040">
        <w:rPr>
          <w:rFonts w:asciiTheme="majorHAnsi" w:eastAsia="Calibri" w:hAnsiTheme="majorHAnsi" w:cstheme="majorHAnsi"/>
          <w:bCs/>
          <w:sz w:val="24"/>
          <w:szCs w:val="24"/>
        </w:rPr>
        <w:t>i długoterminowy wpływ na gleby w związku z polepszeniem jej stanu na skutek poprawy stanu siedlisk przyrodniczych. Dzięki tworzeniu parków, ogrodów botanicznych oraz naturalizacji terenów zieleni w miastach nastąpi zwiększenie udziału terenów biologicznie czynnych na obszarach miejskich oraz pozytywna lokalna zmiana pokrycia terenu. Wymienione oddziaływania wystąpią wskutek realizacji działań: Opracowanie, aktualizacja oraz wdrożenie zapisów planów ochrony i planów zadań ochronnych (…); Tworzenie centrów ochrony różnorodności biologicznej (…); Naturalizacja terenów zieleni w miastach (…).</w:t>
      </w:r>
    </w:p>
    <w:p w14:paraId="69CD560E" w14:textId="77777777"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Działanie: Inwentaryzacja miejsc występowania gatunków inwazyjnych (…), będzie miało pomijalny wpływ na powierzchnię ziemi i gleby.</w:t>
      </w:r>
    </w:p>
    <w:p w14:paraId="056B35E0" w14:textId="77777777"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IV. Retencja wody (…)</w:t>
      </w:r>
    </w:p>
    <w:p w14:paraId="7CFE7D3B" w14:textId="7AA35C9A"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Wszystkie działania planowane do realizacji w ramach niniejszego kierunku, będą miały pozytywne</w:t>
      </w:r>
      <w:r w:rsidR="00093C2F">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znaczące i długoterminowe oddziaływanie na powierzchnię ziemi i gleby. Zaproponowane </w:t>
      </w:r>
      <w:r w:rsidR="002012B2">
        <w:rPr>
          <w:rFonts w:asciiTheme="majorHAnsi" w:eastAsia="Calibri" w:hAnsiTheme="majorHAnsi" w:cstheme="majorHAnsi"/>
          <w:bCs/>
          <w:sz w:val="24"/>
          <w:szCs w:val="24"/>
        </w:rPr>
        <w:t>zadania</w:t>
      </w:r>
      <w:r w:rsidRPr="00D86040">
        <w:rPr>
          <w:rFonts w:asciiTheme="majorHAnsi" w:eastAsia="Calibri" w:hAnsiTheme="majorHAnsi" w:cstheme="majorHAnsi"/>
          <w:bCs/>
          <w:sz w:val="24"/>
          <w:szCs w:val="24"/>
        </w:rPr>
        <w:t xml:space="preserve"> przyczynią się do zwiększenia retencji wody na obszarach </w:t>
      </w:r>
      <w:proofErr w:type="spellStart"/>
      <w:r w:rsidRPr="00D86040">
        <w:rPr>
          <w:rFonts w:asciiTheme="majorHAnsi" w:eastAsia="Calibri" w:hAnsiTheme="majorHAnsi" w:cstheme="majorHAnsi"/>
          <w:bCs/>
          <w:sz w:val="24"/>
          <w:szCs w:val="24"/>
        </w:rPr>
        <w:t>mokradłowych</w:t>
      </w:r>
      <w:proofErr w:type="spellEnd"/>
      <w:r w:rsidRPr="00D86040">
        <w:rPr>
          <w:rFonts w:asciiTheme="majorHAnsi" w:eastAsia="Calibri" w:hAnsiTheme="majorHAnsi" w:cstheme="majorHAnsi"/>
          <w:bCs/>
          <w:sz w:val="24"/>
          <w:szCs w:val="24"/>
        </w:rPr>
        <w:t xml:space="preserve"> czy spowolnienia odpływu wody ze zlewni. Pozytywnym aspektem wprowadzenia działań będzie wzrost uwilgotnienia gleb, co znaczenie ograniczy procesy erozyjne. Ponadto działania z zakresu małej retencji doprowadzą do zwiększenia udziału terenów biologicznie czynnych i lokalnej zmiany pokrycia terenu</w:t>
      </w:r>
      <w:r w:rsidR="002012B2">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 wyniku realizacji działania polegającego na budowie obiektów retencjonujących wodę (działanie IV.4.) może wystąpić krótkotrwałe, negatywne oddziaływanie wynikające z prac budowalnych</w:t>
      </w:r>
      <w:r w:rsidR="00093C2F">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t>
      </w:r>
      <w:r w:rsidR="00093C2F">
        <w:rPr>
          <w:rFonts w:asciiTheme="majorHAnsi" w:eastAsia="Calibri" w:hAnsiTheme="majorHAnsi" w:cstheme="majorHAnsi"/>
          <w:bCs/>
          <w:sz w:val="24"/>
          <w:szCs w:val="24"/>
        </w:rPr>
        <w:t xml:space="preserve">Wpływ </w:t>
      </w:r>
      <w:r w:rsidR="00333899">
        <w:rPr>
          <w:rFonts w:asciiTheme="majorHAnsi" w:eastAsia="Calibri" w:hAnsiTheme="majorHAnsi" w:cstheme="majorHAnsi"/>
          <w:bCs/>
          <w:sz w:val="24"/>
          <w:szCs w:val="24"/>
        </w:rPr>
        <w:t>ten wiąże się</w:t>
      </w:r>
      <w:r w:rsidRPr="00D86040">
        <w:rPr>
          <w:rFonts w:asciiTheme="majorHAnsi" w:eastAsia="Calibri" w:hAnsiTheme="majorHAnsi" w:cstheme="majorHAnsi"/>
          <w:bCs/>
          <w:sz w:val="24"/>
          <w:szCs w:val="24"/>
        </w:rPr>
        <w:t xml:space="preserve"> z pracami ziemnymi i lokalnym przekształceniem terenu, a dodatkowo występuje ryzyko skażenia gleby na skutek awarii maszyn wykorzystywanych na etapie prowadzonych prac.</w:t>
      </w:r>
    </w:p>
    <w:p w14:paraId="203FF648" w14:textId="6134E058"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V. Budownictwo, z uwzględnieniem budownictwa energooszczędnego, rozwój infrastruktury (…)</w:t>
      </w:r>
    </w:p>
    <w:p w14:paraId="50D7F987" w14:textId="00FAF025"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Wszystkie działania w ramach kierunku V będą miały pomijalny wpływ na powierzchnię ziemi i gleby. </w:t>
      </w:r>
    </w:p>
    <w:p w14:paraId="088C93ED" w14:textId="448F769F"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VI. Zrównoważone rolnictwo (…)</w:t>
      </w:r>
    </w:p>
    <w:p w14:paraId="1413A372" w14:textId="52446CC1"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Wszystkie typy działań w ramach kierunku VI będą generowały pozytywne i bezpośrednie oddziaływanie na powierzchnię ziemi i gleby</w:t>
      </w:r>
      <w:r w:rsidR="0030692E">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poprzez poprawę stanu gleby i zmniejszenie ryzyka skażenia</w:t>
      </w:r>
      <w:r w:rsidR="00EA7974">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 wyniku redukcji emisji zanieczyszczeń. Nastąpi </w:t>
      </w:r>
      <w:r w:rsidR="00EA7974">
        <w:rPr>
          <w:rFonts w:asciiTheme="majorHAnsi" w:eastAsia="Calibri" w:hAnsiTheme="majorHAnsi" w:cstheme="majorHAnsi"/>
          <w:bCs/>
          <w:sz w:val="24"/>
          <w:szCs w:val="24"/>
        </w:rPr>
        <w:t>wzrost</w:t>
      </w:r>
      <w:r w:rsidRPr="00D86040">
        <w:rPr>
          <w:rFonts w:asciiTheme="majorHAnsi" w:eastAsia="Calibri" w:hAnsiTheme="majorHAnsi" w:cstheme="majorHAnsi"/>
          <w:bCs/>
          <w:sz w:val="24"/>
          <w:szCs w:val="24"/>
        </w:rPr>
        <w:t xml:space="preserve"> uwilgotnienia gleb co znacznie wpłynie na ograniczenie procesu erozyjnego. W wyniku realizacji działania: Rozwój i zwiększenie stopnia wykorzystania OZE (…), mogą wystąpić oddziaływania negatywne, krótkoterminowe związane z pracami budowlanymi i lokalnym przekształceniem </w:t>
      </w:r>
      <w:r w:rsidRPr="00D86040">
        <w:rPr>
          <w:rFonts w:asciiTheme="majorHAnsi" w:eastAsia="Calibri" w:hAnsiTheme="majorHAnsi" w:cstheme="majorHAnsi"/>
          <w:bCs/>
          <w:sz w:val="24"/>
          <w:szCs w:val="24"/>
        </w:rPr>
        <w:lastRenderedPageBreak/>
        <w:t>terenu. Istnieje również ryzyko skażenia gleby</w:t>
      </w:r>
      <w:r w:rsidR="00B44A64">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 wyniku awarii sprzętu budowlanego. Od</w:t>
      </w:r>
      <w:r w:rsidR="000F758C">
        <w:rPr>
          <w:rFonts w:asciiTheme="majorHAnsi" w:eastAsia="Calibri" w:hAnsiTheme="majorHAnsi" w:cstheme="majorHAnsi"/>
          <w:bCs/>
          <w:sz w:val="24"/>
          <w:szCs w:val="24"/>
        </w:rPr>
        <w:t>d</w:t>
      </w:r>
      <w:r w:rsidRPr="00D86040">
        <w:rPr>
          <w:rFonts w:asciiTheme="majorHAnsi" w:eastAsia="Calibri" w:hAnsiTheme="majorHAnsi" w:cstheme="majorHAnsi"/>
          <w:bCs/>
          <w:sz w:val="24"/>
          <w:szCs w:val="24"/>
        </w:rPr>
        <w:t>ziaływani</w:t>
      </w:r>
      <w:r w:rsidR="004E74D0">
        <w:rPr>
          <w:rFonts w:asciiTheme="majorHAnsi" w:eastAsia="Calibri" w:hAnsiTheme="majorHAnsi" w:cstheme="majorHAnsi"/>
          <w:bCs/>
          <w:sz w:val="24"/>
          <w:szCs w:val="24"/>
        </w:rPr>
        <w:t>a</w:t>
      </w:r>
      <w:r w:rsidRPr="00D86040">
        <w:rPr>
          <w:rFonts w:asciiTheme="majorHAnsi" w:eastAsia="Calibri" w:hAnsiTheme="majorHAnsi" w:cstheme="majorHAnsi"/>
          <w:bCs/>
          <w:sz w:val="24"/>
          <w:szCs w:val="24"/>
        </w:rPr>
        <w:t xml:space="preserve"> ustąpią po zakończeniu prac związanych z etapem realizacji.</w:t>
      </w:r>
    </w:p>
    <w:p w14:paraId="507216AB" w14:textId="4EC685C1" w:rsidR="00D86040" w:rsidRPr="00D86040" w:rsidRDefault="00D86040" w:rsidP="00D86040">
      <w:pPr>
        <w:spacing w:before="120" w:after="0"/>
        <w:rPr>
          <w:rFonts w:asciiTheme="majorHAnsi" w:eastAsia="Calibri" w:hAnsiTheme="majorHAnsi" w:cstheme="majorHAnsi"/>
          <w:b/>
          <w:sz w:val="24"/>
          <w:szCs w:val="24"/>
        </w:rPr>
      </w:pPr>
      <w:r w:rsidRPr="00D86040">
        <w:rPr>
          <w:rFonts w:asciiTheme="majorHAnsi" w:eastAsia="Calibri" w:hAnsiTheme="majorHAnsi" w:cstheme="majorHAnsi"/>
          <w:b/>
          <w:sz w:val="24"/>
          <w:szCs w:val="24"/>
        </w:rPr>
        <w:t>VII. Transport i elektromobilność, kolej, ścieżki rowerowe</w:t>
      </w:r>
    </w:p>
    <w:p w14:paraId="43DC782F" w14:textId="6B4C22C1" w:rsidR="00D86040" w:rsidRP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Działania zaplanowane w ramach kierunku VII: Inwestycje w infrastrukturę drogową (…); Wspieranie inwestycji i rozwiązań zwiększających dostępność do infrastruktury wykorzystywanej przez ruch pieszy i rowerowy, będą generowały negatywne oddziaływania na gleby na etapie budowy w związku z pracami ziemnymi, lokalnym przekształceniem terenu oraz możliwym skażeniem gleby na skutek awarii sprzętu budowlanego. W ramach wszystkich </w:t>
      </w:r>
      <w:r w:rsidR="009D7D94">
        <w:rPr>
          <w:rFonts w:asciiTheme="majorHAnsi" w:eastAsia="Calibri" w:hAnsiTheme="majorHAnsi" w:cstheme="majorHAnsi"/>
          <w:bCs/>
          <w:sz w:val="24"/>
          <w:szCs w:val="24"/>
        </w:rPr>
        <w:t xml:space="preserve">zadań </w:t>
      </w:r>
      <w:r w:rsidRPr="00D86040">
        <w:rPr>
          <w:rFonts w:asciiTheme="majorHAnsi" w:eastAsia="Calibri" w:hAnsiTheme="majorHAnsi" w:cstheme="majorHAnsi"/>
          <w:bCs/>
          <w:sz w:val="24"/>
          <w:szCs w:val="24"/>
        </w:rPr>
        <w:t>niniejszego kierunku przewiduje się pozytywny, długoterminowy wpływ polegający na poprawie stanu gleby, zmniejszeniu ryzyka skażenia</w:t>
      </w:r>
      <w:r w:rsidR="009D7D94">
        <w:rPr>
          <w:rFonts w:asciiTheme="majorHAnsi" w:eastAsia="Calibri" w:hAnsiTheme="majorHAnsi" w:cstheme="majorHAnsi"/>
          <w:bCs/>
          <w:sz w:val="24"/>
          <w:szCs w:val="24"/>
        </w:rPr>
        <w:t xml:space="preserve"> </w:t>
      </w:r>
      <w:r w:rsidRPr="00D86040">
        <w:rPr>
          <w:rFonts w:asciiTheme="majorHAnsi" w:eastAsia="Calibri" w:hAnsiTheme="majorHAnsi" w:cstheme="majorHAnsi"/>
          <w:bCs/>
          <w:sz w:val="24"/>
          <w:szCs w:val="24"/>
        </w:rPr>
        <w:t>w wyniku redukcji emisji zanieczyszczeń.</w:t>
      </w:r>
    </w:p>
    <w:p w14:paraId="7BFB89A6" w14:textId="6D533E3C" w:rsidR="00D86040" w:rsidRPr="00D86040" w:rsidRDefault="003C6D57" w:rsidP="00D86040">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D86040" w:rsidRPr="00D86040">
        <w:rPr>
          <w:rFonts w:asciiTheme="majorHAnsi" w:eastAsia="Calibri" w:hAnsiTheme="majorHAnsi" w:cstheme="majorHAnsi"/>
          <w:b/>
          <w:sz w:val="24"/>
          <w:szCs w:val="24"/>
        </w:rPr>
        <w:t>. Gospodarka w obiegu zamkniętym (…)</w:t>
      </w:r>
    </w:p>
    <w:p w14:paraId="7BDC98B1" w14:textId="6A9308ED" w:rsidR="00D86040" w:rsidRPr="00D86040"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 xml:space="preserve">W ramach kierunku </w:t>
      </w:r>
      <w:r w:rsidR="000110B4">
        <w:rPr>
          <w:rFonts w:asciiTheme="majorHAnsi" w:hAnsiTheme="majorHAnsi" w:cstheme="majorHAnsi"/>
          <w:sz w:val="24"/>
          <w:szCs w:val="24"/>
        </w:rPr>
        <w:t>VIII</w:t>
      </w:r>
      <w:r w:rsidRPr="00D86040">
        <w:rPr>
          <w:rFonts w:asciiTheme="majorHAnsi" w:hAnsiTheme="majorHAnsi" w:cstheme="majorHAnsi"/>
          <w:sz w:val="24"/>
          <w:szCs w:val="24"/>
        </w:rPr>
        <w:t xml:space="preserve"> niektóre działania będą miały pozytywne, bezpośrednie i stałe oddziaływanie na powierzchnię ziemi i gleby poprzez zmniejszenie ilości powstających odpadów, w tym trafiających na składowiska i racjonalne gospodarowanie odpadami, ze szczególnym uwzględnieniem hierarchii postępowania z odpadami. Do działań o takim </w:t>
      </w:r>
      <w:r w:rsidR="004244EC">
        <w:rPr>
          <w:rFonts w:asciiTheme="majorHAnsi" w:hAnsiTheme="majorHAnsi" w:cstheme="majorHAnsi"/>
          <w:sz w:val="24"/>
          <w:szCs w:val="24"/>
        </w:rPr>
        <w:t>wpływie</w:t>
      </w:r>
      <w:r w:rsidRPr="00D86040">
        <w:rPr>
          <w:rFonts w:asciiTheme="majorHAnsi" w:hAnsiTheme="majorHAnsi" w:cstheme="majorHAnsi"/>
          <w:sz w:val="24"/>
          <w:szCs w:val="24"/>
        </w:rPr>
        <w:t xml:space="preserve"> należą: Wdrażanie GOZ w przemyśle; Zrównoważona konsumpcja; Zastosowanie GOZ w gospodarce odpadowej.</w:t>
      </w:r>
    </w:p>
    <w:p w14:paraId="58DAB403" w14:textId="1217AB68" w:rsidR="00CA230B" w:rsidRDefault="00D86040" w:rsidP="00D86040">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t>Działanie: Monitorowanie GOZ (…), będzie miało pomijalny wpływ na powierzchnię ziemi</w:t>
      </w:r>
      <w:r w:rsidR="009673DB">
        <w:rPr>
          <w:rFonts w:asciiTheme="majorHAnsi" w:hAnsiTheme="majorHAnsi" w:cstheme="majorHAnsi"/>
          <w:sz w:val="24"/>
          <w:szCs w:val="24"/>
        </w:rPr>
        <w:br/>
      </w:r>
      <w:r w:rsidRPr="00D86040">
        <w:rPr>
          <w:rFonts w:asciiTheme="majorHAnsi" w:hAnsiTheme="majorHAnsi" w:cstheme="majorHAnsi"/>
          <w:sz w:val="24"/>
          <w:szCs w:val="24"/>
        </w:rPr>
        <w:t>i gleby.</w:t>
      </w:r>
    </w:p>
    <w:p w14:paraId="5938BEB7" w14:textId="2D87770A" w:rsidR="00D86040" w:rsidRPr="00D86040" w:rsidRDefault="003C6D57" w:rsidP="00D86040">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D86040" w:rsidRPr="00D86040">
        <w:rPr>
          <w:rFonts w:asciiTheme="majorHAnsi" w:eastAsia="Calibri" w:hAnsiTheme="majorHAnsi" w:cstheme="majorHAnsi"/>
          <w:b/>
          <w:sz w:val="24"/>
          <w:szCs w:val="24"/>
        </w:rPr>
        <w:t>X. Gospodarka wodno-ściekowa</w:t>
      </w:r>
    </w:p>
    <w:p w14:paraId="70F95456" w14:textId="4341F447" w:rsidR="00D86040" w:rsidRDefault="00D86040" w:rsidP="00D86040">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W ramach kierunku </w:t>
      </w:r>
      <w:r w:rsidR="006D43D4">
        <w:rPr>
          <w:rFonts w:asciiTheme="majorHAnsi" w:eastAsia="Calibri" w:hAnsiTheme="majorHAnsi" w:cstheme="majorHAnsi"/>
          <w:bCs/>
          <w:sz w:val="24"/>
          <w:szCs w:val="24"/>
        </w:rPr>
        <w:t>I</w:t>
      </w:r>
      <w:r w:rsidRPr="00D86040">
        <w:rPr>
          <w:rFonts w:asciiTheme="majorHAnsi" w:eastAsia="Calibri" w:hAnsiTheme="majorHAnsi" w:cstheme="majorHAnsi"/>
          <w:bCs/>
          <w:sz w:val="24"/>
          <w:szCs w:val="24"/>
        </w:rPr>
        <w:t>X wszystkie działania będą generować oddziaływania negatywne</w:t>
      </w:r>
      <w:r w:rsidR="004A5C45">
        <w:rPr>
          <w:rFonts w:asciiTheme="majorHAnsi" w:eastAsia="Calibri" w:hAnsiTheme="majorHAnsi" w:cstheme="majorHAnsi"/>
          <w:bCs/>
          <w:sz w:val="24"/>
          <w:szCs w:val="24"/>
        </w:rPr>
        <w:br/>
      </w:r>
      <w:r w:rsidRPr="00D86040">
        <w:rPr>
          <w:rFonts w:asciiTheme="majorHAnsi" w:eastAsia="Calibri" w:hAnsiTheme="majorHAnsi" w:cstheme="majorHAnsi"/>
          <w:bCs/>
          <w:sz w:val="24"/>
          <w:szCs w:val="24"/>
        </w:rPr>
        <w:t>i krótkoterminowe związane z pracami budowlanymi polegającymi na lokalnym przekształceniu terenu, prowadzeniu prac ziemnych czy istniejącym ryzyku skażenia gleby</w:t>
      </w:r>
      <w:r w:rsidR="00141210">
        <w:rPr>
          <w:rFonts w:asciiTheme="majorHAnsi" w:eastAsia="Calibri" w:hAnsiTheme="majorHAnsi" w:cstheme="majorHAnsi"/>
          <w:bCs/>
          <w:sz w:val="24"/>
          <w:szCs w:val="24"/>
        </w:rPr>
        <w:t>,</w:t>
      </w:r>
      <w:r w:rsidR="009673DB">
        <w:rPr>
          <w:rFonts w:asciiTheme="majorHAnsi" w:eastAsia="Calibri" w:hAnsiTheme="majorHAnsi" w:cstheme="majorHAnsi"/>
          <w:bCs/>
          <w:sz w:val="24"/>
          <w:szCs w:val="24"/>
        </w:rPr>
        <w:br/>
      </w:r>
      <w:r w:rsidRPr="00D86040">
        <w:rPr>
          <w:rFonts w:asciiTheme="majorHAnsi" w:eastAsia="Calibri" w:hAnsiTheme="majorHAnsi" w:cstheme="majorHAnsi"/>
          <w:bCs/>
          <w:sz w:val="24"/>
          <w:szCs w:val="24"/>
        </w:rPr>
        <w:t xml:space="preserve">w wyniku awarii stosowanego sprzętu budowlanego. Ponadto </w:t>
      </w:r>
      <w:r w:rsidR="00141210">
        <w:rPr>
          <w:rFonts w:asciiTheme="majorHAnsi" w:eastAsia="Calibri" w:hAnsiTheme="majorHAnsi" w:cstheme="majorHAnsi"/>
          <w:bCs/>
          <w:sz w:val="24"/>
          <w:szCs w:val="24"/>
        </w:rPr>
        <w:t>wdrożenie</w:t>
      </w:r>
      <w:r w:rsidRPr="00D86040">
        <w:rPr>
          <w:rFonts w:asciiTheme="majorHAnsi" w:eastAsia="Calibri" w:hAnsiTheme="majorHAnsi" w:cstheme="majorHAnsi"/>
          <w:bCs/>
          <w:sz w:val="24"/>
          <w:szCs w:val="24"/>
        </w:rPr>
        <w:t xml:space="preserve"> działań </w:t>
      </w:r>
      <w:r w:rsidR="00141210">
        <w:rPr>
          <w:rFonts w:asciiTheme="majorHAnsi" w:eastAsia="Calibri" w:hAnsiTheme="majorHAnsi" w:cstheme="majorHAnsi"/>
          <w:bCs/>
          <w:sz w:val="24"/>
          <w:szCs w:val="24"/>
        </w:rPr>
        <w:t xml:space="preserve">wpłynie </w:t>
      </w:r>
      <w:r w:rsidRPr="00D86040">
        <w:rPr>
          <w:rFonts w:asciiTheme="majorHAnsi" w:eastAsia="Calibri" w:hAnsiTheme="majorHAnsi" w:cstheme="majorHAnsi"/>
          <w:bCs/>
          <w:sz w:val="24"/>
          <w:szCs w:val="24"/>
        </w:rPr>
        <w:t>na popraw</w:t>
      </w:r>
      <w:r w:rsidR="00671E32">
        <w:rPr>
          <w:rFonts w:asciiTheme="majorHAnsi" w:eastAsia="Calibri" w:hAnsiTheme="majorHAnsi" w:cstheme="majorHAnsi"/>
          <w:bCs/>
          <w:sz w:val="24"/>
          <w:szCs w:val="24"/>
        </w:rPr>
        <w:t>ę</w:t>
      </w:r>
      <w:r w:rsidRPr="00D86040">
        <w:rPr>
          <w:rFonts w:asciiTheme="majorHAnsi" w:eastAsia="Calibri" w:hAnsiTheme="majorHAnsi" w:cstheme="majorHAnsi"/>
          <w:bCs/>
          <w:sz w:val="24"/>
          <w:szCs w:val="24"/>
        </w:rPr>
        <w:t xml:space="preserve"> stanu gleby, w wyniku ograniczenia niewłaściwie oczyszczonych ścieków odprowadzonych do wód i ziemi</w:t>
      </w:r>
      <w:r w:rsidR="00EA5098">
        <w:rPr>
          <w:rFonts w:asciiTheme="majorHAnsi" w:eastAsia="Calibri" w:hAnsiTheme="majorHAnsi" w:cstheme="majorHAnsi"/>
          <w:bCs/>
          <w:sz w:val="24"/>
          <w:szCs w:val="24"/>
        </w:rPr>
        <w:t xml:space="preserve"> oraz </w:t>
      </w:r>
      <w:r w:rsidRPr="00D86040">
        <w:rPr>
          <w:rFonts w:asciiTheme="majorHAnsi" w:eastAsia="Calibri" w:hAnsiTheme="majorHAnsi" w:cstheme="majorHAnsi"/>
          <w:bCs/>
          <w:sz w:val="24"/>
          <w:szCs w:val="24"/>
        </w:rPr>
        <w:t>zmniejsz</w:t>
      </w:r>
      <w:r w:rsidR="00EA5098">
        <w:rPr>
          <w:rFonts w:asciiTheme="majorHAnsi" w:eastAsia="Calibri" w:hAnsiTheme="majorHAnsi" w:cstheme="majorHAnsi"/>
          <w:bCs/>
          <w:sz w:val="24"/>
          <w:szCs w:val="24"/>
        </w:rPr>
        <w:t>enia</w:t>
      </w:r>
      <w:r w:rsidRPr="00D86040">
        <w:rPr>
          <w:rFonts w:asciiTheme="majorHAnsi" w:eastAsia="Calibri" w:hAnsiTheme="majorHAnsi" w:cstheme="majorHAnsi"/>
          <w:bCs/>
          <w:sz w:val="24"/>
          <w:szCs w:val="24"/>
        </w:rPr>
        <w:t xml:space="preserve"> ryzyk</w:t>
      </w:r>
      <w:r w:rsidR="00FE209A">
        <w:rPr>
          <w:rFonts w:asciiTheme="majorHAnsi" w:eastAsia="Calibri" w:hAnsiTheme="majorHAnsi" w:cstheme="majorHAnsi"/>
          <w:bCs/>
          <w:sz w:val="24"/>
          <w:szCs w:val="24"/>
        </w:rPr>
        <w:t>a</w:t>
      </w:r>
      <w:r w:rsidRPr="00D86040">
        <w:rPr>
          <w:rFonts w:asciiTheme="majorHAnsi" w:eastAsia="Calibri" w:hAnsiTheme="majorHAnsi" w:cstheme="majorHAnsi"/>
          <w:bCs/>
          <w:sz w:val="24"/>
          <w:szCs w:val="24"/>
        </w:rPr>
        <w:t xml:space="preserve"> jej skażenia. </w:t>
      </w:r>
    </w:p>
    <w:p w14:paraId="06ED704F" w14:textId="245BA605" w:rsidR="003C6D57" w:rsidRPr="00D86040" w:rsidRDefault="003C6D57" w:rsidP="003C6D57">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D86040">
        <w:rPr>
          <w:rFonts w:asciiTheme="majorHAnsi" w:eastAsia="Calibri" w:hAnsiTheme="majorHAnsi" w:cstheme="majorHAnsi"/>
          <w:b/>
          <w:sz w:val="24"/>
          <w:szCs w:val="24"/>
        </w:rPr>
        <w:t>. Edukacja (…)</w:t>
      </w:r>
    </w:p>
    <w:p w14:paraId="5DFA2844" w14:textId="21305041" w:rsidR="003C6D57" w:rsidRPr="00D86040" w:rsidRDefault="003C6D57" w:rsidP="003C6D57">
      <w:pPr>
        <w:spacing w:before="120" w:after="0"/>
        <w:rPr>
          <w:rFonts w:asciiTheme="majorHAnsi" w:eastAsia="Calibri" w:hAnsiTheme="majorHAnsi" w:cstheme="majorHAnsi"/>
          <w:bCs/>
          <w:sz w:val="24"/>
          <w:szCs w:val="24"/>
        </w:rPr>
      </w:pPr>
      <w:r w:rsidRPr="00D86040">
        <w:rPr>
          <w:rFonts w:asciiTheme="majorHAnsi" w:eastAsia="Calibri" w:hAnsiTheme="majorHAnsi" w:cstheme="majorHAnsi"/>
          <w:bCs/>
          <w:sz w:val="24"/>
          <w:szCs w:val="24"/>
        </w:rPr>
        <w:t xml:space="preserve">Niektóre działania zaplanowane w ramach kierunku </w:t>
      </w:r>
      <w:r w:rsidR="006D43D4">
        <w:rPr>
          <w:rFonts w:asciiTheme="majorHAnsi" w:eastAsia="Calibri" w:hAnsiTheme="majorHAnsi" w:cstheme="majorHAnsi"/>
          <w:bCs/>
          <w:sz w:val="24"/>
          <w:szCs w:val="24"/>
        </w:rPr>
        <w:t>X</w:t>
      </w:r>
      <w:r w:rsidRPr="00D86040">
        <w:rPr>
          <w:rFonts w:asciiTheme="majorHAnsi" w:eastAsia="Calibri" w:hAnsiTheme="majorHAnsi" w:cstheme="majorHAnsi"/>
          <w:bCs/>
          <w:sz w:val="24"/>
          <w:szCs w:val="24"/>
        </w:rPr>
        <w:t xml:space="preserve"> będą pozytywnie i pośrednio oddziaływać na gleby: Kampania edukacyjna ukierunkowana na przeciwdziałanie skutkom zmian klimatu; Działania edukacyjne w zakresie gospodarki niskoemisyjnej i poprawy efektywności energetycznej (…); Działania obejmujące podnoszenie świadomości </w:t>
      </w:r>
      <w:r w:rsidR="004C5878">
        <w:rPr>
          <w:rFonts w:asciiTheme="majorHAnsi" w:eastAsia="Calibri" w:hAnsiTheme="majorHAnsi" w:cstheme="majorHAnsi"/>
          <w:bCs/>
          <w:sz w:val="24"/>
          <w:szCs w:val="24"/>
        </w:rPr>
        <w:t>mieszkańców</w:t>
      </w:r>
      <w:r w:rsidRPr="00D86040">
        <w:rPr>
          <w:rFonts w:asciiTheme="majorHAnsi" w:eastAsia="Calibri" w:hAnsiTheme="majorHAnsi" w:cstheme="majorHAnsi"/>
          <w:bCs/>
          <w:sz w:val="24"/>
          <w:szCs w:val="24"/>
        </w:rPr>
        <w:t xml:space="preserve"> w zakresie gospodarki odpadami (…); Działania informacyjne w zakresie gospodarki niskoemisyjnej i poprawy efektywności energetycznej; Edukacja rolników (…). Wymienione </w:t>
      </w:r>
      <w:r w:rsidR="00A15A86">
        <w:rPr>
          <w:rFonts w:asciiTheme="majorHAnsi" w:eastAsia="Calibri" w:hAnsiTheme="majorHAnsi" w:cstheme="majorHAnsi"/>
          <w:bCs/>
          <w:sz w:val="24"/>
          <w:szCs w:val="24"/>
        </w:rPr>
        <w:t>zadania</w:t>
      </w:r>
      <w:r w:rsidRPr="00D86040">
        <w:rPr>
          <w:rFonts w:asciiTheme="majorHAnsi" w:eastAsia="Calibri" w:hAnsiTheme="majorHAnsi" w:cstheme="majorHAnsi"/>
          <w:bCs/>
          <w:sz w:val="24"/>
          <w:szCs w:val="24"/>
        </w:rPr>
        <w:t xml:space="preserve"> dzięki edukacji i podnoszeniu świadomości społeczeństwa przyczynią się pośrednio do poprawy stanu gleby i jej adaptacji do zmian klimatu</w:t>
      </w:r>
      <w:r>
        <w:rPr>
          <w:rFonts w:asciiTheme="majorHAnsi" w:eastAsia="Calibri" w:hAnsiTheme="majorHAnsi" w:cstheme="majorHAnsi"/>
          <w:bCs/>
          <w:sz w:val="24"/>
          <w:szCs w:val="24"/>
        </w:rPr>
        <w:t>.</w:t>
      </w:r>
      <w:r w:rsidRPr="00D86040">
        <w:rPr>
          <w:rFonts w:asciiTheme="majorHAnsi" w:eastAsia="Calibri" w:hAnsiTheme="majorHAnsi" w:cstheme="majorHAnsi"/>
          <w:bCs/>
          <w:sz w:val="24"/>
          <w:szCs w:val="24"/>
        </w:rPr>
        <w:t xml:space="preserve"> </w:t>
      </w:r>
      <w:r>
        <w:rPr>
          <w:rFonts w:asciiTheme="majorHAnsi" w:eastAsia="Calibri" w:hAnsiTheme="majorHAnsi" w:cstheme="majorHAnsi"/>
          <w:bCs/>
          <w:sz w:val="24"/>
          <w:szCs w:val="24"/>
        </w:rPr>
        <w:t>P</w:t>
      </w:r>
      <w:r w:rsidRPr="00D86040">
        <w:rPr>
          <w:rFonts w:asciiTheme="majorHAnsi" w:eastAsia="Calibri" w:hAnsiTheme="majorHAnsi" w:cstheme="majorHAnsi"/>
          <w:bCs/>
          <w:sz w:val="24"/>
          <w:szCs w:val="24"/>
        </w:rPr>
        <w:t xml:space="preserve">oprzez promowanie prawidłowego sposobu postępowania z odpadami, może zmniejszyć się ilość odpadów, co długoterminowo wpłynie na zmniejszenie ryzyka skażenia gleby. </w:t>
      </w:r>
    </w:p>
    <w:p w14:paraId="181F6189" w14:textId="18C3E102" w:rsidR="003C6D57" w:rsidRPr="009F5252" w:rsidRDefault="003C6D57" w:rsidP="009F5252">
      <w:pPr>
        <w:pStyle w:val="NormalnyWeb"/>
        <w:spacing w:before="120" w:beforeAutospacing="0" w:after="0" w:afterAutospacing="0" w:line="276" w:lineRule="auto"/>
        <w:rPr>
          <w:rFonts w:asciiTheme="majorHAnsi" w:hAnsiTheme="majorHAnsi" w:cstheme="majorHAnsi"/>
          <w:sz w:val="24"/>
          <w:szCs w:val="24"/>
        </w:rPr>
      </w:pPr>
      <w:r w:rsidRPr="00D86040">
        <w:rPr>
          <w:rFonts w:asciiTheme="majorHAnsi" w:hAnsiTheme="majorHAnsi" w:cstheme="majorHAnsi"/>
          <w:sz w:val="24"/>
          <w:szCs w:val="24"/>
        </w:rPr>
        <w:lastRenderedPageBreak/>
        <w:t xml:space="preserve">Działania: </w:t>
      </w:r>
      <w:r w:rsidRPr="004C5878">
        <w:rPr>
          <w:rFonts w:asciiTheme="majorHAnsi" w:eastAsia="Calibri" w:hAnsiTheme="majorHAnsi" w:cstheme="majorHAnsi"/>
          <w:bCs/>
          <w:iCs/>
          <w:sz w:val="24"/>
          <w:szCs w:val="24"/>
          <w:lang w:eastAsia="en-US"/>
        </w:rPr>
        <w:t xml:space="preserve">Wsparcie dla działań w ramach e-edukacja; Wzmacnianie potencjału administracji odpowiadającej za wdrażanie działań Programu; </w:t>
      </w:r>
      <w:r w:rsidR="004C5878" w:rsidRPr="004C5878">
        <w:rPr>
          <w:rFonts w:asciiTheme="majorHAnsi" w:eastAsia="Calibri" w:hAnsiTheme="majorHAnsi" w:cstheme="majorHAnsi"/>
          <w:bCs/>
          <w:iCs/>
          <w:sz w:val="24"/>
          <w:szCs w:val="24"/>
          <w:lang w:eastAsia="en-US"/>
        </w:rPr>
        <w:t>Działania ukierunkowane na podnoszenie świadomości mieszkańców województwa w zakresie racjonalnego zużycia wody; Działania edukacyjne w zakresie ochrony bioróżnorodności</w:t>
      </w:r>
      <w:r w:rsidRPr="004C5878">
        <w:rPr>
          <w:rFonts w:asciiTheme="majorHAnsi" w:eastAsia="Calibri" w:hAnsiTheme="majorHAnsi" w:cstheme="majorHAnsi"/>
          <w:bCs/>
          <w:iCs/>
          <w:sz w:val="24"/>
          <w:szCs w:val="24"/>
          <w:lang w:eastAsia="en-US"/>
        </w:rPr>
        <w:t>, będą miały pomijalny wpływ na powierzc</w:t>
      </w:r>
      <w:r w:rsidRPr="00D86040">
        <w:rPr>
          <w:rFonts w:asciiTheme="majorHAnsi" w:hAnsiTheme="majorHAnsi" w:cstheme="majorHAnsi"/>
          <w:sz w:val="24"/>
          <w:szCs w:val="24"/>
        </w:rPr>
        <w:t>hnię ziemi i gleby.</w:t>
      </w:r>
    </w:p>
    <w:p w14:paraId="282549A0" w14:textId="76F7BC02" w:rsidR="00D86040" w:rsidRPr="00D86040" w:rsidRDefault="00D86040" w:rsidP="00D86040">
      <w:pPr>
        <w:spacing w:before="120" w:after="0"/>
        <w:rPr>
          <w:rFonts w:asciiTheme="majorHAnsi" w:hAnsiTheme="majorHAnsi" w:cstheme="majorHAnsi"/>
          <w:b/>
          <w:sz w:val="24"/>
          <w:szCs w:val="24"/>
        </w:rPr>
      </w:pPr>
      <w:r w:rsidRPr="00D86040">
        <w:rPr>
          <w:rFonts w:asciiTheme="majorHAnsi" w:hAnsiTheme="majorHAnsi" w:cstheme="majorHAnsi"/>
          <w:b/>
          <w:sz w:val="24"/>
          <w:szCs w:val="24"/>
        </w:rPr>
        <w:t>Podsumowanie:</w:t>
      </w:r>
    </w:p>
    <w:p w14:paraId="398645A2" w14:textId="77777777" w:rsidR="00D86040" w:rsidRPr="00D86040" w:rsidRDefault="00D86040" w:rsidP="00D86040">
      <w:pPr>
        <w:spacing w:before="120" w:after="0"/>
        <w:rPr>
          <w:rFonts w:asciiTheme="majorHAnsi" w:hAnsiTheme="majorHAnsi" w:cstheme="majorHAnsi"/>
          <w:b/>
          <w:color w:val="000000" w:themeColor="text1"/>
          <w:sz w:val="24"/>
          <w:szCs w:val="24"/>
        </w:rPr>
      </w:pPr>
      <w:r w:rsidRPr="00D86040">
        <w:rPr>
          <w:rFonts w:asciiTheme="majorHAnsi" w:hAnsiTheme="majorHAnsi" w:cstheme="majorHAnsi"/>
          <w:b/>
          <w:color w:val="000000" w:themeColor="text1"/>
          <w:sz w:val="24"/>
          <w:szCs w:val="24"/>
        </w:rPr>
        <w:t>Oddziaływania bezpośrednie pozytywne:</w:t>
      </w:r>
    </w:p>
    <w:p w14:paraId="0CAC7DAD" w14:textId="6BA18AC4" w:rsid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stanu gleby, zmniejszenie ryzyka</w:t>
      </w:r>
      <w:r w:rsidR="00CB6F52">
        <w:rPr>
          <w:rFonts w:asciiTheme="majorHAnsi" w:hAnsiTheme="majorHAnsi" w:cstheme="majorHAnsi"/>
        </w:rPr>
        <w:t xml:space="preserve"> jej</w:t>
      </w:r>
      <w:r w:rsidRPr="00D86040">
        <w:rPr>
          <w:rFonts w:asciiTheme="majorHAnsi" w:hAnsiTheme="majorHAnsi" w:cstheme="majorHAnsi"/>
        </w:rPr>
        <w:t xml:space="preserve"> skażenia</w:t>
      </w:r>
      <w:r w:rsidR="00CB6F52">
        <w:rPr>
          <w:rFonts w:asciiTheme="majorHAnsi" w:hAnsiTheme="majorHAnsi" w:cstheme="majorHAnsi"/>
        </w:rPr>
        <w:t>,</w:t>
      </w:r>
      <w:r w:rsidRPr="00D86040">
        <w:rPr>
          <w:rFonts w:asciiTheme="majorHAnsi" w:hAnsiTheme="majorHAnsi" w:cstheme="majorHAnsi"/>
        </w:rPr>
        <w:t xml:space="preserve"> w wyniku redukcji emisji zanieczyszczeń</w:t>
      </w:r>
      <w:r w:rsidR="00CB6F52">
        <w:rPr>
          <w:rFonts w:asciiTheme="majorHAnsi" w:hAnsiTheme="majorHAnsi" w:cstheme="majorHAnsi"/>
        </w:rPr>
        <w:t xml:space="preserve"> i </w:t>
      </w:r>
      <w:r w:rsidRPr="00D86040">
        <w:rPr>
          <w:rFonts w:asciiTheme="majorHAnsi" w:hAnsiTheme="majorHAnsi" w:cstheme="majorHAnsi"/>
        </w:rPr>
        <w:t>prowadzeni</w:t>
      </w:r>
      <w:r w:rsidR="00CB6F52">
        <w:rPr>
          <w:rFonts w:asciiTheme="majorHAnsi" w:hAnsiTheme="majorHAnsi" w:cstheme="majorHAnsi"/>
        </w:rPr>
        <w:t>a</w:t>
      </w:r>
      <w:r w:rsidRPr="00D86040">
        <w:rPr>
          <w:rFonts w:asciiTheme="majorHAnsi" w:hAnsiTheme="majorHAnsi" w:cstheme="majorHAnsi"/>
        </w:rPr>
        <w:t xml:space="preserve"> zrównoważonego rolnictwa;</w:t>
      </w:r>
    </w:p>
    <w:p w14:paraId="6F2A2EC4" w14:textId="6742E733"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zwiększenie udziału terenów biologicznie czynnych na obszarach miejskich, lokalna zmiana pokrycia terenu;</w:t>
      </w:r>
    </w:p>
    <w:p w14:paraId="39182405" w14:textId="6F475E7D"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uwilgotnienia gleby i zapobieganie jej przesuszeniu</w:t>
      </w:r>
      <w:r w:rsidR="006D5D43">
        <w:rPr>
          <w:rFonts w:asciiTheme="majorHAnsi" w:hAnsiTheme="majorHAnsi" w:cstheme="majorHAnsi"/>
        </w:rPr>
        <w:t>,</w:t>
      </w:r>
      <w:r w:rsidRPr="00D86040">
        <w:rPr>
          <w:rFonts w:asciiTheme="majorHAnsi" w:hAnsiTheme="majorHAnsi" w:cstheme="majorHAnsi"/>
        </w:rPr>
        <w:t xml:space="preserve"> co znacznie wpłynie na ograniczenie procesu erozyjnego;</w:t>
      </w:r>
    </w:p>
    <w:p w14:paraId="6E2AB1D9" w14:textId="77777777" w:rsidR="00D86040" w:rsidRPr="00D86040" w:rsidRDefault="00D86040" w:rsidP="00D86040">
      <w:pPr>
        <w:spacing w:before="120" w:after="0"/>
        <w:rPr>
          <w:rFonts w:asciiTheme="majorHAnsi" w:hAnsiTheme="majorHAnsi" w:cstheme="majorHAnsi"/>
          <w:b/>
          <w:sz w:val="24"/>
          <w:szCs w:val="24"/>
        </w:rPr>
      </w:pPr>
      <w:r w:rsidRPr="00D86040">
        <w:rPr>
          <w:rFonts w:asciiTheme="majorHAnsi" w:hAnsiTheme="majorHAnsi" w:cstheme="majorHAnsi"/>
          <w:b/>
          <w:sz w:val="24"/>
          <w:szCs w:val="24"/>
        </w:rPr>
        <w:t>Odziaływania pośrednie pozytywne:</w:t>
      </w:r>
    </w:p>
    <w:p w14:paraId="76F5D075" w14:textId="77777777"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polepszenie stanu gleb na skutek poprawy stanu siedlisk przyrodniczych oraz obszarów chronionych;</w:t>
      </w:r>
    </w:p>
    <w:p w14:paraId="4F4B17CE" w14:textId="77777777"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stanu gleby na terenach rolniczych;</w:t>
      </w:r>
    </w:p>
    <w:p w14:paraId="0EDD2B0E" w14:textId="0E69F8C1"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ochrona gleby wskutek łagodzenia zmian klimatu</w:t>
      </w:r>
      <w:r w:rsidR="00FB6943">
        <w:rPr>
          <w:rFonts w:asciiTheme="majorHAnsi" w:hAnsiTheme="majorHAnsi" w:cstheme="majorHAnsi"/>
        </w:rPr>
        <w:t>,</w:t>
      </w:r>
      <w:r w:rsidRPr="00D86040">
        <w:rPr>
          <w:rFonts w:asciiTheme="majorHAnsi" w:hAnsiTheme="majorHAnsi" w:cstheme="majorHAnsi"/>
        </w:rPr>
        <w:t xml:space="preserve"> dzięki podnoszeniu świadomości społeczeństwa na temat adaptacji do zmian klimatu;</w:t>
      </w:r>
    </w:p>
    <w:p w14:paraId="55C97D2B" w14:textId="48B4974C"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poprawa stanu gleby</w:t>
      </w:r>
      <w:r w:rsidR="00317AB1">
        <w:rPr>
          <w:rFonts w:asciiTheme="majorHAnsi" w:hAnsiTheme="majorHAnsi" w:cstheme="majorHAnsi"/>
        </w:rPr>
        <w:t>, w efekcie ograniczenia</w:t>
      </w:r>
      <w:r w:rsidRPr="00D86040">
        <w:rPr>
          <w:rFonts w:asciiTheme="majorHAnsi" w:hAnsiTheme="majorHAnsi" w:cstheme="majorHAnsi"/>
        </w:rPr>
        <w:t xml:space="preserve"> ryzyka</w:t>
      </w:r>
      <w:r w:rsidR="005B6526">
        <w:rPr>
          <w:rFonts w:asciiTheme="majorHAnsi" w:hAnsiTheme="majorHAnsi" w:cstheme="majorHAnsi"/>
        </w:rPr>
        <w:t xml:space="preserve"> jej</w:t>
      </w:r>
      <w:r w:rsidRPr="00D86040">
        <w:rPr>
          <w:rFonts w:asciiTheme="majorHAnsi" w:hAnsiTheme="majorHAnsi" w:cstheme="majorHAnsi"/>
        </w:rPr>
        <w:t xml:space="preserve"> skażenia</w:t>
      </w:r>
      <w:r w:rsidR="00E564A6">
        <w:rPr>
          <w:rFonts w:asciiTheme="majorHAnsi" w:hAnsiTheme="majorHAnsi" w:cstheme="majorHAnsi"/>
        </w:rPr>
        <w:t>,</w:t>
      </w:r>
      <w:r w:rsidRPr="00D86040">
        <w:rPr>
          <w:rFonts w:asciiTheme="majorHAnsi" w:hAnsiTheme="majorHAnsi" w:cstheme="majorHAnsi"/>
        </w:rPr>
        <w:t xml:space="preserve"> w wyniku redukcji emisji zanieczyszczeń;</w:t>
      </w:r>
    </w:p>
    <w:p w14:paraId="2DD3C698" w14:textId="77777777" w:rsidR="00D86040" w:rsidRPr="00D86040"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ograniczenie powstających odpadów, w tym trafiających na składowiska i racjonalne gospodarowanie odpadami, ze szczególnym uwzględnieniem hierarchii postępowania z odpadami, w efekcie pozytywny wpływ na gleby, dzięki zwiększeniu świadomości społeczeństwa;</w:t>
      </w:r>
    </w:p>
    <w:p w14:paraId="3076853E" w14:textId="77777777" w:rsidR="00D86040" w:rsidRPr="00D86040" w:rsidRDefault="00D86040" w:rsidP="00D86040">
      <w:pPr>
        <w:spacing w:before="120" w:after="0"/>
        <w:rPr>
          <w:rFonts w:asciiTheme="majorHAnsi" w:hAnsiTheme="majorHAnsi" w:cstheme="majorHAnsi"/>
          <w:b/>
          <w:sz w:val="24"/>
          <w:szCs w:val="24"/>
        </w:rPr>
      </w:pPr>
      <w:r w:rsidRPr="00D86040">
        <w:rPr>
          <w:rFonts w:asciiTheme="majorHAnsi" w:hAnsiTheme="majorHAnsi" w:cstheme="majorHAnsi"/>
          <w:b/>
          <w:sz w:val="24"/>
          <w:szCs w:val="24"/>
        </w:rPr>
        <w:t>Odziaływanie bezpośrednie negatywne:</w:t>
      </w:r>
    </w:p>
    <w:p w14:paraId="4DE27510" w14:textId="2A7B1139" w:rsidR="00D86040" w:rsidRPr="00AB4B4C" w:rsidRDefault="00D86040">
      <w:pPr>
        <w:pStyle w:val="Default"/>
        <w:numPr>
          <w:ilvl w:val="0"/>
          <w:numId w:val="11"/>
        </w:numPr>
        <w:spacing w:before="120" w:line="276" w:lineRule="auto"/>
        <w:rPr>
          <w:rFonts w:asciiTheme="majorHAnsi" w:hAnsiTheme="majorHAnsi" w:cstheme="majorHAnsi"/>
        </w:rPr>
      </w:pPr>
      <w:r w:rsidRPr="00D86040">
        <w:rPr>
          <w:rFonts w:asciiTheme="majorHAnsi" w:hAnsiTheme="majorHAnsi" w:cstheme="majorHAnsi"/>
        </w:rPr>
        <w:t>lokalne przekształcenie terenu</w:t>
      </w:r>
      <w:r w:rsidR="00411D08">
        <w:rPr>
          <w:rFonts w:asciiTheme="majorHAnsi" w:hAnsiTheme="majorHAnsi" w:cstheme="majorHAnsi"/>
        </w:rPr>
        <w:t>,</w:t>
      </w:r>
      <w:r w:rsidRPr="00D86040">
        <w:rPr>
          <w:rFonts w:asciiTheme="majorHAnsi" w:hAnsiTheme="majorHAnsi" w:cstheme="majorHAnsi"/>
        </w:rPr>
        <w:t xml:space="preserve"> w wyniku prowadzenia prac ziemnych, ryzyko skażenia gleby</w:t>
      </w:r>
      <w:r w:rsidR="00411D08">
        <w:rPr>
          <w:rFonts w:asciiTheme="majorHAnsi" w:hAnsiTheme="majorHAnsi" w:cstheme="majorHAnsi"/>
        </w:rPr>
        <w:t>,</w:t>
      </w:r>
      <w:r w:rsidRPr="00D86040">
        <w:rPr>
          <w:rFonts w:asciiTheme="majorHAnsi" w:hAnsiTheme="majorHAnsi" w:cstheme="majorHAnsi"/>
        </w:rPr>
        <w:t xml:space="preserve"> w wyniku awarii sprzętu budowlanego;</w:t>
      </w:r>
    </w:p>
    <w:p w14:paraId="03B1C2FA" w14:textId="77777777" w:rsidR="00D86040" w:rsidRPr="00D86040" w:rsidRDefault="00D86040" w:rsidP="000974D5">
      <w:pPr>
        <w:spacing w:before="120" w:after="0"/>
        <w:rPr>
          <w:rFonts w:asciiTheme="majorHAnsi" w:hAnsiTheme="majorHAnsi" w:cstheme="majorHAnsi"/>
          <w:b/>
          <w:sz w:val="24"/>
          <w:szCs w:val="24"/>
        </w:rPr>
      </w:pPr>
      <w:r w:rsidRPr="00D86040">
        <w:rPr>
          <w:rFonts w:asciiTheme="majorHAnsi" w:hAnsiTheme="majorHAnsi" w:cstheme="majorHAnsi"/>
          <w:b/>
          <w:sz w:val="24"/>
          <w:szCs w:val="24"/>
        </w:rPr>
        <w:t>Odziaływania pośrednie negatywne:</w:t>
      </w:r>
    </w:p>
    <w:p w14:paraId="18B9B5F3" w14:textId="32D3D927" w:rsidR="00D1743C" w:rsidRPr="00AB4B4C" w:rsidRDefault="00D86040">
      <w:pPr>
        <w:pStyle w:val="Default"/>
        <w:numPr>
          <w:ilvl w:val="0"/>
          <w:numId w:val="11"/>
        </w:numPr>
        <w:spacing w:before="120" w:line="276" w:lineRule="auto"/>
      </w:pPr>
      <w:r w:rsidRPr="00D86040">
        <w:rPr>
          <w:rFonts w:asciiTheme="majorHAnsi" w:hAnsiTheme="majorHAnsi" w:cstheme="majorHAnsi"/>
        </w:rPr>
        <w:t>nie zidentyfikowano.</w:t>
      </w:r>
    </w:p>
    <w:p w14:paraId="65BD5E74" w14:textId="39774245" w:rsidR="005662ED" w:rsidRDefault="005662ED" w:rsidP="000974D5">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2" w:name="_Toc118386961"/>
      <w:r w:rsidRPr="00BA5E23">
        <w:rPr>
          <w:rStyle w:val="Wyrnieniedelikatne"/>
          <w:rFonts w:asciiTheme="majorHAnsi" w:eastAsiaTheme="majorEastAsia" w:hAnsiTheme="majorHAnsi" w:cstheme="majorHAnsi"/>
          <w:bCs/>
          <w:color w:val="auto"/>
          <w:sz w:val="24"/>
          <w:szCs w:val="24"/>
        </w:rPr>
        <w:t>Wpływ na wody</w:t>
      </w:r>
      <w:r w:rsidR="00F23B2E" w:rsidRPr="00BA5E23">
        <w:rPr>
          <w:rStyle w:val="Wyrnieniedelikatne"/>
          <w:rFonts w:asciiTheme="majorHAnsi" w:eastAsiaTheme="majorEastAsia" w:hAnsiTheme="majorHAnsi" w:cstheme="majorHAnsi"/>
          <w:bCs/>
          <w:color w:val="auto"/>
          <w:sz w:val="24"/>
          <w:szCs w:val="24"/>
        </w:rPr>
        <w:t xml:space="preserve"> powierzchniowe</w:t>
      </w:r>
      <w:bookmarkEnd w:id="162"/>
    </w:p>
    <w:p w14:paraId="5B19EDE9" w14:textId="77777777" w:rsidR="002822BA" w:rsidRPr="002822BA" w:rsidRDefault="002822BA" w:rsidP="000974D5">
      <w:pPr>
        <w:spacing w:before="120" w:after="0"/>
        <w:rPr>
          <w:rFonts w:asciiTheme="majorHAnsi" w:hAnsiTheme="majorHAnsi" w:cstheme="majorHAnsi"/>
          <w:sz w:val="24"/>
          <w:szCs w:val="24"/>
        </w:rPr>
      </w:pPr>
      <w:r w:rsidRPr="002822BA">
        <w:rPr>
          <w:rFonts w:asciiTheme="majorHAnsi" w:hAnsiTheme="majorHAnsi" w:cstheme="majorHAnsi"/>
          <w:sz w:val="24"/>
          <w:szCs w:val="24"/>
        </w:rPr>
        <w:t xml:space="preserve">W wyniku realizacji zaplanowanych działań w projekcie Programu, możliwe jest wystąpienie zarówno pozytywnych jak i negatywnych oddziaływań na wody powierzchniowe. Wpływ ten (jego wystąpienie, bądź brak, nasilenie oddziaływań) będzie zależny od zakresu i sposobu realizacji działań, użytych materiałów, zwłaszcza w odniesieniu do działań inwestycji. Na </w:t>
      </w:r>
      <w:r w:rsidRPr="002822BA">
        <w:rPr>
          <w:rFonts w:asciiTheme="majorHAnsi" w:hAnsiTheme="majorHAnsi" w:cstheme="majorHAnsi"/>
          <w:sz w:val="24"/>
          <w:szCs w:val="24"/>
        </w:rPr>
        <w:lastRenderedPageBreak/>
        <w:t>podstawie wskazanych w projekcie Programu kierunków i działań, przedstawiono poniżej możliwe do wystąpienia oddziaływania na wody powierzchniowe.</w:t>
      </w:r>
    </w:p>
    <w:p w14:paraId="0CC8D924" w14:textId="7690E2C3" w:rsidR="002822BA" w:rsidRPr="002822BA" w:rsidRDefault="002822BA" w:rsidP="000974D5">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 xml:space="preserve">I. Zarządzanie energią, poprawa efektywności energetycznej </w:t>
      </w:r>
      <w:r w:rsidR="005F368E">
        <w:rPr>
          <w:rFonts w:asciiTheme="majorHAnsi" w:hAnsiTheme="majorHAnsi" w:cstheme="majorHAnsi"/>
          <w:b/>
          <w:bCs/>
          <w:sz w:val="24"/>
          <w:szCs w:val="24"/>
        </w:rPr>
        <w:t>oraz</w:t>
      </w:r>
      <w:r w:rsidRPr="002822BA">
        <w:rPr>
          <w:rFonts w:asciiTheme="majorHAnsi" w:hAnsiTheme="majorHAnsi" w:cstheme="majorHAnsi"/>
          <w:b/>
          <w:bCs/>
          <w:sz w:val="24"/>
          <w:szCs w:val="24"/>
        </w:rPr>
        <w:t xml:space="preserve"> wykorzystanie odnawialnych źródeł energii (…)</w:t>
      </w:r>
    </w:p>
    <w:p w14:paraId="103EF739" w14:textId="24A936B0"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Realizacja działania</w:t>
      </w:r>
      <w:r w:rsidR="001D6C4C">
        <w:rPr>
          <w:rFonts w:asciiTheme="majorHAnsi" w:hAnsiTheme="majorHAnsi" w:cstheme="majorHAnsi"/>
          <w:sz w:val="24"/>
          <w:szCs w:val="24"/>
        </w:rPr>
        <w:t>:</w:t>
      </w:r>
      <w:r w:rsidRPr="002822BA">
        <w:rPr>
          <w:rFonts w:asciiTheme="majorHAnsi" w:hAnsiTheme="majorHAnsi" w:cstheme="majorHAnsi"/>
          <w:sz w:val="24"/>
          <w:szCs w:val="24"/>
        </w:rPr>
        <w:t xml:space="preserve"> Rozwój wykorzystania OZE (…), może wpływać zarówno pozytywnie jak</w:t>
      </w:r>
      <w:r w:rsidR="009673DB">
        <w:rPr>
          <w:rFonts w:asciiTheme="majorHAnsi" w:hAnsiTheme="majorHAnsi" w:cstheme="majorHAnsi"/>
          <w:sz w:val="24"/>
          <w:szCs w:val="24"/>
        </w:rPr>
        <w:br/>
      </w:r>
      <w:r w:rsidRPr="002822BA">
        <w:rPr>
          <w:rFonts w:asciiTheme="majorHAnsi" w:hAnsiTheme="majorHAnsi" w:cstheme="majorHAnsi"/>
          <w:sz w:val="24"/>
          <w:szCs w:val="24"/>
        </w:rPr>
        <w:t>i negatywnie na stan wód powierzchniowych. Długotrwałe oddziaływania pozytywne będą wynikać pośrednio ze zmniejszenia zapotrzebowania na wodę oraz zmniejszenia ładunków zanieczyszczeń wprowadzanych do wód z depozycji atmosferycznej, ze względu na zmniejszenie zużycia paliw kopalnych. Wpływ negatywny, o charakterze bezpośrednim, znaczącym i długotrwałym może wystąpić w wyniku realizacji inwestycji związanych</w:t>
      </w:r>
      <w:r w:rsidR="009673DB">
        <w:rPr>
          <w:rFonts w:asciiTheme="majorHAnsi" w:hAnsiTheme="majorHAnsi" w:cstheme="majorHAnsi"/>
          <w:sz w:val="24"/>
          <w:szCs w:val="24"/>
        </w:rPr>
        <w:br/>
      </w:r>
      <w:r w:rsidRPr="002822BA">
        <w:rPr>
          <w:rFonts w:asciiTheme="majorHAnsi" w:hAnsiTheme="majorHAnsi" w:cstheme="majorHAnsi"/>
          <w:sz w:val="24"/>
          <w:szCs w:val="24"/>
        </w:rPr>
        <w:t xml:space="preserve">z energetyką wodną. Efektem tych </w:t>
      </w:r>
      <w:r w:rsidR="001804AE">
        <w:rPr>
          <w:rFonts w:asciiTheme="majorHAnsi" w:hAnsiTheme="majorHAnsi" w:cstheme="majorHAnsi"/>
          <w:sz w:val="24"/>
          <w:szCs w:val="24"/>
        </w:rPr>
        <w:t>przedsięwzięć</w:t>
      </w:r>
      <w:r w:rsidRPr="002822BA">
        <w:rPr>
          <w:rFonts w:asciiTheme="majorHAnsi" w:hAnsiTheme="majorHAnsi" w:cstheme="majorHAnsi"/>
          <w:sz w:val="24"/>
          <w:szCs w:val="24"/>
        </w:rPr>
        <w:t xml:space="preserve"> będzie prawdopodobnie pogorszenie stanu ekologicznego wód powierzchniowych w wyniku realizacji budowli hydrotechnicznych, na każdym etapie ich funkcjonowania (przegradzanie cieków, zmiana warunków siedliskowych, ograniczanie drożności cieków) i energetycznego wykorzystania wód (zmiana reżimu hydrologicznego).</w:t>
      </w:r>
    </w:p>
    <w:p w14:paraId="5A9F0193" w14:textId="6ABB33A3" w:rsidR="000F1A6C"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Działania: Poprawa efektywności (…), Wzrost efektywności wykorzystania energii i ciepła (…); Ograniczenie emisji gazów cieplarnianych (…) oraz działanie Tworzenie ram wspierających rozwój OZE oraz efektywności energetycznej, będą miały pomijalny wpływ na wody powierzchniowe.  </w:t>
      </w:r>
    </w:p>
    <w:p w14:paraId="210C4344" w14:textId="099DF198"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II. Błękitno-zielona infrastruktura</w:t>
      </w:r>
    </w:p>
    <w:p w14:paraId="6E7D3987" w14:textId="77777777"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Działania wskazane w tym kierunku wpłyną pozytywnie na stan wód powierzchniowych, poprzez zwiększenie retencyjności zlewni oraz zmniejszenie spływów powierzchniowych. Rezultatem tych oddziaływań będzie także zmniejszenie ładunków zanieczyszczeń wprowadzanych do wód ze spływami powierzchniowymi, co wpłynie na poprawę ich stanu ekologicznego.</w:t>
      </w:r>
    </w:p>
    <w:p w14:paraId="5514E83A" w14:textId="1F567B72" w:rsidR="002822BA" w:rsidRPr="002822BA" w:rsidRDefault="002822BA" w:rsidP="002822BA">
      <w:pPr>
        <w:spacing w:before="120" w:after="0"/>
        <w:rPr>
          <w:rFonts w:asciiTheme="majorHAnsi" w:eastAsia="Times New Roman" w:hAnsiTheme="majorHAnsi" w:cstheme="majorHAnsi"/>
          <w:b/>
          <w:bCs/>
          <w:color w:val="000000"/>
          <w:sz w:val="24"/>
          <w:szCs w:val="24"/>
          <w:lang w:eastAsia="pl-PL"/>
        </w:rPr>
      </w:pPr>
      <w:r w:rsidRPr="002822BA">
        <w:rPr>
          <w:rFonts w:asciiTheme="majorHAnsi" w:eastAsia="Times New Roman" w:hAnsiTheme="majorHAnsi" w:cstheme="majorHAnsi"/>
          <w:b/>
          <w:bCs/>
          <w:color w:val="000000"/>
          <w:sz w:val="24"/>
          <w:szCs w:val="24"/>
          <w:lang w:eastAsia="pl-PL"/>
        </w:rPr>
        <w:t>III. Ochrona bioróżnorodności (…)</w:t>
      </w:r>
    </w:p>
    <w:p w14:paraId="1E1DE066" w14:textId="77777777" w:rsidR="002822BA" w:rsidRPr="002822BA" w:rsidRDefault="002822BA" w:rsidP="002822BA">
      <w:pPr>
        <w:spacing w:before="120" w:after="0"/>
        <w:rPr>
          <w:rFonts w:asciiTheme="majorHAnsi" w:eastAsia="Times New Roman" w:hAnsiTheme="majorHAnsi" w:cstheme="majorHAnsi"/>
          <w:color w:val="000000"/>
          <w:sz w:val="24"/>
          <w:szCs w:val="24"/>
          <w:lang w:eastAsia="pl-PL"/>
        </w:rPr>
      </w:pPr>
      <w:r w:rsidRPr="002822BA">
        <w:rPr>
          <w:rFonts w:asciiTheme="majorHAnsi" w:eastAsia="Times New Roman" w:hAnsiTheme="majorHAnsi" w:cstheme="majorHAnsi"/>
          <w:color w:val="000000"/>
          <w:sz w:val="24"/>
          <w:szCs w:val="24"/>
          <w:lang w:eastAsia="pl-PL"/>
        </w:rPr>
        <w:t>Wszystkie działania w ramach tego kierunku działań będą miały pomijalny wpływ na oceniany komponent.</w:t>
      </w:r>
    </w:p>
    <w:p w14:paraId="7B366F09" w14:textId="77777777"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IV. Retencja wody (…)</w:t>
      </w:r>
    </w:p>
    <w:p w14:paraId="724E9F22" w14:textId="77777777"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 wyniku realizacji działań w ramach opisywanego kierunku działań, wystąpią pozytywne oddziaływania na stan zasobów wodnych w wyniku zwiększenia retencyjności zlewni oraz zmniejszenia ładunków zanieczyszczeń wprowadzanych do wód ze spływami powierzchniowymi. Dotyczy to działań realizowanych we wszystkich typach zlewni- naturalnych (mokradła), rolniczych i miejskich. </w:t>
      </w:r>
    </w:p>
    <w:p w14:paraId="4D3BC6B9" w14:textId="567D74A0"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 odniesieniu do działań związanych z realizacją retencji oraz </w:t>
      </w:r>
      <w:proofErr w:type="spellStart"/>
      <w:r w:rsidRPr="002822BA">
        <w:rPr>
          <w:rFonts w:asciiTheme="majorHAnsi" w:hAnsiTheme="majorHAnsi" w:cstheme="majorHAnsi"/>
          <w:sz w:val="24"/>
          <w:szCs w:val="24"/>
        </w:rPr>
        <w:t>renaturyzacji</w:t>
      </w:r>
      <w:proofErr w:type="spellEnd"/>
      <w:r w:rsidRPr="002822BA">
        <w:rPr>
          <w:rFonts w:asciiTheme="majorHAnsi" w:hAnsiTheme="majorHAnsi" w:cstheme="majorHAnsi"/>
          <w:sz w:val="24"/>
          <w:szCs w:val="24"/>
        </w:rPr>
        <w:t xml:space="preserve"> rzek, w trakcie realizacji inwestycji może wystąpić pogorszenie stanu ekologicznego wód (głównie </w:t>
      </w:r>
      <w:proofErr w:type="spellStart"/>
      <w:r w:rsidRPr="002822BA">
        <w:rPr>
          <w:rFonts w:asciiTheme="majorHAnsi" w:hAnsiTheme="majorHAnsi" w:cstheme="majorHAnsi"/>
          <w:sz w:val="24"/>
          <w:szCs w:val="24"/>
        </w:rPr>
        <w:t>hydromorfologicznego</w:t>
      </w:r>
      <w:proofErr w:type="spellEnd"/>
      <w:r w:rsidRPr="002822BA">
        <w:rPr>
          <w:rFonts w:asciiTheme="majorHAnsi" w:hAnsiTheme="majorHAnsi" w:cstheme="majorHAnsi"/>
          <w:sz w:val="24"/>
          <w:szCs w:val="24"/>
        </w:rPr>
        <w:t xml:space="preserve">, biologicznego, fizyko- chemicznego) w wyniku realizacji </w:t>
      </w:r>
      <w:r w:rsidR="00F72923">
        <w:rPr>
          <w:rFonts w:asciiTheme="majorHAnsi" w:hAnsiTheme="majorHAnsi" w:cstheme="majorHAnsi"/>
          <w:sz w:val="24"/>
          <w:szCs w:val="24"/>
        </w:rPr>
        <w:t>przedsięwzięć</w:t>
      </w:r>
      <w:r w:rsidRPr="002822BA">
        <w:rPr>
          <w:rFonts w:asciiTheme="majorHAnsi" w:hAnsiTheme="majorHAnsi" w:cstheme="majorHAnsi"/>
          <w:sz w:val="24"/>
          <w:szCs w:val="24"/>
        </w:rPr>
        <w:t xml:space="preserve"> związanych z realizacją działań inwestycyjnych ingerujących w koryta cieków </w:t>
      </w:r>
      <w:r w:rsidRPr="002822BA">
        <w:rPr>
          <w:rFonts w:asciiTheme="majorHAnsi" w:hAnsiTheme="majorHAnsi" w:cstheme="majorHAnsi"/>
          <w:sz w:val="24"/>
          <w:szCs w:val="24"/>
        </w:rPr>
        <w:lastRenderedPageBreak/>
        <w:t xml:space="preserve">oraz zmieniających dotychczasowy reżim hydrologiczny wód powierzchniowych. Negatywne oddziaływanie może się utrzymać również w późniejszym etapie – eksploatacji, w przypadku inwestycji zlokalizowanych bezpośrednio na wodach powierzchniowych, co będzie związane z piętrzeniem, przegrodzeniem cieków, zmianami profilu podłużnego i poprzecznego koryt, zmianą reżimu hydrologicznego. Wszystkie te działania wpływają na stan elementów biologicznych, będący składową oceny stanu wód powierzchniowych. Na etapie eksploatacji zrealizowanej małej retencji i po zrealizowaniu </w:t>
      </w:r>
      <w:proofErr w:type="spellStart"/>
      <w:r w:rsidRPr="002822BA">
        <w:rPr>
          <w:rFonts w:asciiTheme="majorHAnsi" w:hAnsiTheme="majorHAnsi" w:cstheme="majorHAnsi"/>
          <w:sz w:val="24"/>
          <w:szCs w:val="24"/>
        </w:rPr>
        <w:t>renaturyzacji</w:t>
      </w:r>
      <w:proofErr w:type="spellEnd"/>
      <w:r w:rsidRPr="002822BA">
        <w:rPr>
          <w:rFonts w:asciiTheme="majorHAnsi" w:hAnsiTheme="majorHAnsi" w:cstheme="majorHAnsi"/>
          <w:sz w:val="24"/>
          <w:szCs w:val="24"/>
        </w:rPr>
        <w:t>, spodziewane jest również pozytywne, długotrwałe oddziaływanie wynikające ze zwiększenia retencyjności zlewni.</w:t>
      </w:r>
    </w:p>
    <w:p w14:paraId="1CEB1F54" w14:textId="26006A9B" w:rsidR="002822BA" w:rsidRPr="002822BA" w:rsidRDefault="002822BA" w:rsidP="002822BA">
      <w:pPr>
        <w:spacing w:before="120" w:after="0"/>
        <w:rPr>
          <w:rFonts w:asciiTheme="majorHAnsi" w:eastAsia="Times New Roman" w:hAnsiTheme="majorHAnsi" w:cstheme="majorHAnsi"/>
          <w:b/>
          <w:bCs/>
          <w:color w:val="000000"/>
          <w:sz w:val="24"/>
          <w:szCs w:val="24"/>
          <w:lang w:eastAsia="pl-PL"/>
        </w:rPr>
      </w:pPr>
      <w:r w:rsidRPr="002822BA">
        <w:rPr>
          <w:rFonts w:asciiTheme="majorHAnsi" w:eastAsia="Times New Roman" w:hAnsiTheme="majorHAnsi" w:cstheme="majorHAnsi"/>
          <w:b/>
          <w:bCs/>
          <w:color w:val="000000"/>
          <w:sz w:val="24"/>
          <w:szCs w:val="24"/>
          <w:lang w:eastAsia="pl-PL"/>
        </w:rPr>
        <w:t>V. Budownictwo, z uwzględnieniem budownictwa energooszczędnego, rozwój infrastruktury (…)</w:t>
      </w:r>
    </w:p>
    <w:p w14:paraId="031D8EB8" w14:textId="77777777" w:rsidR="002822BA" w:rsidRPr="002822BA" w:rsidRDefault="002822BA" w:rsidP="002822BA">
      <w:pPr>
        <w:spacing w:before="120" w:after="0"/>
        <w:rPr>
          <w:rFonts w:asciiTheme="majorHAnsi" w:eastAsia="Times New Roman" w:hAnsiTheme="majorHAnsi" w:cstheme="majorHAnsi"/>
          <w:color w:val="000000"/>
          <w:sz w:val="24"/>
          <w:szCs w:val="24"/>
          <w:lang w:eastAsia="pl-PL"/>
        </w:rPr>
      </w:pPr>
      <w:r w:rsidRPr="002822BA">
        <w:rPr>
          <w:rFonts w:asciiTheme="majorHAnsi" w:eastAsia="Times New Roman" w:hAnsiTheme="majorHAnsi" w:cstheme="majorHAnsi"/>
          <w:color w:val="000000"/>
          <w:sz w:val="24"/>
          <w:szCs w:val="24"/>
          <w:lang w:eastAsia="pl-PL"/>
        </w:rPr>
        <w:t>Wszystkie działania w ramach kierunku działań będą miały pomijalny wpływ na oceniany komponent.</w:t>
      </w:r>
    </w:p>
    <w:p w14:paraId="1FF8DAF9" w14:textId="790680A4"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 xml:space="preserve">VI. Zrównoważone rolnictwo (…) </w:t>
      </w:r>
    </w:p>
    <w:p w14:paraId="28F549CB" w14:textId="25F00215"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Realizacja dwóch z zaplanowanych działań w tym kierunku działań (Planowanie</w:t>
      </w:r>
      <w:r w:rsidR="009322EA">
        <w:rPr>
          <w:rFonts w:asciiTheme="majorHAnsi" w:hAnsiTheme="majorHAnsi" w:cstheme="majorHAnsi"/>
          <w:sz w:val="24"/>
          <w:szCs w:val="24"/>
        </w:rPr>
        <w:br/>
      </w:r>
      <w:r w:rsidRPr="002822BA">
        <w:rPr>
          <w:rFonts w:asciiTheme="majorHAnsi" w:hAnsiTheme="majorHAnsi" w:cstheme="majorHAnsi"/>
          <w:sz w:val="24"/>
          <w:szCs w:val="24"/>
        </w:rPr>
        <w:t>i gospodarowanie na gruntach rolnych (…); Dostosowanie produkcji rolniczej (…)), będ</w:t>
      </w:r>
      <w:r w:rsidR="005B020A">
        <w:rPr>
          <w:rFonts w:asciiTheme="majorHAnsi" w:hAnsiTheme="majorHAnsi" w:cstheme="majorHAnsi"/>
          <w:sz w:val="24"/>
          <w:szCs w:val="24"/>
        </w:rPr>
        <w:t>zie</w:t>
      </w:r>
      <w:r w:rsidRPr="002822BA">
        <w:rPr>
          <w:rFonts w:asciiTheme="majorHAnsi" w:hAnsiTheme="majorHAnsi" w:cstheme="majorHAnsi"/>
          <w:sz w:val="24"/>
          <w:szCs w:val="24"/>
        </w:rPr>
        <w:t xml:space="preserve"> oddziaływać pozytywnie na stan zasobów wodnych w sposób bezpośredni lub pośredni, stale lub długoterminowo. Ukierunkowanie działań na zwiększenie retencyjności zlewni spowoduje poprawę stanu zasobów wód powierzchniowych pod względem ilościowym, ale również jakościowym. Będzie to wynikiem zmniejszonego wymywania głównie związków biogennych z obszarów rolniczych, co wpisuje się w wymagania związane z ochroną wód przed zanieczyszczeniami wód związkami azotu (wdrażanie założeń Dyrektywy 91/676/EWG</w:t>
      </w:r>
      <w:r w:rsidRPr="002822BA">
        <w:rPr>
          <w:rStyle w:val="Odwoanieprzypisudolnego"/>
          <w:rFonts w:asciiTheme="majorHAnsi" w:hAnsiTheme="majorHAnsi" w:cstheme="majorHAnsi"/>
          <w:sz w:val="24"/>
          <w:szCs w:val="24"/>
        </w:rPr>
        <w:footnoteReference w:id="102"/>
      </w:r>
      <w:r w:rsidRPr="002822BA">
        <w:rPr>
          <w:rFonts w:asciiTheme="majorHAnsi" w:hAnsiTheme="majorHAnsi" w:cstheme="majorHAnsi"/>
          <w:sz w:val="24"/>
          <w:szCs w:val="24"/>
        </w:rPr>
        <w:t xml:space="preserve"> dotyczącej ochrony wód przed zanieczyszczeniami powodowanymi przez azotany pochodzenia rolniczego). Przewiduje się również zmniejszenie emisji zanieczyszczeń do powietrza, które poprzez depozycję atmosferyczną przedostają się również do wód powierzchniowych, przyczyniając się do ich zanieczyszczenia. </w:t>
      </w:r>
    </w:p>
    <w:p w14:paraId="651CB83A" w14:textId="3F1BE6E7"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 związku z </w:t>
      </w:r>
      <w:r w:rsidR="00E82043">
        <w:rPr>
          <w:rFonts w:asciiTheme="majorHAnsi" w:hAnsiTheme="majorHAnsi" w:cstheme="majorHAnsi"/>
          <w:sz w:val="24"/>
          <w:szCs w:val="24"/>
        </w:rPr>
        <w:t>wdrożeniem</w:t>
      </w:r>
      <w:r w:rsidRPr="002822BA">
        <w:rPr>
          <w:rFonts w:asciiTheme="majorHAnsi" w:hAnsiTheme="majorHAnsi" w:cstheme="majorHAnsi"/>
          <w:sz w:val="24"/>
          <w:szCs w:val="24"/>
        </w:rPr>
        <w:t xml:space="preserve"> działania: Rozwój i zwiększenie stopnia wykorzystania OZE (…), przewidywane negatywne oddziaływania</w:t>
      </w:r>
      <w:r w:rsidR="009744C7">
        <w:rPr>
          <w:rFonts w:asciiTheme="majorHAnsi" w:hAnsiTheme="majorHAnsi" w:cstheme="majorHAnsi"/>
          <w:sz w:val="24"/>
          <w:szCs w:val="24"/>
        </w:rPr>
        <w:t>,</w:t>
      </w:r>
      <w:r w:rsidRPr="002822BA">
        <w:rPr>
          <w:rFonts w:asciiTheme="majorHAnsi" w:hAnsiTheme="majorHAnsi" w:cstheme="majorHAnsi"/>
          <w:sz w:val="24"/>
          <w:szCs w:val="24"/>
        </w:rPr>
        <w:t xml:space="preserve"> w przypadku realizacji inwestycji związanych</w:t>
      </w:r>
      <w:r w:rsidR="005D4B5B">
        <w:rPr>
          <w:rFonts w:asciiTheme="majorHAnsi" w:hAnsiTheme="majorHAnsi" w:cstheme="majorHAnsi"/>
          <w:sz w:val="24"/>
          <w:szCs w:val="24"/>
        </w:rPr>
        <w:br/>
      </w:r>
      <w:r w:rsidRPr="002822BA">
        <w:rPr>
          <w:rFonts w:asciiTheme="majorHAnsi" w:hAnsiTheme="majorHAnsi" w:cstheme="majorHAnsi"/>
          <w:sz w:val="24"/>
          <w:szCs w:val="24"/>
        </w:rPr>
        <w:t>z energetyką wodną, będą miały charakter bezpośredni, znaczący i długotrwały. Efektem tych inwestycji może być pogorszenie stanu ekologicznego wód powierzchniowych w wyniku realizacji budowli hydrotechnicznych, na każdym etapie ich funkcjonowania (przegradzanie cieków, zmiana warunków siedliskowych, ograniczanie drożności cieków) i energetycznego wykorzystania wód (zmiana reżimu hydrologicznego).</w:t>
      </w:r>
    </w:p>
    <w:p w14:paraId="19D46DDA" w14:textId="09820699" w:rsidR="002822BA" w:rsidRPr="002822BA" w:rsidRDefault="002822BA"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b/>
          <w:bCs/>
          <w:sz w:val="24"/>
          <w:szCs w:val="24"/>
        </w:rPr>
        <w:t>VII. Transport i elektromobilność, kolej, ścieżki rowerowe</w:t>
      </w:r>
    </w:p>
    <w:p w14:paraId="05870370" w14:textId="0DCC7164" w:rsidR="002822BA" w:rsidRP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Dwa działania w ramach opisywanego kierunku: Inwestycje w infrastrukturę drogową (…); Wspieranie inwestycji i rozwiązań zwiększających dostępność do infrastruktury wykorzystywanej przez ruch pieszy i rowerowy, będą wpływać pośrednio, krótkoterminowo, negatywnie, w przypadku realizacji inwestycji w pobliżu wód powierzchniowych. Po zakończeniu prac budowlanych, spodziewany jest pozytywny wpływ działań na stan wód </w:t>
      </w:r>
      <w:r w:rsidRPr="002822BA">
        <w:rPr>
          <w:rFonts w:asciiTheme="majorHAnsi" w:hAnsiTheme="majorHAnsi" w:cstheme="majorHAnsi"/>
          <w:sz w:val="24"/>
          <w:szCs w:val="24"/>
        </w:rPr>
        <w:lastRenderedPageBreak/>
        <w:t xml:space="preserve">powierzchniowych wynikający ze </w:t>
      </w:r>
      <w:r w:rsidR="00156094">
        <w:rPr>
          <w:rFonts w:asciiTheme="majorHAnsi" w:hAnsiTheme="majorHAnsi" w:cstheme="majorHAnsi"/>
          <w:sz w:val="24"/>
          <w:szCs w:val="24"/>
        </w:rPr>
        <w:t>ograniczenia</w:t>
      </w:r>
      <w:r w:rsidRPr="002822BA">
        <w:rPr>
          <w:rFonts w:asciiTheme="majorHAnsi" w:hAnsiTheme="majorHAnsi" w:cstheme="majorHAnsi"/>
          <w:sz w:val="24"/>
          <w:szCs w:val="24"/>
        </w:rPr>
        <w:t xml:space="preserve"> presji ze strony transportu na stan wód powierzchniowych, będący następstwem zmniejszenia ruchu samochodowego (indywidualnego) oraz zużycia paliw kopalnych. Pozostałe działania będą wpływać pozytywnie w wyniku zmniejszenia zużycia paliw kopalnych.</w:t>
      </w:r>
    </w:p>
    <w:p w14:paraId="279B9EDB" w14:textId="1AA39E80" w:rsidR="002822BA" w:rsidRPr="002822BA" w:rsidRDefault="005F368E" w:rsidP="002822BA">
      <w:pPr>
        <w:pStyle w:val="NormalnyWeb"/>
        <w:spacing w:before="120" w:beforeAutospacing="0" w:after="0" w:afterAutospacing="0" w:line="276" w:lineRule="auto"/>
        <w:rPr>
          <w:rFonts w:asciiTheme="majorHAnsi" w:hAnsiTheme="majorHAnsi" w:cstheme="majorHAnsi"/>
          <w:b/>
          <w:bCs/>
          <w:sz w:val="24"/>
          <w:szCs w:val="24"/>
        </w:rPr>
      </w:pPr>
      <w:r>
        <w:rPr>
          <w:rFonts w:asciiTheme="majorHAnsi" w:hAnsiTheme="majorHAnsi" w:cstheme="majorHAnsi"/>
          <w:b/>
          <w:bCs/>
          <w:sz w:val="24"/>
          <w:szCs w:val="24"/>
        </w:rPr>
        <w:t>VIII</w:t>
      </w:r>
      <w:r w:rsidR="002822BA" w:rsidRPr="002822BA">
        <w:rPr>
          <w:rFonts w:asciiTheme="majorHAnsi" w:hAnsiTheme="majorHAnsi" w:cstheme="majorHAnsi"/>
          <w:b/>
          <w:bCs/>
          <w:sz w:val="24"/>
          <w:szCs w:val="24"/>
        </w:rPr>
        <w:t>. Gospodarka w obiegu zamkniętym (…)</w:t>
      </w:r>
    </w:p>
    <w:p w14:paraId="1829EFC2" w14:textId="6B9FAEA1" w:rsidR="002822BA" w:rsidRPr="002822BA" w:rsidRDefault="00EA3892" w:rsidP="002822BA">
      <w:pPr>
        <w:pStyle w:val="NormalnyWeb"/>
        <w:spacing w:before="120" w:beforeAutospacing="0" w:after="0" w:afterAutospacing="0" w:line="276" w:lineRule="auto"/>
        <w:rPr>
          <w:rFonts w:asciiTheme="majorHAnsi" w:hAnsiTheme="majorHAnsi" w:cstheme="majorHAnsi"/>
          <w:sz w:val="24"/>
          <w:szCs w:val="24"/>
        </w:rPr>
      </w:pPr>
      <w:r>
        <w:rPr>
          <w:rFonts w:asciiTheme="majorHAnsi" w:hAnsiTheme="majorHAnsi" w:cstheme="majorHAnsi"/>
          <w:sz w:val="24"/>
          <w:szCs w:val="24"/>
        </w:rPr>
        <w:t>Realizacja</w:t>
      </w:r>
      <w:r w:rsidR="002822BA" w:rsidRPr="002822BA">
        <w:rPr>
          <w:rFonts w:asciiTheme="majorHAnsi" w:hAnsiTheme="majorHAnsi" w:cstheme="majorHAnsi"/>
          <w:sz w:val="24"/>
          <w:szCs w:val="24"/>
        </w:rPr>
        <w:t xml:space="preserve"> działań: Wdrażanie GOZ w przemyśle; Zrównoważona konsumpcja; Zastosowanie GOZ w gospodarce odpadowej, wpłynie pozytywnie na stan zasobów wód powierzchniowych. W wyniku wdrożenia działań zmniejszy się zużycie środków produkcji,</w:t>
      </w:r>
      <w:r w:rsidR="001347BC">
        <w:rPr>
          <w:rFonts w:asciiTheme="majorHAnsi" w:hAnsiTheme="majorHAnsi" w:cstheme="majorHAnsi"/>
          <w:sz w:val="24"/>
          <w:szCs w:val="24"/>
        </w:rPr>
        <w:br/>
      </w:r>
      <w:r w:rsidR="002822BA" w:rsidRPr="002822BA">
        <w:rPr>
          <w:rFonts w:asciiTheme="majorHAnsi" w:hAnsiTheme="majorHAnsi" w:cstheme="majorHAnsi"/>
          <w:sz w:val="24"/>
          <w:szCs w:val="24"/>
        </w:rPr>
        <w:t>w tym zużycie wody, zmniejszeniu ulegnie emisja zanieczyszczeń (do wód, do powietrza, do ziemi), tj. mniejsza ilość produkowanych i odprowadzanych ścieków, emisji do powietrza. Podkreślenia wymaga również spodziewany pośredni, długoterminowy, pozytywny wpływ</w:t>
      </w:r>
      <w:r w:rsidR="001347BC">
        <w:rPr>
          <w:rFonts w:asciiTheme="majorHAnsi" w:hAnsiTheme="majorHAnsi" w:cstheme="majorHAnsi"/>
          <w:sz w:val="24"/>
          <w:szCs w:val="24"/>
        </w:rPr>
        <w:br/>
      </w:r>
      <w:r w:rsidR="002822BA" w:rsidRPr="002822BA">
        <w:rPr>
          <w:rFonts w:asciiTheme="majorHAnsi" w:hAnsiTheme="majorHAnsi" w:cstheme="majorHAnsi"/>
          <w:sz w:val="24"/>
          <w:szCs w:val="24"/>
        </w:rPr>
        <w:t xml:space="preserve">w wyniku </w:t>
      </w:r>
      <w:r w:rsidR="00C36CD6">
        <w:rPr>
          <w:rFonts w:asciiTheme="majorHAnsi" w:hAnsiTheme="majorHAnsi" w:cstheme="majorHAnsi"/>
          <w:sz w:val="24"/>
          <w:szCs w:val="24"/>
        </w:rPr>
        <w:t>ograniczeni</w:t>
      </w:r>
      <w:r w:rsidR="00E27AB2">
        <w:rPr>
          <w:rFonts w:asciiTheme="majorHAnsi" w:hAnsiTheme="majorHAnsi" w:cstheme="majorHAnsi"/>
          <w:sz w:val="24"/>
          <w:szCs w:val="24"/>
        </w:rPr>
        <w:t>a</w:t>
      </w:r>
      <w:r w:rsidR="00C36CD6" w:rsidRPr="002822BA">
        <w:rPr>
          <w:rFonts w:asciiTheme="majorHAnsi" w:hAnsiTheme="majorHAnsi" w:cstheme="majorHAnsi"/>
          <w:sz w:val="24"/>
          <w:szCs w:val="24"/>
        </w:rPr>
        <w:t xml:space="preserve"> </w:t>
      </w:r>
      <w:r w:rsidR="002822BA" w:rsidRPr="002822BA">
        <w:rPr>
          <w:rFonts w:asciiTheme="majorHAnsi" w:hAnsiTheme="majorHAnsi" w:cstheme="majorHAnsi"/>
          <w:sz w:val="24"/>
          <w:szCs w:val="24"/>
        </w:rPr>
        <w:t>zagrożenia zanieczyszczenia wód powierzchniowy odciekami</w:t>
      </w:r>
      <w:r w:rsidR="001347BC">
        <w:rPr>
          <w:rFonts w:asciiTheme="majorHAnsi" w:hAnsiTheme="majorHAnsi" w:cstheme="majorHAnsi"/>
          <w:sz w:val="24"/>
          <w:szCs w:val="24"/>
        </w:rPr>
        <w:br/>
      </w:r>
      <w:r w:rsidR="002822BA" w:rsidRPr="002822BA">
        <w:rPr>
          <w:rFonts w:asciiTheme="majorHAnsi" w:hAnsiTheme="majorHAnsi" w:cstheme="majorHAnsi"/>
          <w:sz w:val="24"/>
          <w:szCs w:val="24"/>
        </w:rPr>
        <w:t xml:space="preserve">z odpadów. Będzie to następstwem zmniejszenia/ likwidacji problemu tzw. dzikich wysypisk odpadów (likwidacja spływów zanieczyszczeń z miejsc nielegalnego deponowania odpadów do wód powierzchniowych) oraz w wyniku </w:t>
      </w:r>
      <w:r w:rsidR="00A126D3">
        <w:rPr>
          <w:rFonts w:asciiTheme="majorHAnsi" w:hAnsiTheme="majorHAnsi" w:cstheme="majorHAnsi"/>
          <w:sz w:val="24"/>
          <w:szCs w:val="24"/>
        </w:rPr>
        <w:t>ograniczenia</w:t>
      </w:r>
      <w:r w:rsidR="00A126D3" w:rsidRPr="002822BA">
        <w:rPr>
          <w:rFonts w:asciiTheme="majorHAnsi" w:hAnsiTheme="majorHAnsi" w:cstheme="majorHAnsi"/>
          <w:sz w:val="24"/>
          <w:szCs w:val="24"/>
        </w:rPr>
        <w:t xml:space="preserve"> </w:t>
      </w:r>
      <w:r w:rsidR="002822BA" w:rsidRPr="002822BA">
        <w:rPr>
          <w:rFonts w:asciiTheme="majorHAnsi" w:hAnsiTheme="majorHAnsi" w:cstheme="majorHAnsi"/>
          <w:sz w:val="24"/>
          <w:szCs w:val="24"/>
        </w:rPr>
        <w:t>ilości odpadów trafiających na składowiska, większej selektywności składowania (mniejsze ilości odcieków wymagających oczyszczania i odprowadzania do wód lub do ziemi).</w:t>
      </w:r>
    </w:p>
    <w:p w14:paraId="1BDFA1CC" w14:textId="7499E4AD" w:rsidR="00991E61"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Działanie Monitorowanie GOZ (…), będzie miało pomijalny wpływ na wody powierzchniowe.</w:t>
      </w:r>
    </w:p>
    <w:p w14:paraId="6D4ECB0D" w14:textId="12046281" w:rsidR="002822BA" w:rsidRPr="002822BA" w:rsidRDefault="005F368E" w:rsidP="002822BA">
      <w:pPr>
        <w:pStyle w:val="NormalnyWeb"/>
        <w:spacing w:before="120" w:beforeAutospacing="0" w:after="0" w:afterAutospacing="0" w:line="276" w:lineRule="auto"/>
        <w:rPr>
          <w:rFonts w:asciiTheme="majorHAnsi" w:hAnsiTheme="majorHAnsi" w:cstheme="majorHAnsi"/>
          <w:b/>
          <w:bCs/>
          <w:sz w:val="24"/>
          <w:szCs w:val="24"/>
        </w:rPr>
      </w:pPr>
      <w:r>
        <w:rPr>
          <w:rFonts w:asciiTheme="majorHAnsi" w:hAnsiTheme="majorHAnsi" w:cstheme="majorHAnsi"/>
          <w:b/>
          <w:bCs/>
          <w:sz w:val="24"/>
          <w:szCs w:val="24"/>
        </w:rPr>
        <w:t>I</w:t>
      </w:r>
      <w:r w:rsidR="002822BA" w:rsidRPr="002822BA">
        <w:rPr>
          <w:rFonts w:asciiTheme="majorHAnsi" w:hAnsiTheme="majorHAnsi" w:cstheme="majorHAnsi"/>
          <w:b/>
          <w:bCs/>
          <w:sz w:val="24"/>
          <w:szCs w:val="24"/>
        </w:rPr>
        <w:t>X. Gospodarka wodno-ściekowa</w:t>
      </w:r>
    </w:p>
    <w:p w14:paraId="2EFEBB1B" w14:textId="2EC3D5F5" w:rsidR="00023A78" w:rsidRPr="002822BA" w:rsidRDefault="002822BA" w:rsidP="002822BA">
      <w:pPr>
        <w:spacing w:before="120" w:after="0"/>
        <w:rPr>
          <w:rFonts w:asciiTheme="majorHAnsi" w:hAnsiTheme="majorHAnsi" w:cstheme="majorHAnsi"/>
          <w:sz w:val="24"/>
          <w:szCs w:val="24"/>
        </w:rPr>
      </w:pPr>
      <w:r w:rsidRPr="002822BA">
        <w:rPr>
          <w:rFonts w:asciiTheme="majorHAnsi" w:hAnsiTheme="majorHAnsi" w:cstheme="majorHAnsi"/>
          <w:sz w:val="24"/>
          <w:szCs w:val="24"/>
        </w:rPr>
        <w:t>Wdrażanie działań: Zapewnienie mieszkańcom województwa stabilnych dostaw wody, Zapewnienie mieszkańcom województwa wody</w:t>
      </w:r>
      <w:r w:rsidR="005545C1" w:rsidRPr="005545C1">
        <w:rPr>
          <w:rFonts w:asciiTheme="majorHAnsi" w:hAnsiTheme="majorHAnsi" w:cstheme="majorHAnsi"/>
          <w:sz w:val="24"/>
          <w:szCs w:val="24"/>
        </w:rPr>
        <w:t xml:space="preserve"> </w:t>
      </w:r>
      <w:r w:rsidR="005545C1" w:rsidRPr="002822BA">
        <w:rPr>
          <w:rFonts w:asciiTheme="majorHAnsi" w:hAnsiTheme="majorHAnsi" w:cstheme="majorHAnsi"/>
          <w:sz w:val="24"/>
          <w:szCs w:val="24"/>
        </w:rPr>
        <w:t>dobrej jakości</w:t>
      </w:r>
      <w:r w:rsidRPr="002822BA">
        <w:rPr>
          <w:rFonts w:asciiTheme="majorHAnsi" w:hAnsiTheme="majorHAnsi" w:cstheme="majorHAnsi"/>
          <w:sz w:val="24"/>
          <w:szCs w:val="24"/>
        </w:rPr>
        <w:t xml:space="preserve"> (…),</w:t>
      </w:r>
      <w:r w:rsidR="00FC68B8">
        <w:rPr>
          <w:rFonts w:asciiTheme="majorHAnsi" w:hAnsiTheme="majorHAnsi" w:cstheme="majorHAnsi"/>
          <w:sz w:val="24"/>
          <w:szCs w:val="24"/>
        </w:rPr>
        <w:t xml:space="preserve"> </w:t>
      </w:r>
      <w:r w:rsidRPr="002822BA">
        <w:rPr>
          <w:rFonts w:asciiTheme="majorHAnsi" w:hAnsiTheme="majorHAnsi" w:cstheme="majorHAnsi"/>
          <w:sz w:val="24"/>
          <w:szCs w:val="24"/>
        </w:rPr>
        <w:t>Ograniczenie strat wody oraz zapobieganie awariom sieci wodociągowych (…), związanych z realizacją nowej</w:t>
      </w:r>
      <w:r w:rsidR="009673DB">
        <w:rPr>
          <w:rFonts w:asciiTheme="majorHAnsi" w:hAnsiTheme="majorHAnsi" w:cstheme="majorHAnsi"/>
          <w:sz w:val="24"/>
          <w:szCs w:val="24"/>
        </w:rPr>
        <w:br/>
      </w:r>
      <w:r w:rsidRPr="002822BA">
        <w:rPr>
          <w:rFonts w:asciiTheme="majorHAnsi" w:hAnsiTheme="majorHAnsi" w:cstheme="majorHAnsi"/>
          <w:sz w:val="24"/>
          <w:szCs w:val="24"/>
        </w:rPr>
        <w:t>i z przebudową istniejącej infrastruktury służącej zwiększeniu dostępności i stabilności dostaw wody, będzie wpływać na stan wód powierzchniowych</w:t>
      </w:r>
      <w:r w:rsidR="00371F48">
        <w:rPr>
          <w:rFonts w:asciiTheme="majorHAnsi" w:hAnsiTheme="majorHAnsi" w:cstheme="majorHAnsi"/>
          <w:sz w:val="24"/>
          <w:szCs w:val="24"/>
        </w:rPr>
        <w:t>. Oddziaływanie wystąpi</w:t>
      </w:r>
      <w:r w:rsidR="00214BB6">
        <w:rPr>
          <w:rFonts w:asciiTheme="majorHAnsi" w:hAnsiTheme="majorHAnsi" w:cstheme="majorHAnsi"/>
          <w:sz w:val="24"/>
          <w:szCs w:val="24"/>
        </w:rPr>
        <w:br/>
      </w:r>
      <w:r w:rsidRPr="002822BA">
        <w:rPr>
          <w:rFonts w:asciiTheme="majorHAnsi" w:hAnsiTheme="majorHAnsi" w:cstheme="majorHAnsi"/>
          <w:sz w:val="24"/>
          <w:szCs w:val="24"/>
        </w:rPr>
        <w:t>w przypadku realizacji prac budowlanych bezpośrednio na ciekach (realizacja/ przebudowa zbiorników retencyjnych) lub w pobliżu cieków/ zbiorników wodnych (prace związane</w:t>
      </w:r>
      <w:r w:rsidR="00E72EFB">
        <w:rPr>
          <w:rFonts w:asciiTheme="majorHAnsi" w:hAnsiTheme="majorHAnsi" w:cstheme="majorHAnsi"/>
          <w:sz w:val="24"/>
          <w:szCs w:val="24"/>
        </w:rPr>
        <w:br/>
      </w:r>
      <w:r w:rsidRPr="002822BA">
        <w:rPr>
          <w:rFonts w:asciiTheme="majorHAnsi" w:hAnsiTheme="majorHAnsi" w:cstheme="majorHAnsi"/>
          <w:sz w:val="24"/>
          <w:szCs w:val="24"/>
        </w:rPr>
        <w:t>z wodociągami, stacjami uzdatniania wody, realizacją ujęć wód podziemnych jako alternatywnego źródła zaopatrzenia w wodę</w:t>
      </w:r>
      <w:r w:rsidR="007A7E39">
        <w:rPr>
          <w:rFonts w:asciiTheme="majorHAnsi" w:hAnsiTheme="majorHAnsi" w:cstheme="majorHAnsi"/>
          <w:sz w:val="24"/>
          <w:szCs w:val="24"/>
        </w:rPr>
        <w:t xml:space="preserve"> </w:t>
      </w:r>
      <w:r w:rsidRPr="002822BA">
        <w:rPr>
          <w:rFonts w:asciiTheme="majorHAnsi" w:hAnsiTheme="majorHAnsi" w:cstheme="majorHAnsi"/>
          <w:sz w:val="24"/>
          <w:szCs w:val="24"/>
        </w:rPr>
        <w:t>w stosunku do wód powierzchniowych (dywersyfikacja źródeł zaopatrzenia w wodę</w:t>
      </w:r>
      <w:r w:rsidR="007A7E39">
        <w:rPr>
          <w:rFonts w:asciiTheme="majorHAnsi" w:hAnsiTheme="majorHAnsi" w:cstheme="majorHAnsi"/>
          <w:sz w:val="24"/>
          <w:szCs w:val="24"/>
        </w:rPr>
        <w:t xml:space="preserve"> </w:t>
      </w:r>
      <w:r w:rsidRPr="002822BA">
        <w:rPr>
          <w:rFonts w:asciiTheme="majorHAnsi" w:hAnsiTheme="majorHAnsi" w:cstheme="majorHAnsi"/>
          <w:sz w:val="24"/>
          <w:szCs w:val="24"/>
        </w:rPr>
        <w:t xml:space="preserve">w województwie podkarpackim)). </w:t>
      </w:r>
      <w:r w:rsidR="00C13118">
        <w:rPr>
          <w:rFonts w:asciiTheme="majorHAnsi" w:hAnsiTheme="majorHAnsi" w:cstheme="majorHAnsi"/>
          <w:sz w:val="24"/>
          <w:szCs w:val="24"/>
        </w:rPr>
        <w:t xml:space="preserve">Generowany będzie </w:t>
      </w:r>
      <w:r w:rsidRPr="002822BA">
        <w:rPr>
          <w:rFonts w:asciiTheme="majorHAnsi" w:hAnsiTheme="majorHAnsi" w:cstheme="majorHAnsi"/>
          <w:sz w:val="24"/>
          <w:szCs w:val="24"/>
        </w:rPr>
        <w:t>krótkotrwały, negatywny wpływ związany z chwilową (w trakc</w:t>
      </w:r>
      <w:r w:rsidR="007A7488">
        <w:rPr>
          <w:rFonts w:asciiTheme="majorHAnsi" w:hAnsiTheme="majorHAnsi" w:cstheme="majorHAnsi"/>
          <w:sz w:val="24"/>
          <w:szCs w:val="24"/>
        </w:rPr>
        <w:t>ie</w:t>
      </w:r>
      <w:r w:rsidRPr="002822BA">
        <w:rPr>
          <w:rFonts w:asciiTheme="majorHAnsi" w:hAnsiTheme="majorHAnsi" w:cstheme="majorHAnsi"/>
          <w:sz w:val="24"/>
          <w:szCs w:val="24"/>
        </w:rPr>
        <w:t xml:space="preserve"> prac budowlanych) emisją zanieczyszczeń i zmian</w:t>
      </w:r>
      <w:r w:rsidR="00274809">
        <w:rPr>
          <w:rFonts w:asciiTheme="majorHAnsi" w:hAnsiTheme="majorHAnsi" w:cstheme="majorHAnsi"/>
          <w:sz w:val="24"/>
          <w:szCs w:val="24"/>
        </w:rPr>
        <w:t xml:space="preserve">ami </w:t>
      </w:r>
      <w:r w:rsidRPr="002822BA">
        <w:rPr>
          <w:rFonts w:asciiTheme="majorHAnsi" w:hAnsiTheme="majorHAnsi" w:cstheme="majorHAnsi"/>
          <w:sz w:val="24"/>
          <w:szCs w:val="24"/>
        </w:rPr>
        <w:t>w strukturze dna i brzegów cieków lub zmia</w:t>
      </w:r>
      <w:r w:rsidR="0022377A">
        <w:rPr>
          <w:rFonts w:asciiTheme="majorHAnsi" w:hAnsiTheme="majorHAnsi" w:cstheme="majorHAnsi"/>
          <w:sz w:val="24"/>
          <w:szCs w:val="24"/>
        </w:rPr>
        <w:t>na</w:t>
      </w:r>
      <w:r w:rsidR="007A7488">
        <w:rPr>
          <w:rFonts w:asciiTheme="majorHAnsi" w:hAnsiTheme="majorHAnsi" w:cstheme="majorHAnsi"/>
          <w:sz w:val="24"/>
          <w:szCs w:val="24"/>
        </w:rPr>
        <w:t>mi</w:t>
      </w:r>
      <w:r w:rsidR="00E0785C">
        <w:rPr>
          <w:rFonts w:asciiTheme="majorHAnsi" w:hAnsiTheme="majorHAnsi" w:cstheme="majorHAnsi"/>
          <w:sz w:val="24"/>
          <w:szCs w:val="24"/>
        </w:rPr>
        <w:br/>
      </w:r>
      <w:r w:rsidRPr="002822BA">
        <w:rPr>
          <w:rFonts w:asciiTheme="majorHAnsi" w:hAnsiTheme="majorHAnsi" w:cstheme="majorHAnsi"/>
          <w:sz w:val="24"/>
          <w:szCs w:val="24"/>
        </w:rPr>
        <w:t>w powierzchni zlewni tych wód. Na etapie eksploatacji spodziewana jest poprawa stanu ekologicznego wód powierzchniowych</w:t>
      </w:r>
      <w:r w:rsidR="0022377A">
        <w:rPr>
          <w:rFonts w:asciiTheme="majorHAnsi" w:hAnsiTheme="majorHAnsi" w:cstheme="majorHAnsi"/>
          <w:sz w:val="24"/>
          <w:szCs w:val="24"/>
        </w:rPr>
        <w:t xml:space="preserve"> </w:t>
      </w:r>
      <w:r w:rsidRPr="002822BA">
        <w:rPr>
          <w:rFonts w:asciiTheme="majorHAnsi" w:hAnsiTheme="majorHAnsi" w:cstheme="majorHAnsi"/>
          <w:sz w:val="24"/>
          <w:szCs w:val="24"/>
        </w:rPr>
        <w:t xml:space="preserve">w wyniku zwiększenia retencyjności zlewni oraz spodziewanego zmniejszenia wielkości eksploatacji ujęć wód powierzchniowych. Możliwe są jednak oddziaływania </w:t>
      </w:r>
      <w:proofErr w:type="spellStart"/>
      <w:r w:rsidRPr="002822BA">
        <w:rPr>
          <w:rFonts w:asciiTheme="majorHAnsi" w:hAnsiTheme="majorHAnsi" w:cstheme="majorHAnsi"/>
          <w:sz w:val="24"/>
          <w:szCs w:val="24"/>
        </w:rPr>
        <w:t>hydromorfologiczne</w:t>
      </w:r>
      <w:proofErr w:type="spellEnd"/>
      <w:r w:rsidRPr="002822BA">
        <w:rPr>
          <w:rFonts w:asciiTheme="majorHAnsi" w:hAnsiTheme="majorHAnsi" w:cstheme="majorHAnsi"/>
          <w:sz w:val="24"/>
          <w:szCs w:val="24"/>
        </w:rPr>
        <w:t>, wynikające ze zmiany reżimu hydrologicznego</w:t>
      </w:r>
      <w:r w:rsidR="00864443">
        <w:rPr>
          <w:rFonts w:asciiTheme="majorHAnsi" w:hAnsiTheme="majorHAnsi" w:cstheme="majorHAnsi"/>
          <w:sz w:val="24"/>
          <w:szCs w:val="24"/>
        </w:rPr>
        <w:br/>
      </w:r>
      <w:r w:rsidRPr="002822BA">
        <w:rPr>
          <w:rFonts w:asciiTheme="majorHAnsi" w:hAnsiTheme="majorHAnsi" w:cstheme="majorHAnsi"/>
          <w:sz w:val="24"/>
          <w:szCs w:val="24"/>
        </w:rPr>
        <w:t>i zmian w morfologii cieków w wyniku lokalizacji i eksploatacji obiektów hydrotechnicznych.</w:t>
      </w:r>
      <w:r w:rsidR="00023A78">
        <w:rPr>
          <w:rFonts w:asciiTheme="majorHAnsi" w:hAnsiTheme="majorHAnsi" w:cstheme="majorHAnsi"/>
          <w:sz w:val="24"/>
          <w:szCs w:val="24"/>
        </w:rPr>
        <w:t xml:space="preserve"> W przypadku realizacji </w:t>
      </w:r>
      <w:r w:rsidR="007A799F">
        <w:rPr>
          <w:rFonts w:asciiTheme="majorHAnsi" w:hAnsiTheme="majorHAnsi" w:cstheme="majorHAnsi"/>
          <w:sz w:val="24"/>
          <w:szCs w:val="24"/>
        </w:rPr>
        <w:t xml:space="preserve">działania </w:t>
      </w:r>
      <w:r w:rsidR="007A799F" w:rsidRPr="002822BA">
        <w:rPr>
          <w:rFonts w:asciiTheme="majorHAnsi" w:hAnsiTheme="majorHAnsi" w:cstheme="majorHAnsi"/>
          <w:sz w:val="24"/>
          <w:szCs w:val="24"/>
        </w:rPr>
        <w:t>Zapewnienie mieszkańcom województwa wody</w:t>
      </w:r>
      <w:r w:rsidR="007A799F" w:rsidRPr="005545C1">
        <w:rPr>
          <w:rFonts w:asciiTheme="majorHAnsi" w:hAnsiTheme="majorHAnsi" w:cstheme="majorHAnsi"/>
          <w:sz w:val="24"/>
          <w:szCs w:val="24"/>
        </w:rPr>
        <w:t xml:space="preserve"> </w:t>
      </w:r>
      <w:r w:rsidR="007A799F" w:rsidRPr="002822BA">
        <w:rPr>
          <w:rFonts w:asciiTheme="majorHAnsi" w:hAnsiTheme="majorHAnsi" w:cstheme="majorHAnsi"/>
          <w:sz w:val="24"/>
          <w:szCs w:val="24"/>
        </w:rPr>
        <w:t>dobrej jakości (…),</w:t>
      </w:r>
      <w:r w:rsidR="007A799F">
        <w:rPr>
          <w:rFonts w:asciiTheme="majorHAnsi" w:hAnsiTheme="majorHAnsi" w:cstheme="majorHAnsi"/>
          <w:sz w:val="24"/>
          <w:szCs w:val="24"/>
        </w:rPr>
        <w:t xml:space="preserve"> przewidziane są również działania polegające na porządkowaniu gospodarki ściekowej. E</w:t>
      </w:r>
      <w:r w:rsidR="007A799F" w:rsidRPr="007A799F">
        <w:rPr>
          <w:rFonts w:asciiTheme="majorHAnsi" w:hAnsiTheme="majorHAnsi" w:cstheme="majorHAnsi"/>
          <w:sz w:val="24"/>
          <w:szCs w:val="24"/>
        </w:rPr>
        <w:t xml:space="preserve">fekty realizacji tych inwestycji będą miały przede wszystkim pozytywne oddziaływania bezpośrednie, długoterminowe, wynikające z uporządkowania gospodarki </w:t>
      </w:r>
      <w:r w:rsidR="007A799F" w:rsidRPr="007A799F">
        <w:rPr>
          <w:rFonts w:asciiTheme="majorHAnsi" w:hAnsiTheme="majorHAnsi" w:cstheme="majorHAnsi"/>
          <w:sz w:val="24"/>
          <w:szCs w:val="24"/>
        </w:rPr>
        <w:lastRenderedPageBreak/>
        <w:t>wodno-ściekowej i osadowej, tym samym spodziewane jest zmniejszenie ładunków zanieczyszczeń odprowadzanych ze ściekami (zwiększenie ilości ścieków oczyszczanych</w:t>
      </w:r>
      <w:r w:rsidR="009A5A1C">
        <w:rPr>
          <w:rFonts w:asciiTheme="majorHAnsi" w:hAnsiTheme="majorHAnsi" w:cstheme="majorHAnsi"/>
          <w:sz w:val="24"/>
          <w:szCs w:val="24"/>
        </w:rPr>
        <w:br/>
      </w:r>
      <w:r w:rsidR="007A799F" w:rsidRPr="007A799F">
        <w:rPr>
          <w:rFonts w:asciiTheme="majorHAnsi" w:hAnsiTheme="majorHAnsi" w:cstheme="majorHAnsi"/>
          <w:sz w:val="24"/>
          <w:szCs w:val="24"/>
        </w:rPr>
        <w:t>w stosunku do ścieków wymagających oczyszczania, zaprzestanie odprowadzania ścieków nieoczyszczonych, poprawa efektywności oczyszczania ścieków).</w:t>
      </w:r>
      <w:r w:rsidR="007A799F">
        <w:rPr>
          <w:rFonts w:asciiTheme="majorHAnsi" w:hAnsiTheme="majorHAnsi" w:cstheme="majorHAnsi"/>
          <w:sz w:val="24"/>
          <w:szCs w:val="24"/>
        </w:rPr>
        <w:t xml:space="preserve"> Wdrażanie działań zmierzających do uporządkowania gospodarki ściekowej na obszarach poza aglomeracyjnych, będzie również wpływać pozytywnie na poprawę stanu wód powierzchniowych oraz powiązanych ekosystemów od wód zależnych. Działania te będą polegać na realizacji indywidualnych rozwiązań gromadzenia i oczyszczania ścieków,</w:t>
      </w:r>
      <w:r w:rsidR="009A5A1C">
        <w:rPr>
          <w:rFonts w:asciiTheme="majorHAnsi" w:hAnsiTheme="majorHAnsi" w:cstheme="majorHAnsi"/>
          <w:sz w:val="24"/>
          <w:szCs w:val="24"/>
        </w:rPr>
        <w:br/>
      </w:r>
      <w:r w:rsidR="007A799F">
        <w:rPr>
          <w:rFonts w:asciiTheme="majorHAnsi" w:hAnsiTheme="majorHAnsi" w:cstheme="majorHAnsi"/>
          <w:sz w:val="24"/>
          <w:szCs w:val="24"/>
        </w:rPr>
        <w:t>w lokalizacjach, w których zastosowanie zbiorczych systemów odprowadzania i oczyszczania ścieków jest niezasadne ekonomicznie.</w:t>
      </w:r>
    </w:p>
    <w:p w14:paraId="1752D05F" w14:textId="0BCE1148" w:rsidR="002822BA" w:rsidRDefault="002822BA" w:rsidP="002822BA">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Wdrażanie działania</w:t>
      </w:r>
      <w:r w:rsidR="00612981">
        <w:rPr>
          <w:rFonts w:asciiTheme="majorHAnsi" w:hAnsiTheme="majorHAnsi" w:cstheme="majorHAnsi"/>
          <w:sz w:val="24"/>
          <w:szCs w:val="24"/>
        </w:rPr>
        <w:t>:</w:t>
      </w:r>
      <w:r w:rsidRPr="002822BA">
        <w:rPr>
          <w:rFonts w:asciiTheme="majorHAnsi" w:hAnsiTheme="majorHAnsi" w:cstheme="majorHAnsi"/>
          <w:sz w:val="24"/>
          <w:szCs w:val="24"/>
        </w:rPr>
        <w:t xml:space="preserve"> Cyrkularne gospodarowanie wodą (…) może w rzeczywistości stanowić bardzo obszerny zestaw działań inwestycyjnych dotyczący budowy, rozbudowy, remontów lub modernizacji sieci wodociągowych, kanalizacyjnych oraz stacji uzdatniania wody, ujęć czy oczyszczalni ścieków. Są to działania mające największy wpływ na stan wód powierzchniowych - oddziaływania o charakterze pozytywnym i negatywnym, bezpośrednie</w:t>
      </w:r>
      <w:r w:rsidR="009673DB">
        <w:rPr>
          <w:rFonts w:asciiTheme="majorHAnsi" w:hAnsiTheme="majorHAnsi" w:cstheme="majorHAnsi"/>
          <w:sz w:val="24"/>
          <w:szCs w:val="24"/>
        </w:rPr>
        <w:br/>
      </w:r>
      <w:r w:rsidRPr="002822BA">
        <w:rPr>
          <w:rFonts w:asciiTheme="majorHAnsi" w:hAnsiTheme="majorHAnsi" w:cstheme="majorHAnsi"/>
          <w:sz w:val="24"/>
          <w:szCs w:val="24"/>
        </w:rPr>
        <w:t xml:space="preserve">i pośrednie, w większości o charakterze długoterminowym. Jednak efekty realizacji tych inwestycji będą miały przede wszystkim pozytywne oddziaływania bezpośrednie, długoterminowe, wynikające z uporządkowania gospodarki wodno-ściekowej, zmniejszenia strat wody, </w:t>
      </w:r>
      <w:r w:rsidR="0022377A">
        <w:rPr>
          <w:rFonts w:asciiTheme="majorHAnsi" w:hAnsiTheme="majorHAnsi" w:cstheme="majorHAnsi"/>
          <w:sz w:val="24"/>
          <w:szCs w:val="24"/>
        </w:rPr>
        <w:t>ograniczenia</w:t>
      </w:r>
      <w:r w:rsidR="0022377A" w:rsidRPr="002822BA">
        <w:rPr>
          <w:rFonts w:asciiTheme="majorHAnsi" w:hAnsiTheme="majorHAnsi" w:cstheme="majorHAnsi"/>
          <w:sz w:val="24"/>
          <w:szCs w:val="24"/>
        </w:rPr>
        <w:t xml:space="preserve"> </w:t>
      </w:r>
      <w:r w:rsidRPr="002822BA">
        <w:rPr>
          <w:rFonts w:asciiTheme="majorHAnsi" w:hAnsiTheme="majorHAnsi" w:cstheme="majorHAnsi"/>
          <w:sz w:val="24"/>
          <w:szCs w:val="24"/>
        </w:rPr>
        <w:t>zagrożenia dla jakości zasobów wodnych. Należy jednak wspomnieć o możliwości wystąpienia negatywnego oddziaływania na etapie realizacji, ale również na etapie eksploatacji powstałej infrastruktury. W przypadku realizacji nowych obiektów</w:t>
      </w:r>
      <w:r w:rsidR="002F0A07">
        <w:rPr>
          <w:rFonts w:asciiTheme="majorHAnsi" w:hAnsiTheme="majorHAnsi" w:cstheme="majorHAnsi"/>
          <w:sz w:val="24"/>
          <w:szCs w:val="24"/>
        </w:rPr>
        <w:t>,</w:t>
      </w:r>
      <w:r w:rsidR="00612981">
        <w:rPr>
          <w:rFonts w:asciiTheme="majorHAnsi" w:hAnsiTheme="majorHAnsi" w:cstheme="majorHAnsi"/>
          <w:sz w:val="24"/>
          <w:szCs w:val="24"/>
        </w:rPr>
        <w:br/>
      </w:r>
      <w:r w:rsidRPr="002822BA">
        <w:rPr>
          <w:rFonts w:asciiTheme="majorHAnsi" w:hAnsiTheme="majorHAnsi" w:cstheme="majorHAnsi"/>
          <w:sz w:val="24"/>
          <w:szCs w:val="24"/>
        </w:rPr>
        <w:t>w miejscach, w których dotychczas nie występował pobór wód lub zrzut ścieków, możliwe jest pogorszenie stanu wód powierzchniowych. Dlatego w ramach planowania działań inwestycyjnych powinno się podchodzić z bardzo dużą uwagą do zagadnienia wyboru lokalizacji przedsięwzięć, z uwzględnieniem aktualnego stanu wód i ustalonych dla nich celów środowiskowych.</w:t>
      </w:r>
    </w:p>
    <w:p w14:paraId="2312DB44" w14:textId="5BD6BD15" w:rsidR="005F368E" w:rsidRPr="002822BA" w:rsidRDefault="005F368E" w:rsidP="005F368E">
      <w:pPr>
        <w:pStyle w:val="NormalnyWeb"/>
        <w:spacing w:before="120" w:beforeAutospacing="0" w:after="0" w:afterAutospacing="0" w:line="276" w:lineRule="auto"/>
        <w:rPr>
          <w:rFonts w:asciiTheme="majorHAnsi" w:hAnsiTheme="majorHAnsi" w:cstheme="majorHAnsi"/>
          <w:b/>
          <w:bCs/>
          <w:sz w:val="24"/>
          <w:szCs w:val="24"/>
        </w:rPr>
      </w:pPr>
      <w:r>
        <w:rPr>
          <w:rFonts w:asciiTheme="majorHAnsi" w:hAnsiTheme="majorHAnsi" w:cstheme="majorHAnsi"/>
          <w:b/>
          <w:bCs/>
          <w:sz w:val="24"/>
          <w:szCs w:val="24"/>
        </w:rPr>
        <w:t>X</w:t>
      </w:r>
      <w:r w:rsidRPr="002822BA">
        <w:rPr>
          <w:rFonts w:asciiTheme="majorHAnsi" w:hAnsiTheme="majorHAnsi" w:cstheme="majorHAnsi"/>
          <w:b/>
          <w:bCs/>
          <w:sz w:val="24"/>
          <w:szCs w:val="24"/>
        </w:rPr>
        <w:t>. Edukacja (…)</w:t>
      </w:r>
    </w:p>
    <w:p w14:paraId="2572786D" w14:textId="0CBAD7E6" w:rsidR="005F368E" w:rsidRPr="002822BA" w:rsidRDefault="005F368E" w:rsidP="005F368E">
      <w:pPr>
        <w:pStyle w:val="NormalnyWeb"/>
        <w:spacing w:before="120" w:beforeAutospacing="0" w:after="0" w:afterAutospacing="0" w:line="276" w:lineRule="auto"/>
        <w:rPr>
          <w:rFonts w:asciiTheme="majorHAnsi" w:hAnsiTheme="majorHAnsi" w:cstheme="majorHAnsi"/>
          <w:sz w:val="24"/>
          <w:szCs w:val="24"/>
        </w:rPr>
      </w:pPr>
      <w:r w:rsidRPr="002822BA">
        <w:rPr>
          <w:rFonts w:asciiTheme="majorHAnsi" w:hAnsiTheme="majorHAnsi" w:cstheme="majorHAnsi"/>
          <w:sz w:val="24"/>
          <w:szCs w:val="24"/>
        </w:rPr>
        <w:t xml:space="preserve">Większość zaplanowanych działań informacyjnych i edukacyjnych, tj.: Kampania edukacyjna ukierunkowana na przeciwdziałanie skutkom zmian klimatu; Działania edukacyjne w zakresie gospodarki niskoemisyjnej i poprawy efektywności energetycznej (…); Działania obejmujące podnoszenie świadomości </w:t>
      </w:r>
      <w:r w:rsidR="00A3690E">
        <w:rPr>
          <w:rFonts w:asciiTheme="majorHAnsi" w:hAnsiTheme="majorHAnsi" w:cstheme="majorHAnsi"/>
          <w:sz w:val="24"/>
          <w:szCs w:val="24"/>
        </w:rPr>
        <w:t>mieszkańców</w:t>
      </w:r>
      <w:r w:rsidRPr="002822BA">
        <w:rPr>
          <w:rFonts w:asciiTheme="majorHAnsi" w:hAnsiTheme="majorHAnsi" w:cstheme="majorHAnsi"/>
          <w:sz w:val="24"/>
          <w:szCs w:val="24"/>
        </w:rPr>
        <w:t xml:space="preserve"> w zakresie gospodarki odpadami (…); Działania informacyjne w zakresie gospodarki niskoemisyjnej i poprawy efektywności energetycznej; </w:t>
      </w:r>
      <w:r w:rsidR="00A3690E" w:rsidRPr="00A3690E">
        <w:rPr>
          <w:rFonts w:asciiTheme="majorHAnsi" w:hAnsiTheme="majorHAnsi" w:cstheme="majorHAnsi"/>
          <w:sz w:val="24"/>
          <w:szCs w:val="24"/>
        </w:rPr>
        <w:t>Działania ukierunkowane na podnoszenie świadomości mieszkańców województwa</w:t>
      </w:r>
      <w:r w:rsidR="0069486A">
        <w:rPr>
          <w:rFonts w:asciiTheme="majorHAnsi" w:hAnsiTheme="majorHAnsi" w:cstheme="majorHAnsi"/>
          <w:sz w:val="24"/>
          <w:szCs w:val="24"/>
        </w:rPr>
        <w:br/>
      </w:r>
      <w:r w:rsidR="00A3690E" w:rsidRPr="00A3690E">
        <w:rPr>
          <w:rFonts w:asciiTheme="majorHAnsi" w:hAnsiTheme="majorHAnsi" w:cstheme="majorHAnsi"/>
          <w:sz w:val="24"/>
          <w:szCs w:val="24"/>
        </w:rPr>
        <w:t>w zakresie racjonalnego zużycia wody</w:t>
      </w:r>
      <w:r w:rsidRPr="002822BA">
        <w:rPr>
          <w:rFonts w:asciiTheme="majorHAnsi" w:hAnsiTheme="majorHAnsi" w:cstheme="majorHAnsi"/>
          <w:sz w:val="24"/>
          <w:szCs w:val="24"/>
        </w:rPr>
        <w:t>; Edukacja rolników (…), będzie wpływać pośrednio, pozytywnie i długotrwale na poprawę stanu wód powierzchniowych. Oddziaływanie to będzie następstwem podniesienia świadomości społecznej w wyniku czego spodziewane jest wystąpienie skutków w postaci: zmniejszenia ładunków zanieczyszczeń trafiających do wód</w:t>
      </w:r>
      <w:r w:rsidR="003366F2">
        <w:rPr>
          <w:rFonts w:asciiTheme="majorHAnsi" w:hAnsiTheme="majorHAnsi" w:cstheme="majorHAnsi"/>
          <w:sz w:val="24"/>
          <w:szCs w:val="24"/>
        </w:rPr>
        <w:br/>
      </w:r>
      <w:r w:rsidRPr="002822BA">
        <w:rPr>
          <w:rFonts w:asciiTheme="majorHAnsi" w:hAnsiTheme="majorHAnsi" w:cstheme="majorHAnsi"/>
          <w:sz w:val="24"/>
          <w:szCs w:val="24"/>
        </w:rPr>
        <w:t xml:space="preserve">z depozycji atmosferycznej i z obszarów rolniczych, zwiększenia zasobów wód w wyniku </w:t>
      </w:r>
      <w:r w:rsidR="00E92788">
        <w:rPr>
          <w:rFonts w:asciiTheme="majorHAnsi" w:hAnsiTheme="majorHAnsi" w:cstheme="majorHAnsi"/>
          <w:sz w:val="24"/>
          <w:szCs w:val="24"/>
        </w:rPr>
        <w:t xml:space="preserve">poprawy </w:t>
      </w:r>
      <w:r w:rsidRPr="002822BA">
        <w:rPr>
          <w:rFonts w:asciiTheme="majorHAnsi" w:hAnsiTheme="majorHAnsi" w:cstheme="majorHAnsi"/>
          <w:sz w:val="24"/>
          <w:szCs w:val="24"/>
        </w:rPr>
        <w:t xml:space="preserve">retencyjności zlewni i zmniejszenia zużycia wody, </w:t>
      </w:r>
      <w:r w:rsidR="00B90C12">
        <w:rPr>
          <w:rFonts w:asciiTheme="majorHAnsi" w:hAnsiTheme="majorHAnsi" w:cstheme="majorHAnsi"/>
          <w:sz w:val="24"/>
          <w:szCs w:val="24"/>
        </w:rPr>
        <w:t>ograniczenia</w:t>
      </w:r>
      <w:r w:rsidRPr="002822BA">
        <w:rPr>
          <w:rFonts w:asciiTheme="majorHAnsi" w:hAnsiTheme="majorHAnsi" w:cstheme="majorHAnsi"/>
          <w:sz w:val="24"/>
          <w:szCs w:val="24"/>
        </w:rPr>
        <w:t xml:space="preserve"> ilości odpadów poddawanych unieszkodliwianiu poprzez składowanie (zmniejszenie zagrożenia ze strony odcieków ze składowisk i miejsc deponowania odpadów). </w:t>
      </w:r>
    </w:p>
    <w:p w14:paraId="37390F75" w14:textId="61902BC7" w:rsidR="005F368E" w:rsidRPr="005F368E" w:rsidRDefault="005F368E" w:rsidP="002822BA">
      <w:pPr>
        <w:pStyle w:val="NormalnyWeb"/>
        <w:spacing w:before="120" w:beforeAutospacing="0" w:after="0" w:afterAutospacing="0" w:line="276" w:lineRule="auto"/>
        <w:rPr>
          <w:rFonts w:asciiTheme="majorHAnsi" w:hAnsiTheme="majorHAnsi" w:cstheme="majorHAnsi"/>
          <w:b/>
          <w:bCs/>
          <w:sz w:val="24"/>
          <w:szCs w:val="24"/>
        </w:rPr>
      </w:pPr>
      <w:r w:rsidRPr="002822BA">
        <w:rPr>
          <w:rFonts w:asciiTheme="majorHAnsi" w:hAnsiTheme="majorHAnsi" w:cstheme="majorHAnsi"/>
          <w:sz w:val="24"/>
          <w:szCs w:val="24"/>
        </w:rPr>
        <w:lastRenderedPageBreak/>
        <w:t xml:space="preserve">Pozostałe działania z zakresu </w:t>
      </w:r>
      <w:r w:rsidR="0019429C">
        <w:rPr>
          <w:rFonts w:asciiTheme="majorHAnsi" w:hAnsiTheme="majorHAnsi" w:cstheme="majorHAnsi"/>
          <w:sz w:val="24"/>
          <w:szCs w:val="24"/>
        </w:rPr>
        <w:t>X</w:t>
      </w:r>
      <w:r w:rsidRPr="002822BA">
        <w:rPr>
          <w:rFonts w:asciiTheme="majorHAnsi" w:hAnsiTheme="majorHAnsi" w:cstheme="majorHAnsi"/>
          <w:sz w:val="24"/>
          <w:szCs w:val="24"/>
        </w:rPr>
        <w:t xml:space="preserve">. Edukacji (…), w tym: Wsparcie dla działań w ramach e-edukacja; Wzmacnianie potencjału administracji odpowiadającej za wdrażanie działań Programu; </w:t>
      </w:r>
      <w:r w:rsidR="00A3690E" w:rsidRPr="00A3690E">
        <w:rPr>
          <w:rFonts w:asciiTheme="majorHAnsi" w:hAnsiTheme="majorHAnsi" w:cstheme="majorHAnsi"/>
          <w:sz w:val="24"/>
          <w:szCs w:val="24"/>
        </w:rPr>
        <w:t>Działania edukacyjne w zakresie ochrony bioróżnorodności</w:t>
      </w:r>
      <w:r w:rsidRPr="002822BA">
        <w:rPr>
          <w:rFonts w:asciiTheme="majorHAnsi" w:hAnsiTheme="majorHAnsi" w:cstheme="majorHAnsi"/>
          <w:sz w:val="24"/>
          <w:szCs w:val="24"/>
        </w:rPr>
        <w:t>, będą miały pomijalny wpływ na wody powierzchniowe.</w:t>
      </w:r>
    </w:p>
    <w:p w14:paraId="5F107F50" w14:textId="77777777" w:rsidR="002822BA" w:rsidRPr="002822BA" w:rsidRDefault="002822BA" w:rsidP="002822BA">
      <w:pPr>
        <w:spacing w:before="120" w:after="0"/>
        <w:rPr>
          <w:rFonts w:asciiTheme="majorHAnsi" w:hAnsiTheme="majorHAnsi" w:cstheme="majorHAnsi"/>
          <w:b/>
          <w:iCs w:val="0"/>
          <w:sz w:val="24"/>
          <w:szCs w:val="24"/>
        </w:rPr>
      </w:pPr>
      <w:r w:rsidRPr="002822BA">
        <w:rPr>
          <w:rFonts w:asciiTheme="majorHAnsi" w:hAnsiTheme="majorHAnsi" w:cstheme="majorHAnsi"/>
          <w:b/>
          <w:sz w:val="24"/>
          <w:szCs w:val="24"/>
        </w:rPr>
        <w:t>Podsumowanie:</w:t>
      </w:r>
    </w:p>
    <w:p w14:paraId="16F116C0" w14:textId="77777777" w:rsidR="002822BA" w:rsidRPr="002822BA" w:rsidRDefault="002822BA" w:rsidP="002822BA">
      <w:pPr>
        <w:spacing w:before="120" w:after="0"/>
        <w:rPr>
          <w:rFonts w:asciiTheme="majorHAnsi" w:hAnsiTheme="majorHAnsi" w:cstheme="majorHAnsi"/>
          <w:b/>
          <w:color w:val="000000" w:themeColor="text1"/>
          <w:sz w:val="24"/>
          <w:szCs w:val="24"/>
        </w:rPr>
      </w:pPr>
      <w:r w:rsidRPr="002822BA">
        <w:rPr>
          <w:rFonts w:asciiTheme="majorHAnsi" w:hAnsiTheme="majorHAnsi" w:cstheme="majorHAnsi"/>
          <w:b/>
          <w:color w:val="000000" w:themeColor="text1"/>
          <w:sz w:val="24"/>
          <w:szCs w:val="24"/>
        </w:rPr>
        <w:t>Oddziaływania bezpośrednie pozytywne:</w:t>
      </w:r>
    </w:p>
    <w:p w14:paraId="3A0292CD" w14:textId="5D0547BD"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zwiększenie zasobów wodnych</w:t>
      </w:r>
      <w:r w:rsidR="002E344E">
        <w:rPr>
          <w:rFonts w:asciiTheme="majorHAnsi" w:hAnsiTheme="majorHAnsi" w:cstheme="majorHAnsi"/>
        </w:rPr>
        <w:t>,</w:t>
      </w:r>
      <w:r w:rsidRPr="002822BA">
        <w:rPr>
          <w:rFonts w:asciiTheme="majorHAnsi" w:hAnsiTheme="majorHAnsi" w:cstheme="majorHAnsi"/>
        </w:rPr>
        <w:t xml:space="preserve"> w wyniku podejmowania działań zmierzających do zwiększenia retencyjności zlewni;</w:t>
      </w:r>
    </w:p>
    <w:p w14:paraId="0FC68E27"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ładunków zanieczyszczeń odprowadzanych do wód ze źródeł punktowych i obszarowych;</w:t>
      </w:r>
    </w:p>
    <w:p w14:paraId="4F48332D" w14:textId="2E9E0D4E"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wielkości poboru wód wynikające ze spadku zapotrzebowania na wodę</w:t>
      </w:r>
      <w:r w:rsidR="002E344E">
        <w:rPr>
          <w:rFonts w:asciiTheme="majorHAnsi" w:hAnsiTheme="majorHAnsi" w:cstheme="majorHAnsi"/>
        </w:rPr>
        <w:t>,</w:t>
      </w:r>
      <w:r w:rsidRPr="002822BA">
        <w:rPr>
          <w:rFonts w:asciiTheme="majorHAnsi" w:hAnsiTheme="majorHAnsi" w:cstheme="majorHAnsi"/>
        </w:rPr>
        <w:br/>
        <w:t xml:space="preserve">w wyniku modernizacji infrastruktury wodociągowej, wprowadzania nowych technologii skutkujących minimalizacją zużycia wody, dywersyfikacji źródeł zaopatrzenia w wodę; </w:t>
      </w:r>
    </w:p>
    <w:p w14:paraId="1FE02A5A" w14:textId="77777777" w:rsidR="002822BA" w:rsidRPr="002822BA" w:rsidRDefault="002822BA" w:rsidP="002822BA">
      <w:pPr>
        <w:spacing w:before="120" w:after="0"/>
        <w:rPr>
          <w:rFonts w:asciiTheme="majorHAnsi" w:hAnsiTheme="majorHAnsi" w:cstheme="majorHAnsi"/>
          <w:b/>
          <w:sz w:val="24"/>
          <w:szCs w:val="24"/>
        </w:rPr>
      </w:pPr>
      <w:r w:rsidRPr="002822BA">
        <w:rPr>
          <w:rFonts w:asciiTheme="majorHAnsi" w:hAnsiTheme="majorHAnsi" w:cstheme="majorHAnsi"/>
          <w:b/>
          <w:sz w:val="24"/>
          <w:szCs w:val="24"/>
        </w:rPr>
        <w:t>Odziaływania pośrednie pozytywne:</w:t>
      </w:r>
    </w:p>
    <w:p w14:paraId="75C592D6" w14:textId="566455A0"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poprawa stanu ilościowego wód powierzchniowych</w:t>
      </w:r>
      <w:r w:rsidR="00BE72A9">
        <w:rPr>
          <w:rFonts w:asciiTheme="majorHAnsi" w:hAnsiTheme="majorHAnsi" w:cstheme="majorHAnsi"/>
        </w:rPr>
        <w:t>,</w:t>
      </w:r>
      <w:r w:rsidRPr="002822BA">
        <w:rPr>
          <w:rFonts w:asciiTheme="majorHAnsi" w:hAnsiTheme="majorHAnsi" w:cstheme="majorHAnsi"/>
        </w:rPr>
        <w:t xml:space="preserve"> w wyniku zmniejszenia zapotrzebowania na wodę</w:t>
      </w:r>
      <w:r w:rsidR="00136E4A">
        <w:rPr>
          <w:rFonts w:asciiTheme="majorHAnsi" w:hAnsiTheme="majorHAnsi" w:cstheme="majorHAnsi"/>
        </w:rPr>
        <w:t>,</w:t>
      </w:r>
      <w:r w:rsidRPr="002822BA">
        <w:rPr>
          <w:rFonts w:asciiTheme="majorHAnsi" w:hAnsiTheme="majorHAnsi" w:cstheme="majorHAnsi"/>
        </w:rPr>
        <w:t xml:space="preserve"> w związku z rozwojem OZE i wprowadzania GOZ;</w:t>
      </w:r>
    </w:p>
    <w:p w14:paraId="379F1B45" w14:textId="6235C60C"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zwiększenie możliwości retencyjnych obszarów zlewni</w:t>
      </w:r>
      <w:r w:rsidR="00136E4A">
        <w:rPr>
          <w:rFonts w:asciiTheme="majorHAnsi" w:hAnsiTheme="majorHAnsi" w:cstheme="majorHAnsi"/>
        </w:rPr>
        <w:t>,</w:t>
      </w:r>
      <w:r w:rsidRPr="002822BA">
        <w:rPr>
          <w:rFonts w:asciiTheme="majorHAnsi" w:hAnsiTheme="majorHAnsi" w:cstheme="majorHAnsi"/>
        </w:rPr>
        <w:t xml:space="preserve"> w wyniku realizacji przedsięwzięć związanych z rozwojem błękitno-zielonej infrastruktury oraz ze zmianą gospodarowania na obszarach użytkowanych rolniczo;</w:t>
      </w:r>
    </w:p>
    <w:p w14:paraId="6DE605E6"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erozji i spływów powierzchniowych, tym samym zmniejszenie dopływu zanieczyszczeń do wód powierzchniowych;</w:t>
      </w:r>
    </w:p>
    <w:p w14:paraId="2C7D2E9C"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poprawa stanu (ilościowego i jakościowego) wód powierzchniowych w wyniku rozwoju/ modernizacji infrastruktury wodno-ściekowej;</w:t>
      </w:r>
    </w:p>
    <w:p w14:paraId="5971D96F"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ładunków zanieczyszczeń trafiających do wód z depozycji atmosferycznej;</w:t>
      </w:r>
    </w:p>
    <w:p w14:paraId="7FAF4B17"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zmniejszenie ładunków zanieczyszczeń trafiających do wód z miejsc składowania odpadów;</w:t>
      </w:r>
    </w:p>
    <w:p w14:paraId="02E0B469" w14:textId="756EADA4"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racjonalizacja korzystania z zasobów wód powierzchniowych</w:t>
      </w:r>
      <w:r w:rsidR="00104D7A">
        <w:rPr>
          <w:rFonts w:asciiTheme="majorHAnsi" w:hAnsiTheme="majorHAnsi" w:cstheme="majorHAnsi"/>
        </w:rPr>
        <w:t>,</w:t>
      </w:r>
      <w:r w:rsidRPr="002822BA">
        <w:rPr>
          <w:rFonts w:asciiTheme="majorHAnsi" w:hAnsiTheme="majorHAnsi" w:cstheme="majorHAnsi"/>
        </w:rPr>
        <w:t xml:space="preserve"> w wyniku działań edukacyjnych i informacyjnych;</w:t>
      </w:r>
    </w:p>
    <w:p w14:paraId="0175C7C9" w14:textId="77777777" w:rsidR="002822BA" w:rsidRPr="002822BA" w:rsidRDefault="002822BA" w:rsidP="002822BA">
      <w:pPr>
        <w:spacing w:before="120" w:after="0"/>
        <w:rPr>
          <w:rFonts w:asciiTheme="majorHAnsi" w:hAnsiTheme="majorHAnsi" w:cstheme="majorHAnsi"/>
          <w:b/>
          <w:sz w:val="24"/>
          <w:szCs w:val="24"/>
        </w:rPr>
      </w:pPr>
      <w:r w:rsidRPr="002822BA">
        <w:rPr>
          <w:rFonts w:asciiTheme="majorHAnsi" w:hAnsiTheme="majorHAnsi" w:cstheme="majorHAnsi"/>
          <w:b/>
          <w:sz w:val="24"/>
          <w:szCs w:val="24"/>
        </w:rPr>
        <w:t>Odziaływania bezpośrednie negatywne:</w:t>
      </w:r>
    </w:p>
    <w:p w14:paraId="1E7E20DF" w14:textId="7ED7CE74"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możliwe pogorszenie stanu wód powierzchniowych</w:t>
      </w:r>
      <w:r w:rsidR="00A02FE7">
        <w:rPr>
          <w:rFonts w:asciiTheme="majorHAnsi" w:hAnsiTheme="majorHAnsi" w:cstheme="majorHAnsi"/>
        </w:rPr>
        <w:t>,</w:t>
      </w:r>
      <w:r w:rsidRPr="002822BA">
        <w:rPr>
          <w:rFonts w:asciiTheme="majorHAnsi" w:hAnsiTheme="majorHAnsi" w:cstheme="majorHAnsi"/>
        </w:rPr>
        <w:t xml:space="preserve"> w wyniku realizacji nowych miejsc odprowadzania oczyszczonych ścieków;</w:t>
      </w:r>
    </w:p>
    <w:p w14:paraId="67BFD3FC" w14:textId="77777777"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 xml:space="preserve">wpływ na </w:t>
      </w:r>
      <w:proofErr w:type="spellStart"/>
      <w:r w:rsidRPr="002822BA">
        <w:rPr>
          <w:rFonts w:asciiTheme="majorHAnsi" w:hAnsiTheme="majorHAnsi" w:cstheme="majorHAnsi"/>
        </w:rPr>
        <w:t>hydromorfologię</w:t>
      </w:r>
      <w:proofErr w:type="spellEnd"/>
      <w:r w:rsidRPr="002822BA">
        <w:rPr>
          <w:rFonts w:asciiTheme="majorHAnsi" w:hAnsiTheme="majorHAnsi" w:cstheme="majorHAnsi"/>
        </w:rPr>
        <w:t xml:space="preserve"> wód w wyniku realizacji inwestycji naruszających koryta cieków (zmiana profilu podłużnego i poprzecznego, przegradzanie cieków, zmiana warunków siedliskowych, zmniejszenie drożności) i czasze zbiorników – inwestycje </w:t>
      </w:r>
      <w:r w:rsidRPr="002822BA">
        <w:rPr>
          <w:rFonts w:asciiTheme="majorHAnsi" w:hAnsiTheme="majorHAnsi" w:cstheme="majorHAnsi"/>
        </w:rPr>
        <w:lastRenderedPageBreak/>
        <w:t>związane z energetyką wodną, mała retencja realizowana bezpośrednio na ciekach, realizacja wylotów ścieków/ wód opadowych i roztopowych, ujęć wód;</w:t>
      </w:r>
    </w:p>
    <w:p w14:paraId="45345475" w14:textId="6E92C675" w:rsidR="002822BA" w:rsidRPr="002822BA" w:rsidRDefault="002822BA">
      <w:pPr>
        <w:pStyle w:val="Default"/>
        <w:numPr>
          <w:ilvl w:val="0"/>
          <w:numId w:val="11"/>
        </w:numPr>
        <w:spacing w:before="120" w:line="276" w:lineRule="auto"/>
        <w:rPr>
          <w:rFonts w:asciiTheme="majorHAnsi" w:hAnsiTheme="majorHAnsi" w:cstheme="majorHAnsi"/>
        </w:rPr>
      </w:pPr>
      <w:r w:rsidRPr="002822BA">
        <w:rPr>
          <w:rFonts w:asciiTheme="majorHAnsi" w:hAnsiTheme="majorHAnsi" w:cstheme="majorHAnsi"/>
        </w:rPr>
        <w:t>wpływ na reżim hydrologiczny cieków</w:t>
      </w:r>
      <w:r w:rsidR="00906145">
        <w:rPr>
          <w:rFonts w:asciiTheme="majorHAnsi" w:hAnsiTheme="majorHAnsi" w:cstheme="majorHAnsi"/>
        </w:rPr>
        <w:t>,</w:t>
      </w:r>
      <w:r w:rsidRPr="002822BA">
        <w:rPr>
          <w:rFonts w:asciiTheme="majorHAnsi" w:hAnsiTheme="majorHAnsi" w:cstheme="majorHAnsi"/>
        </w:rPr>
        <w:t xml:space="preserve"> w wyniku realizacji inwestycji związanych</w:t>
      </w:r>
      <w:r w:rsidR="00481C19">
        <w:rPr>
          <w:rFonts w:asciiTheme="majorHAnsi" w:hAnsiTheme="majorHAnsi" w:cstheme="majorHAnsi"/>
        </w:rPr>
        <w:br/>
      </w:r>
      <w:r w:rsidRPr="002822BA">
        <w:rPr>
          <w:rFonts w:asciiTheme="majorHAnsi" w:hAnsiTheme="majorHAnsi" w:cstheme="majorHAnsi"/>
        </w:rPr>
        <w:t>z małą retencją, energetyką wodną, nowe ujęcia wody;</w:t>
      </w:r>
    </w:p>
    <w:p w14:paraId="0398EFDD" w14:textId="77777777" w:rsidR="002822BA" w:rsidRPr="002822BA" w:rsidRDefault="002822BA" w:rsidP="002822BA">
      <w:pPr>
        <w:spacing w:before="120" w:after="0"/>
        <w:rPr>
          <w:rFonts w:asciiTheme="majorHAnsi" w:hAnsiTheme="majorHAnsi" w:cstheme="majorHAnsi"/>
          <w:sz w:val="24"/>
          <w:szCs w:val="24"/>
        </w:rPr>
      </w:pPr>
      <w:r w:rsidRPr="002822BA">
        <w:rPr>
          <w:rFonts w:asciiTheme="majorHAnsi" w:hAnsiTheme="majorHAnsi" w:cstheme="majorHAnsi"/>
          <w:b/>
          <w:sz w:val="24"/>
          <w:szCs w:val="24"/>
        </w:rPr>
        <w:t>Odziaływania pośrednie negatywne:</w:t>
      </w:r>
    </w:p>
    <w:p w14:paraId="50D3516E" w14:textId="7F243100" w:rsidR="00323DBB" w:rsidRPr="00AB4B4C" w:rsidRDefault="002822BA">
      <w:pPr>
        <w:pStyle w:val="Default"/>
        <w:numPr>
          <w:ilvl w:val="0"/>
          <w:numId w:val="11"/>
        </w:numPr>
        <w:spacing w:before="120" w:line="276" w:lineRule="auto"/>
      </w:pPr>
      <w:r w:rsidRPr="002822BA">
        <w:rPr>
          <w:rFonts w:asciiTheme="majorHAnsi" w:hAnsiTheme="majorHAnsi" w:cstheme="majorHAnsi"/>
        </w:rPr>
        <w:t>zwiększenie spływów powierzchniowych</w:t>
      </w:r>
      <w:r w:rsidR="00684F03">
        <w:rPr>
          <w:rFonts w:asciiTheme="majorHAnsi" w:hAnsiTheme="majorHAnsi" w:cstheme="majorHAnsi"/>
        </w:rPr>
        <w:t>,</w:t>
      </w:r>
      <w:r w:rsidRPr="002822BA">
        <w:rPr>
          <w:rFonts w:asciiTheme="majorHAnsi" w:hAnsiTheme="majorHAnsi" w:cstheme="majorHAnsi"/>
        </w:rPr>
        <w:t xml:space="preserve"> w wyniku działań inwestycyjnych ingerujących w powierzchnię zlewni, wraz ze zwiększeniem ładunków zanieczyszczeń docierających do wód.</w:t>
      </w:r>
    </w:p>
    <w:p w14:paraId="31F8EAA3" w14:textId="77777777" w:rsidR="00C05479" w:rsidRDefault="00F23B2E" w:rsidP="00787CF4">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3" w:name="_Toc118386962"/>
      <w:r w:rsidRPr="00BA5E23">
        <w:rPr>
          <w:rStyle w:val="Wyrnieniedelikatne"/>
          <w:rFonts w:asciiTheme="majorHAnsi" w:eastAsiaTheme="majorEastAsia" w:hAnsiTheme="majorHAnsi" w:cstheme="majorHAnsi"/>
          <w:bCs/>
          <w:color w:val="auto"/>
          <w:sz w:val="24"/>
          <w:szCs w:val="24"/>
        </w:rPr>
        <w:t>Wpływ na wody podziemne</w:t>
      </w:r>
      <w:bookmarkEnd w:id="163"/>
    </w:p>
    <w:p w14:paraId="6D1CDDD8" w14:textId="53DC8017"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W wyniku realizacji zaplanowanych działań w projekcie Programu, możliwe jest wystąpienie zarówno pozytywnych jak i negatywnych oddziaływań na wody podziemne.  Faktyczny wpływ tych działań będzie uzależniony od ostatecznego zakresu i sposobu realizacji prac</w:t>
      </w:r>
      <w:r w:rsidR="00481C19">
        <w:rPr>
          <w:rFonts w:asciiTheme="majorHAnsi" w:hAnsiTheme="majorHAnsi" w:cstheme="majorHAnsi"/>
          <w:sz w:val="24"/>
          <w:szCs w:val="24"/>
        </w:rPr>
        <w:br/>
      </w:r>
      <w:r w:rsidRPr="00787CF4">
        <w:rPr>
          <w:rFonts w:asciiTheme="majorHAnsi" w:hAnsiTheme="majorHAnsi" w:cstheme="majorHAnsi"/>
          <w:sz w:val="24"/>
          <w:szCs w:val="24"/>
        </w:rPr>
        <w:t>w ramach kierunków działań. Niemniej jednak na podstawie wskazanych typów działań można zidentyfikować oddziaływania na wody podziemne, jakie mogą wystąpić w wyniku ich wdrażania.</w:t>
      </w:r>
    </w:p>
    <w:p w14:paraId="077795B1" w14:textId="282B9280"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I. Zarządzanie energią, poprawa efektywności energetycznej </w:t>
      </w:r>
      <w:r w:rsidR="00437CFC">
        <w:rPr>
          <w:rFonts w:asciiTheme="majorHAnsi" w:hAnsiTheme="majorHAnsi" w:cstheme="majorHAnsi"/>
          <w:b/>
          <w:bCs/>
          <w:iCs/>
          <w:sz w:val="24"/>
          <w:szCs w:val="24"/>
        </w:rPr>
        <w:t>oraz</w:t>
      </w:r>
      <w:r w:rsidRPr="00787CF4">
        <w:rPr>
          <w:rFonts w:asciiTheme="majorHAnsi" w:hAnsiTheme="majorHAnsi" w:cstheme="majorHAnsi"/>
          <w:b/>
          <w:bCs/>
          <w:iCs/>
          <w:sz w:val="24"/>
          <w:szCs w:val="24"/>
        </w:rPr>
        <w:t xml:space="preserve"> wykorzystanie odnawialnych źródeł energii (…)</w:t>
      </w:r>
    </w:p>
    <w:p w14:paraId="11B66246" w14:textId="79157315"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Działanie</w:t>
      </w:r>
      <w:r w:rsidR="008B2E79">
        <w:rPr>
          <w:rFonts w:asciiTheme="majorHAnsi" w:hAnsiTheme="majorHAnsi" w:cstheme="majorHAnsi"/>
          <w:iCs/>
          <w:sz w:val="24"/>
          <w:szCs w:val="24"/>
        </w:rPr>
        <w:t>:</w:t>
      </w:r>
      <w:r w:rsidRPr="00787CF4">
        <w:rPr>
          <w:rFonts w:asciiTheme="majorHAnsi" w:hAnsiTheme="majorHAnsi" w:cstheme="majorHAnsi"/>
          <w:iCs/>
          <w:sz w:val="24"/>
          <w:szCs w:val="24"/>
        </w:rPr>
        <w:t xml:space="preserve"> Rozwój wykorzystania OZE (…) pod względem rozpatrywania wpływu na wody podziemne będzie miało mieszany charakter. Realizacja działań polegających na wykorzystywaniu OZE będzie generować długotrwałe oddziaływania pozytywne na stan ilościowy wód podziemnych, wynikające pośrednio ze zmniejszenia zapotrzebowania na wodę (produkcja energii elektrycznej opartej na paliwach konwencjonalnych generuje duże zapotrzebowanie na wodę). Natomiast wpływ negatywny na wody podziemne o charakterze bezpośrednim, znaczącym i długotrwałym może wystąpić</w:t>
      </w:r>
      <w:r w:rsidR="0070490B">
        <w:rPr>
          <w:rFonts w:asciiTheme="majorHAnsi" w:hAnsiTheme="majorHAnsi" w:cstheme="majorHAnsi"/>
          <w:iCs/>
          <w:sz w:val="24"/>
          <w:szCs w:val="24"/>
        </w:rPr>
        <w:t>,</w:t>
      </w:r>
      <w:r w:rsidRPr="00787CF4">
        <w:rPr>
          <w:rFonts w:asciiTheme="majorHAnsi" w:hAnsiTheme="majorHAnsi" w:cstheme="majorHAnsi"/>
          <w:iCs/>
          <w:sz w:val="24"/>
          <w:szCs w:val="24"/>
        </w:rPr>
        <w:t xml:space="preserve"> w wyniku eksploatacji inwestycji ukierunkowanych na korzystanie z energii geotermalnej. Eksploatacja instalacji geotermalnej może spowodować zanieczyszczenie wód podziemnych, a w niektórych przypadkach rozprzestrzenienie się słonych wód podziemnych</w:t>
      </w:r>
      <w:r w:rsidR="0070490B">
        <w:rPr>
          <w:rFonts w:asciiTheme="majorHAnsi" w:hAnsiTheme="majorHAnsi" w:cstheme="majorHAnsi"/>
          <w:iCs/>
          <w:sz w:val="24"/>
          <w:szCs w:val="24"/>
        </w:rPr>
        <w:t>,</w:t>
      </w:r>
      <w:r w:rsidRPr="00787CF4">
        <w:rPr>
          <w:rFonts w:asciiTheme="majorHAnsi" w:hAnsiTheme="majorHAnsi" w:cstheme="majorHAnsi"/>
          <w:iCs/>
          <w:sz w:val="24"/>
          <w:szCs w:val="24"/>
        </w:rPr>
        <w:t xml:space="preserve"> w wyniku mieszania się wód z różnych warstw </w:t>
      </w:r>
      <w:r w:rsidRPr="005F73A3">
        <w:rPr>
          <w:rFonts w:asciiTheme="majorHAnsi" w:hAnsiTheme="majorHAnsi" w:cstheme="majorHAnsi"/>
          <w:iCs/>
          <w:sz w:val="24"/>
          <w:szCs w:val="24"/>
        </w:rPr>
        <w:t>wodonośnych. Na etapie realizacji instalacji geotermalnej mogą wystąpić analogiczne oddziaływania, ale ich negatywny charakter będzie mniej znaczący, bezpośredni i chwilowy. Dla realizacji tego typu działań, zalecane jest przestrzeganie procedur prawnych (uzyskanie wymaganych uzgodnień, decyzji), stosowanie odpowiednich rozwiązań technologicznych oraz materiałów, uwzględnienie celów środowiskowych części wód podziemnych.</w:t>
      </w:r>
    </w:p>
    <w:p w14:paraId="1CE4C909" w14:textId="2478015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Działania: Poprawa efektywności (…); Wzrost efektywności wykorzystania energii i ciepła (…); Ograniczenie emisji gazów cieplarnianych (…) oraz Tworzenie ram wspierających rozwój OZE oraz efektywności energetycznej, będą miały pomijalny wpływ na wody podziemne.  </w:t>
      </w:r>
    </w:p>
    <w:p w14:paraId="10011B31" w14:textId="5CF62E2E"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II. Błękitno-zielona infrastruktura </w:t>
      </w:r>
    </w:p>
    <w:p w14:paraId="79C89FAA" w14:textId="0E8946AC" w:rsidR="0003008E" w:rsidRPr="0003008E" w:rsidRDefault="0003008E" w:rsidP="0003008E">
      <w:pPr>
        <w:spacing w:before="120" w:after="0"/>
        <w:rPr>
          <w:rFonts w:asciiTheme="majorHAnsi" w:eastAsia="Times New Roman" w:hAnsiTheme="majorHAnsi" w:cstheme="majorHAnsi"/>
          <w:color w:val="000000"/>
          <w:sz w:val="24"/>
          <w:szCs w:val="24"/>
          <w:lang w:eastAsia="pl-PL"/>
        </w:rPr>
      </w:pPr>
      <w:r w:rsidRPr="0003008E">
        <w:rPr>
          <w:rFonts w:asciiTheme="majorHAnsi" w:eastAsia="Times New Roman" w:hAnsiTheme="majorHAnsi" w:cstheme="majorHAnsi"/>
          <w:color w:val="000000"/>
          <w:sz w:val="24"/>
          <w:szCs w:val="24"/>
          <w:lang w:eastAsia="pl-PL"/>
        </w:rPr>
        <w:t xml:space="preserve">Działania: Zwiększanie powierzchni terenów zielonych i stosowanie elementów zielonej infrastruktury (…); Zwiększanie istniejących systemów naturalnego odprowadzania wód </w:t>
      </w:r>
      <w:r w:rsidRPr="0003008E">
        <w:rPr>
          <w:rFonts w:asciiTheme="majorHAnsi" w:eastAsia="Times New Roman" w:hAnsiTheme="majorHAnsi" w:cstheme="majorHAnsi"/>
          <w:color w:val="000000"/>
          <w:sz w:val="24"/>
          <w:szCs w:val="24"/>
          <w:lang w:eastAsia="pl-PL"/>
        </w:rPr>
        <w:lastRenderedPageBreak/>
        <w:t>deszczowych i roztopowych (…); Zwiększanie naturalnej retencji (…) będą miały pozytywny, pośredni, długoterminowy wpływ na opisywany komponent środowiska,</w:t>
      </w:r>
      <w:r w:rsidR="00225E0F">
        <w:rPr>
          <w:rFonts w:asciiTheme="majorHAnsi" w:eastAsia="Times New Roman" w:hAnsiTheme="majorHAnsi" w:cstheme="majorHAnsi"/>
          <w:color w:val="000000"/>
          <w:sz w:val="24"/>
          <w:szCs w:val="24"/>
          <w:lang w:eastAsia="pl-PL"/>
        </w:rPr>
        <w:t xml:space="preserve"> </w:t>
      </w:r>
      <w:r w:rsidRPr="0003008E">
        <w:rPr>
          <w:rFonts w:asciiTheme="majorHAnsi" w:eastAsia="Times New Roman" w:hAnsiTheme="majorHAnsi" w:cstheme="majorHAnsi"/>
          <w:color w:val="000000"/>
          <w:sz w:val="24"/>
          <w:szCs w:val="24"/>
          <w:lang w:eastAsia="pl-PL"/>
        </w:rPr>
        <w:t>w postaci poprawy zasobów wód podziemnych płytkich poziomów wodonośnych,</w:t>
      </w:r>
      <w:r w:rsidR="00225E0F">
        <w:rPr>
          <w:rFonts w:asciiTheme="majorHAnsi" w:eastAsia="Times New Roman" w:hAnsiTheme="majorHAnsi" w:cstheme="majorHAnsi"/>
          <w:color w:val="000000"/>
          <w:sz w:val="24"/>
          <w:szCs w:val="24"/>
          <w:lang w:eastAsia="pl-PL"/>
        </w:rPr>
        <w:t xml:space="preserve"> </w:t>
      </w:r>
      <w:r w:rsidRPr="0003008E">
        <w:rPr>
          <w:rFonts w:asciiTheme="majorHAnsi" w:eastAsia="Times New Roman" w:hAnsiTheme="majorHAnsi" w:cstheme="majorHAnsi"/>
          <w:color w:val="000000"/>
          <w:sz w:val="24"/>
          <w:szCs w:val="24"/>
          <w:lang w:eastAsia="pl-PL"/>
        </w:rPr>
        <w:t>w następstwie zwiększenia retencyjności w obrębie zlewni. Realizacja działań przyczyni się do zmniejszenia odpływu wód powierzchniowych, co ograniczy drenaż zasilających wody powierzchniowe poziomów wodonośnych. Skutkować to będzie poprawą stanu ilościowego płytkich poziomów wodonośnych.</w:t>
      </w:r>
    </w:p>
    <w:p w14:paraId="300C45E1" w14:textId="77777777" w:rsidR="00787CF4" w:rsidRPr="00787CF4" w:rsidRDefault="00787CF4" w:rsidP="00787CF4">
      <w:pPr>
        <w:spacing w:before="120" w:after="0"/>
        <w:rPr>
          <w:rFonts w:asciiTheme="majorHAnsi" w:eastAsia="Times New Roman" w:hAnsiTheme="majorHAnsi" w:cstheme="majorHAnsi"/>
          <w:b/>
          <w:bCs/>
          <w:iCs w:val="0"/>
          <w:color w:val="000000"/>
          <w:sz w:val="24"/>
          <w:szCs w:val="24"/>
          <w:lang w:eastAsia="pl-PL"/>
        </w:rPr>
      </w:pPr>
      <w:r w:rsidRPr="00787CF4">
        <w:rPr>
          <w:rFonts w:asciiTheme="majorHAnsi" w:eastAsia="Times New Roman" w:hAnsiTheme="majorHAnsi" w:cstheme="majorHAnsi"/>
          <w:b/>
          <w:bCs/>
          <w:color w:val="000000"/>
          <w:sz w:val="24"/>
          <w:szCs w:val="24"/>
          <w:lang w:eastAsia="pl-PL"/>
        </w:rPr>
        <w:t>III. Ochrona bioróżnorodności (…)</w:t>
      </w:r>
    </w:p>
    <w:p w14:paraId="61E1A546" w14:textId="77777777" w:rsidR="00787CF4" w:rsidRPr="00787CF4" w:rsidRDefault="00787CF4" w:rsidP="00787CF4">
      <w:pPr>
        <w:spacing w:before="120" w:after="0"/>
        <w:rPr>
          <w:rFonts w:asciiTheme="majorHAnsi" w:eastAsia="Times New Roman" w:hAnsiTheme="majorHAnsi" w:cstheme="majorHAnsi"/>
          <w:iCs w:val="0"/>
          <w:color w:val="000000"/>
          <w:sz w:val="24"/>
          <w:szCs w:val="24"/>
          <w:lang w:eastAsia="pl-PL"/>
        </w:rPr>
      </w:pPr>
      <w:r w:rsidRPr="00787CF4">
        <w:rPr>
          <w:rFonts w:asciiTheme="majorHAnsi" w:eastAsia="Times New Roman" w:hAnsiTheme="majorHAnsi" w:cstheme="majorHAnsi"/>
          <w:color w:val="000000"/>
          <w:sz w:val="24"/>
          <w:szCs w:val="24"/>
          <w:lang w:eastAsia="pl-PL"/>
        </w:rPr>
        <w:t>Wszystkie działania w ramach tego kierunku działań będą miały pomijalny wpływ na oceniany komponent.</w:t>
      </w:r>
    </w:p>
    <w:p w14:paraId="288E54C9" w14:textId="77777777"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IV. Retencja wody (…)</w:t>
      </w:r>
    </w:p>
    <w:p w14:paraId="77575B23" w14:textId="79F3BAA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W wyniku realizacji działań w ramach opisywanego kierunku, wystąpią pozytywne oddziaływania na stan zasobów wodnych</w:t>
      </w:r>
      <w:r w:rsidR="00A75D02">
        <w:rPr>
          <w:rFonts w:asciiTheme="majorHAnsi" w:hAnsiTheme="majorHAnsi" w:cstheme="majorHAnsi"/>
          <w:iCs/>
          <w:sz w:val="24"/>
          <w:szCs w:val="24"/>
        </w:rPr>
        <w:t>,</w:t>
      </w:r>
      <w:r w:rsidRPr="00787CF4">
        <w:rPr>
          <w:rFonts w:asciiTheme="majorHAnsi" w:hAnsiTheme="majorHAnsi" w:cstheme="majorHAnsi"/>
          <w:iCs/>
          <w:sz w:val="24"/>
          <w:szCs w:val="24"/>
        </w:rPr>
        <w:t xml:space="preserve"> w wyniku zwiększenia retencyjności zlewni. Spodziewana są pośrednie, długotrwałe następstwa wdrażania działań ukierunkowanych na retencję wody. </w:t>
      </w:r>
    </w:p>
    <w:p w14:paraId="6D504FCA" w14:textId="78B75B3B"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Realizacja działań</w:t>
      </w:r>
      <w:r w:rsidR="007206E0">
        <w:rPr>
          <w:rFonts w:asciiTheme="majorHAnsi" w:hAnsiTheme="majorHAnsi" w:cstheme="majorHAnsi"/>
          <w:iCs/>
          <w:sz w:val="24"/>
          <w:szCs w:val="24"/>
        </w:rPr>
        <w:t>:</w:t>
      </w:r>
      <w:r w:rsidRPr="00787CF4">
        <w:rPr>
          <w:rFonts w:asciiTheme="majorHAnsi" w:hAnsiTheme="majorHAnsi" w:cstheme="majorHAnsi"/>
          <w:iCs/>
          <w:sz w:val="24"/>
          <w:szCs w:val="24"/>
        </w:rPr>
        <w:t xml:space="preserve"> </w:t>
      </w:r>
      <w:proofErr w:type="spellStart"/>
      <w:r w:rsidRPr="00787CF4">
        <w:rPr>
          <w:rFonts w:asciiTheme="majorHAnsi" w:hAnsiTheme="majorHAnsi" w:cstheme="majorHAnsi"/>
          <w:iCs/>
          <w:sz w:val="24"/>
          <w:szCs w:val="24"/>
        </w:rPr>
        <w:t>Renaturyzacja</w:t>
      </w:r>
      <w:proofErr w:type="spellEnd"/>
      <w:r w:rsidRPr="00787CF4">
        <w:rPr>
          <w:rFonts w:asciiTheme="majorHAnsi" w:hAnsiTheme="majorHAnsi" w:cstheme="majorHAnsi"/>
          <w:iCs/>
          <w:sz w:val="24"/>
          <w:szCs w:val="24"/>
        </w:rPr>
        <w:t xml:space="preserve"> mokradeł; </w:t>
      </w:r>
      <w:proofErr w:type="spellStart"/>
      <w:r w:rsidRPr="00787CF4">
        <w:rPr>
          <w:rFonts w:asciiTheme="majorHAnsi" w:hAnsiTheme="majorHAnsi" w:cstheme="majorHAnsi"/>
          <w:iCs/>
          <w:sz w:val="24"/>
          <w:szCs w:val="24"/>
        </w:rPr>
        <w:t>Renaturyzacja</w:t>
      </w:r>
      <w:proofErr w:type="spellEnd"/>
      <w:r w:rsidRPr="00787CF4">
        <w:rPr>
          <w:rFonts w:asciiTheme="majorHAnsi" w:hAnsiTheme="majorHAnsi" w:cstheme="majorHAnsi"/>
          <w:iCs/>
          <w:sz w:val="24"/>
          <w:szCs w:val="24"/>
        </w:rPr>
        <w:t xml:space="preserve"> rzek przyczyni się do ograniczenia </w:t>
      </w:r>
      <w:r w:rsidRPr="00787CF4">
        <w:rPr>
          <w:rFonts w:asciiTheme="majorHAnsi" w:hAnsiTheme="majorHAnsi" w:cstheme="majorHAnsi"/>
          <w:iCs/>
          <w:color w:val="000000"/>
          <w:sz w:val="24"/>
          <w:szCs w:val="24"/>
        </w:rPr>
        <w:t xml:space="preserve">odpływu wody ze zlewni i </w:t>
      </w:r>
      <w:r w:rsidRPr="00787CF4">
        <w:rPr>
          <w:rFonts w:asciiTheme="majorHAnsi" w:hAnsiTheme="majorHAnsi" w:cstheme="majorHAnsi"/>
          <w:iCs/>
          <w:sz w:val="24"/>
          <w:szCs w:val="24"/>
        </w:rPr>
        <w:t xml:space="preserve">wydłużenia czasu retencji glebowej i korytowej. </w:t>
      </w:r>
      <w:bookmarkStart w:id="164" w:name="_Hlk117441942"/>
      <w:r w:rsidRPr="00787CF4">
        <w:rPr>
          <w:rFonts w:asciiTheme="majorHAnsi" w:hAnsiTheme="majorHAnsi" w:cstheme="majorHAnsi"/>
          <w:iCs/>
          <w:sz w:val="24"/>
          <w:szCs w:val="24"/>
        </w:rPr>
        <w:t xml:space="preserve">W przypadku odtwarzania naturalnej retencji wodnej nastąpi przywrócenie pierwotnej równowagi zasilania i drenażu w obrębie poziomów wodonośnych, co </w:t>
      </w:r>
      <w:bookmarkEnd w:id="164"/>
      <w:r w:rsidRPr="00787CF4">
        <w:rPr>
          <w:rFonts w:asciiTheme="majorHAnsi" w:hAnsiTheme="majorHAnsi" w:cstheme="majorHAnsi"/>
          <w:iCs/>
          <w:sz w:val="24"/>
          <w:szCs w:val="24"/>
        </w:rPr>
        <w:t xml:space="preserve">przyczyni się do wzrostu wielkości zasobów dyspozycyjnych. Pozytywnym aspektem wprowadzenia działań: Zwiększanie małej retencji i </w:t>
      </w:r>
      <w:proofErr w:type="spellStart"/>
      <w:r w:rsidRPr="00787CF4">
        <w:rPr>
          <w:rFonts w:asciiTheme="majorHAnsi" w:hAnsiTheme="majorHAnsi" w:cstheme="majorHAnsi"/>
          <w:iCs/>
          <w:sz w:val="24"/>
          <w:szCs w:val="24"/>
        </w:rPr>
        <w:t>mikroretencji</w:t>
      </w:r>
      <w:proofErr w:type="spellEnd"/>
      <w:r w:rsidRPr="00787CF4">
        <w:rPr>
          <w:rFonts w:asciiTheme="majorHAnsi" w:hAnsiTheme="majorHAnsi" w:cstheme="majorHAnsi"/>
          <w:iCs/>
          <w:sz w:val="24"/>
          <w:szCs w:val="24"/>
        </w:rPr>
        <w:t xml:space="preserve"> na terenach rolniczych; Działania w zakresie retencji miejskiej, będzie wydłużony czas zatrzymywania opadu w glebie i ograniczenie odpływu wód ze zlewni.</w:t>
      </w:r>
      <w:r w:rsidR="005F73A3">
        <w:rPr>
          <w:rFonts w:asciiTheme="majorHAnsi" w:hAnsiTheme="majorHAnsi" w:cstheme="majorHAnsi"/>
          <w:iCs/>
          <w:sz w:val="24"/>
          <w:szCs w:val="24"/>
        </w:rPr>
        <w:br/>
      </w:r>
      <w:r w:rsidRPr="00787CF4">
        <w:rPr>
          <w:rFonts w:asciiTheme="majorHAnsi" w:hAnsiTheme="majorHAnsi" w:cstheme="majorHAnsi"/>
          <w:iCs/>
          <w:sz w:val="24"/>
          <w:szCs w:val="24"/>
        </w:rPr>
        <w:t>W efekcie nastąpi wzrost retencji glebowej na terenach rolnych i miejskich.</w:t>
      </w:r>
    </w:p>
    <w:p w14:paraId="3D11DECF" w14:textId="1DBD10DA"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Działanie</w:t>
      </w:r>
      <w:r w:rsidR="005C0B50">
        <w:rPr>
          <w:rFonts w:asciiTheme="majorHAnsi" w:hAnsiTheme="majorHAnsi" w:cstheme="majorHAnsi"/>
          <w:sz w:val="24"/>
          <w:szCs w:val="24"/>
        </w:rPr>
        <w:t>:</w:t>
      </w:r>
      <w:r w:rsidRPr="00787CF4">
        <w:rPr>
          <w:rFonts w:asciiTheme="majorHAnsi" w:hAnsiTheme="majorHAnsi" w:cstheme="majorHAnsi"/>
          <w:sz w:val="24"/>
          <w:szCs w:val="24"/>
        </w:rPr>
        <w:t xml:space="preserve"> </w:t>
      </w:r>
      <w:r w:rsidRPr="00787CF4">
        <w:rPr>
          <w:rFonts w:asciiTheme="majorHAnsi" w:eastAsia="Times New Roman" w:hAnsiTheme="majorHAnsi" w:cstheme="majorHAnsi"/>
          <w:sz w:val="24"/>
          <w:szCs w:val="24"/>
          <w:lang w:eastAsia="pl-PL"/>
        </w:rPr>
        <w:t xml:space="preserve">Budowa obiektów retencjonujących wodę jest </w:t>
      </w:r>
      <w:r w:rsidRPr="00787CF4">
        <w:rPr>
          <w:rFonts w:asciiTheme="majorHAnsi" w:hAnsiTheme="majorHAnsi" w:cstheme="majorHAnsi"/>
          <w:sz w:val="24"/>
          <w:szCs w:val="24"/>
        </w:rPr>
        <w:t xml:space="preserve">związane z kształtowaniem zasobów wodnych poprzez zwiększanie retencji sztucznej. Spodziewanym pozytywnym oddziaływaniem powyższego działania będzie lokalne podniesienie poziomu wód gruntowych, zwiększenie infiltracji wód do gruntu i do warstw wodonośnych </w:t>
      </w:r>
      <w:r w:rsidR="00D57935">
        <w:rPr>
          <w:rFonts w:asciiTheme="majorHAnsi" w:hAnsiTheme="majorHAnsi" w:cstheme="majorHAnsi"/>
          <w:sz w:val="24"/>
          <w:szCs w:val="24"/>
        </w:rPr>
        <w:t>oraz</w:t>
      </w:r>
      <w:r w:rsidRPr="00787CF4">
        <w:rPr>
          <w:rFonts w:asciiTheme="majorHAnsi" w:hAnsiTheme="majorHAnsi" w:cstheme="majorHAnsi"/>
          <w:sz w:val="24"/>
          <w:szCs w:val="24"/>
        </w:rPr>
        <w:t xml:space="preserve"> zwiększenie zasobów dyspozycyjnych płytkich poziomów wodonośnych w zasięgu oddziaływania obiektów. </w:t>
      </w:r>
      <w:bookmarkStart w:id="165" w:name="_Hlk117441889"/>
      <w:r w:rsidRPr="00787CF4">
        <w:rPr>
          <w:rFonts w:asciiTheme="majorHAnsi" w:hAnsiTheme="majorHAnsi" w:cstheme="majorHAnsi"/>
          <w:sz w:val="24"/>
          <w:szCs w:val="24"/>
        </w:rPr>
        <w:t>Natomiast wpływ negatywny o charakterze bezpośrednim</w:t>
      </w:r>
      <w:r w:rsidR="00D57935">
        <w:rPr>
          <w:rFonts w:asciiTheme="majorHAnsi" w:hAnsiTheme="majorHAnsi" w:cstheme="majorHAnsi"/>
          <w:sz w:val="24"/>
          <w:szCs w:val="24"/>
        </w:rPr>
        <w:br/>
      </w:r>
      <w:r w:rsidRPr="00787CF4">
        <w:rPr>
          <w:rFonts w:asciiTheme="majorHAnsi" w:hAnsiTheme="majorHAnsi" w:cstheme="majorHAnsi"/>
          <w:sz w:val="24"/>
          <w:szCs w:val="24"/>
        </w:rPr>
        <w:t xml:space="preserve">i krótkoterminowym może wystąpić na etapie budowy. </w:t>
      </w:r>
      <w:r w:rsidRPr="00787CF4">
        <w:rPr>
          <w:rFonts w:asciiTheme="majorHAnsi" w:hAnsiTheme="majorHAnsi" w:cstheme="majorHAnsi"/>
          <w:color w:val="000000"/>
          <w:sz w:val="24"/>
          <w:szCs w:val="24"/>
        </w:rPr>
        <w:t>Wielkość oddziaływania uzależniona będzie od zakresu prowadzonych prac budowlanych</w:t>
      </w:r>
      <w:r w:rsidRPr="00787CF4">
        <w:rPr>
          <w:rFonts w:asciiTheme="majorHAnsi" w:hAnsiTheme="majorHAnsi" w:cstheme="majorHAnsi"/>
          <w:sz w:val="24"/>
          <w:szCs w:val="24"/>
        </w:rPr>
        <w:t xml:space="preserve"> (ryzyko skażenia wody</w:t>
      </w:r>
      <w:r w:rsidR="00DD56FF">
        <w:rPr>
          <w:rFonts w:asciiTheme="majorHAnsi" w:hAnsiTheme="majorHAnsi" w:cstheme="majorHAnsi"/>
          <w:sz w:val="24"/>
          <w:szCs w:val="24"/>
        </w:rPr>
        <w:t>,</w:t>
      </w:r>
      <w:r w:rsidRPr="00787CF4">
        <w:rPr>
          <w:rFonts w:asciiTheme="majorHAnsi" w:hAnsiTheme="majorHAnsi" w:cstheme="majorHAnsi"/>
          <w:sz w:val="24"/>
          <w:szCs w:val="24"/>
        </w:rPr>
        <w:t xml:space="preserve"> w wyniku awarii</w:t>
      </w:r>
      <w:r w:rsidR="00D57935">
        <w:rPr>
          <w:rFonts w:asciiTheme="majorHAnsi" w:hAnsiTheme="majorHAnsi" w:cstheme="majorHAnsi"/>
          <w:sz w:val="24"/>
          <w:szCs w:val="24"/>
        </w:rPr>
        <w:t xml:space="preserve"> wykorzystywan</w:t>
      </w:r>
      <w:r w:rsidR="001912AE">
        <w:rPr>
          <w:rFonts w:asciiTheme="majorHAnsi" w:hAnsiTheme="majorHAnsi" w:cstheme="majorHAnsi"/>
          <w:sz w:val="24"/>
          <w:szCs w:val="24"/>
        </w:rPr>
        <w:t>ych maszyn i urządzeń</w:t>
      </w:r>
      <w:r w:rsidRPr="00787CF4">
        <w:rPr>
          <w:rFonts w:asciiTheme="majorHAnsi" w:hAnsiTheme="majorHAnsi" w:cstheme="majorHAnsi"/>
          <w:sz w:val="24"/>
          <w:szCs w:val="24"/>
        </w:rPr>
        <w:t>). N</w:t>
      </w:r>
      <w:r w:rsidRPr="00787CF4">
        <w:rPr>
          <w:rFonts w:asciiTheme="majorHAnsi" w:hAnsiTheme="majorHAnsi" w:cstheme="majorHAnsi"/>
          <w:color w:val="000000"/>
          <w:sz w:val="24"/>
          <w:szCs w:val="24"/>
        </w:rPr>
        <w:t>egatywn</w:t>
      </w:r>
      <w:r w:rsidR="00D14262">
        <w:rPr>
          <w:rFonts w:asciiTheme="majorHAnsi" w:hAnsiTheme="majorHAnsi" w:cstheme="majorHAnsi"/>
          <w:color w:val="000000"/>
          <w:sz w:val="24"/>
          <w:szCs w:val="24"/>
        </w:rPr>
        <w:t>y</w:t>
      </w:r>
      <w:r w:rsidRPr="00787CF4">
        <w:rPr>
          <w:rFonts w:asciiTheme="majorHAnsi" w:hAnsiTheme="majorHAnsi" w:cstheme="majorHAnsi"/>
          <w:color w:val="000000"/>
          <w:sz w:val="24"/>
          <w:szCs w:val="24"/>
        </w:rPr>
        <w:t xml:space="preserve"> </w:t>
      </w:r>
      <w:r w:rsidR="00D14262">
        <w:rPr>
          <w:rFonts w:asciiTheme="majorHAnsi" w:hAnsiTheme="majorHAnsi" w:cstheme="majorHAnsi"/>
          <w:color w:val="000000"/>
          <w:sz w:val="24"/>
          <w:szCs w:val="24"/>
        </w:rPr>
        <w:t>wpływ</w:t>
      </w:r>
      <w:r w:rsidR="00D14262" w:rsidRPr="00787CF4">
        <w:rPr>
          <w:rFonts w:asciiTheme="majorHAnsi" w:hAnsiTheme="majorHAnsi" w:cstheme="majorHAnsi"/>
          <w:color w:val="000000"/>
          <w:sz w:val="24"/>
          <w:szCs w:val="24"/>
        </w:rPr>
        <w:t xml:space="preserve"> </w:t>
      </w:r>
      <w:r w:rsidRPr="00787CF4">
        <w:rPr>
          <w:rFonts w:asciiTheme="majorHAnsi" w:hAnsiTheme="majorHAnsi" w:cstheme="majorHAnsi"/>
          <w:color w:val="000000"/>
          <w:sz w:val="24"/>
          <w:szCs w:val="24"/>
        </w:rPr>
        <w:t>może wystąpić w związku</w:t>
      </w:r>
      <w:r w:rsidR="00DD56FF">
        <w:rPr>
          <w:rFonts w:asciiTheme="majorHAnsi" w:hAnsiTheme="majorHAnsi" w:cstheme="majorHAnsi"/>
          <w:color w:val="000000"/>
          <w:sz w:val="24"/>
          <w:szCs w:val="24"/>
        </w:rPr>
        <w:br/>
      </w:r>
      <w:r w:rsidRPr="00787CF4">
        <w:rPr>
          <w:rFonts w:asciiTheme="majorHAnsi" w:hAnsiTheme="majorHAnsi" w:cstheme="majorHAnsi"/>
          <w:color w:val="000000"/>
          <w:sz w:val="24"/>
          <w:szCs w:val="24"/>
        </w:rPr>
        <w:t xml:space="preserve">z koniecznością wykonania </w:t>
      </w:r>
      <w:r w:rsidRPr="00787CF4">
        <w:rPr>
          <w:rFonts w:asciiTheme="majorHAnsi" w:hAnsiTheme="majorHAnsi" w:cstheme="majorHAnsi"/>
          <w:sz w:val="24"/>
          <w:szCs w:val="24"/>
        </w:rPr>
        <w:t>prac odwodnieniowych</w:t>
      </w:r>
      <w:r w:rsidRPr="00787CF4">
        <w:rPr>
          <w:rFonts w:asciiTheme="majorHAnsi" w:hAnsiTheme="majorHAnsi" w:cstheme="majorHAnsi"/>
          <w:color w:val="000000"/>
          <w:sz w:val="24"/>
          <w:szCs w:val="24"/>
        </w:rPr>
        <w:t xml:space="preserve">. Ich szkodliwość będzie jednak chwilowa, do czasu zakończenia inwestycji i </w:t>
      </w:r>
      <w:r w:rsidRPr="00787CF4">
        <w:rPr>
          <w:rFonts w:asciiTheme="majorHAnsi" w:hAnsiTheme="majorHAnsi" w:cstheme="majorHAnsi"/>
          <w:sz w:val="24"/>
          <w:szCs w:val="24"/>
        </w:rPr>
        <w:t xml:space="preserve">będzie się koncentrować wyłącznie w obszarze </w:t>
      </w:r>
      <w:r w:rsidR="00F23D70">
        <w:rPr>
          <w:rFonts w:asciiTheme="majorHAnsi" w:hAnsiTheme="majorHAnsi" w:cstheme="majorHAnsi"/>
          <w:sz w:val="24"/>
          <w:szCs w:val="24"/>
        </w:rPr>
        <w:t>przedsięwzięcia</w:t>
      </w:r>
      <w:r w:rsidRPr="00787CF4">
        <w:rPr>
          <w:rFonts w:asciiTheme="majorHAnsi" w:hAnsiTheme="majorHAnsi" w:cstheme="majorHAnsi"/>
          <w:sz w:val="24"/>
          <w:szCs w:val="24"/>
        </w:rPr>
        <w:t>.</w:t>
      </w:r>
      <w:bookmarkEnd w:id="165"/>
    </w:p>
    <w:p w14:paraId="719D90B9" w14:textId="77777777"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iCs/>
          <w:sz w:val="24"/>
          <w:szCs w:val="24"/>
        </w:rPr>
        <w:t xml:space="preserve">Wszystkie działania będą wspierać utrzymanie dobrego stanu </w:t>
      </w:r>
      <w:proofErr w:type="spellStart"/>
      <w:r w:rsidRPr="00787CF4">
        <w:rPr>
          <w:rFonts w:asciiTheme="majorHAnsi" w:hAnsiTheme="majorHAnsi" w:cstheme="majorHAnsi"/>
          <w:iCs/>
          <w:sz w:val="24"/>
          <w:szCs w:val="24"/>
        </w:rPr>
        <w:t>jcwpd</w:t>
      </w:r>
      <w:proofErr w:type="spellEnd"/>
      <w:r w:rsidRPr="00787CF4">
        <w:rPr>
          <w:rFonts w:asciiTheme="majorHAnsi" w:hAnsiTheme="majorHAnsi" w:cstheme="majorHAnsi"/>
          <w:iCs/>
          <w:sz w:val="24"/>
          <w:szCs w:val="24"/>
        </w:rPr>
        <w:t xml:space="preserve"> i osiągnięcie ustalonych celów środowiskowych.</w:t>
      </w:r>
    </w:p>
    <w:p w14:paraId="2CAB72CC" w14:textId="77777777" w:rsidR="009006AB" w:rsidRDefault="009006AB">
      <w:pPr>
        <w:spacing w:after="0" w:line="240" w:lineRule="auto"/>
        <w:rPr>
          <w:rFonts w:asciiTheme="majorHAnsi" w:eastAsia="Times New Roman" w:hAnsiTheme="majorHAnsi" w:cstheme="majorHAnsi"/>
          <w:b/>
          <w:bCs/>
          <w:color w:val="000000"/>
          <w:sz w:val="24"/>
          <w:szCs w:val="24"/>
          <w:lang w:eastAsia="pl-PL"/>
        </w:rPr>
      </w:pPr>
      <w:r>
        <w:rPr>
          <w:rFonts w:asciiTheme="majorHAnsi" w:eastAsia="Times New Roman" w:hAnsiTheme="majorHAnsi" w:cstheme="majorHAnsi"/>
          <w:b/>
          <w:bCs/>
          <w:color w:val="000000"/>
          <w:sz w:val="24"/>
          <w:szCs w:val="24"/>
          <w:lang w:eastAsia="pl-PL"/>
        </w:rPr>
        <w:br w:type="page"/>
      </w:r>
    </w:p>
    <w:p w14:paraId="3F45035B" w14:textId="7585E4E7" w:rsidR="00787CF4" w:rsidRPr="00787CF4" w:rsidRDefault="00787CF4" w:rsidP="00787CF4">
      <w:pPr>
        <w:spacing w:before="120" w:after="0"/>
        <w:rPr>
          <w:rFonts w:asciiTheme="majorHAnsi" w:eastAsia="Times New Roman" w:hAnsiTheme="majorHAnsi" w:cstheme="majorHAnsi"/>
          <w:b/>
          <w:bCs/>
          <w:iCs w:val="0"/>
          <w:color w:val="000000"/>
          <w:sz w:val="24"/>
          <w:szCs w:val="24"/>
          <w:lang w:eastAsia="pl-PL"/>
        </w:rPr>
      </w:pPr>
      <w:r w:rsidRPr="00787CF4">
        <w:rPr>
          <w:rFonts w:asciiTheme="majorHAnsi" w:eastAsia="Times New Roman" w:hAnsiTheme="majorHAnsi" w:cstheme="majorHAnsi"/>
          <w:b/>
          <w:bCs/>
          <w:color w:val="000000"/>
          <w:sz w:val="24"/>
          <w:szCs w:val="24"/>
          <w:lang w:eastAsia="pl-PL"/>
        </w:rPr>
        <w:lastRenderedPageBreak/>
        <w:t>V. Budownictwo, z uwzględnieniem budownictwa energooszczędnego, rozwój infrastruktury (…)</w:t>
      </w:r>
    </w:p>
    <w:p w14:paraId="559E9CD0" w14:textId="77777777" w:rsidR="00787CF4" w:rsidRPr="00787CF4" w:rsidRDefault="00787CF4" w:rsidP="00787CF4">
      <w:pPr>
        <w:spacing w:before="120" w:after="0"/>
        <w:rPr>
          <w:rFonts w:asciiTheme="majorHAnsi" w:eastAsia="Times New Roman" w:hAnsiTheme="majorHAnsi" w:cstheme="majorHAnsi"/>
          <w:iCs w:val="0"/>
          <w:color w:val="000000"/>
          <w:sz w:val="24"/>
          <w:szCs w:val="24"/>
          <w:lang w:eastAsia="pl-PL"/>
        </w:rPr>
      </w:pPr>
      <w:r w:rsidRPr="00787CF4">
        <w:rPr>
          <w:rFonts w:asciiTheme="majorHAnsi" w:eastAsia="Times New Roman" w:hAnsiTheme="majorHAnsi" w:cstheme="majorHAnsi"/>
          <w:color w:val="000000"/>
          <w:sz w:val="24"/>
          <w:szCs w:val="24"/>
          <w:lang w:eastAsia="pl-PL"/>
        </w:rPr>
        <w:t>Wszystkie działania w ramach tego kierunku działań będą miały pomijalny wpływ na oceniany komponent.</w:t>
      </w:r>
    </w:p>
    <w:p w14:paraId="40F2C0D6" w14:textId="27044F1B"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 xml:space="preserve">VI. Zrównoważone rolnictwo (…) </w:t>
      </w:r>
    </w:p>
    <w:p w14:paraId="3BDCB373" w14:textId="6122FDBD"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Spodziewane są pośrednie, pozytywne, długotrwałe następstwa wdrażania działania: Planowanie i gospodarowanie na gruntach rolnych (…), ukierunkowanego na </w:t>
      </w:r>
      <w:r w:rsidRPr="00787CF4">
        <w:rPr>
          <w:rFonts w:asciiTheme="majorHAnsi" w:hAnsiTheme="majorHAnsi" w:cstheme="majorHAnsi"/>
          <w:iCs/>
          <w:color w:val="1B1B1B"/>
          <w:sz w:val="24"/>
          <w:szCs w:val="24"/>
          <w:shd w:val="clear" w:color="auto" w:fill="FFFFFF"/>
        </w:rPr>
        <w:t xml:space="preserve">zwiększenie retencjonowania zasobów wód, zwiększanie stopnia lesistości terenów rolniczych. W wyniku realizacji działań nastąpi poprawa bilansu wodnego w obszarze zlewni oraz </w:t>
      </w:r>
      <w:r w:rsidRPr="00787CF4">
        <w:rPr>
          <w:rFonts w:asciiTheme="majorHAnsi" w:hAnsiTheme="majorHAnsi" w:cstheme="majorHAnsi"/>
          <w:iCs/>
          <w:sz w:val="24"/>
          <w:szCs w:val="24"/>
        </w:rPr>
        <w:t>zwiększenie retencji gruntowej i glebowej</w:t>
      </w:r>
      <w:r w:rsidR="00017943">
        <w:rPr>
          <w:rFonts w:asciiTheme="majorHAnsi" w:hAnsiTheme="majorHAnsi" w:cstheme="majorHAnsi"/>
          <w:iCs/>
          <w:sz w:val="24"/>
          <w:szCs w:val="24"/>
        </w:rPr>
        <w:t>,</w:t>
      </w:r>
      <w:r w:rsidRPr="00787CF4">
        <w:rPr>
          <w:rFonts w:asciiTheme="majorHAnsi" w:hAnsiTheme="majorHAnsi" w:cstheme="majorHAnsi"/>
          <w:iCs/>
          <w:sz w:val="24"/>
          <w:szCs w:val="24"/>
        </w:rPr>
        <w:t xml:space="preserve"> poprzez magazynowanie zapasów wilgoci w glebach. Następstwem działania będzie również zmniejszenie emisji zanieczyszczeń (głównie biogenów) do wód podziemnych, która są jedną z przyczyn złego stanu chemicznego wód podziemnych.  </w:t>
      </w:r>
    </w:p>
    <w:p w14:paraId="1CDD1739" w14:textId="1F020C8A"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Opisywany wyżej spodziewany wpływ na stan chemiczny wód podziemnych wystąpi również w wyniku realizacji działania: Dostosowanie produkcji rolniczej (…).  </w:t>
      </w:r>
    </w:p>
    <w:p w14:paraId="68D0B461" w14:textId="5CD1705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W ramach projektu Programu planowane jest również działanie</w:t>
      </w:r>
      <w:r w:rsidR="00F677AC">
        <w:rPr>
          <w:rFonts w:asciiTheme="majorHAnsi" w:hAnsiTheme="majorHAnsi" w:cstheme="majorHAnsi"/>
          <w:iCs/>
          <w:sz w:val="24"/>
          <w:szCs w:val="24"/>
        </w:rPr>
        <w:t>:</w:t>
      </w:r>
      <w:r w:rsidRPr="00787CF4">
        <w:rPr>
          <w:rFonts w:asciiTheme="majorHAnsi" w:hAnsiTheme="majorHAnsi" w:cstheme="majorHAnsi"/>
          <w:iCs/>
          <w:sz w:val="24"/>
          <w:szCs w:val="24"/>
        </w:rPr>
        <w:t xml:space="preserve"> Rozwój i zwiększenie stopnia wykorzystania OZE (…), którego oddziaływanie na stan wód podziemnych będzie analogiczne jak do opisanego działania: I.1. Rozwój wykorzystania OZE (…).</w:t>
      </w:r>
    </w:p>
    <w:p w14:paraId="29A4E2CD" w14:textId="6B5B829E" w:rsidR="00787CF4" w:rsidRPr="00787CF4" w:rsidRDefault="00787CF4" w:rsidP="00787CF4">
      <w:pPr>
        <w:pStyle w:val="NormalnyWeb"/>
        <w:spacing w:before="120" w:beforeAutospacing="0" w:after="0" w:afterAutospacing="0" w:line="276" w:lineRule="auto"/>
        <w:rPr>
          <w:rFonts w:asciiTheme="majorHAnsi" w:hAnsiTheme="majorHAnsi" w:cstheme="majorHAnsi"/>
          <w:b/>
          <w:bCs/>
          <w:iCs/>
          <w:sz w:val="24"/>
          <w:szCs w:val="24"/>
        </w:rPr>
      </w:pPr>
      <w:r w:rsidRPr="00787CF4">
        <w:rPr>
          <w:rFonts w:asciiTheme="majorHAnsi" w:hAnsiTheme="majorHAnsi" w:cstheme="majorHAnsi"/>
          <w:b/>
          <w:bCs/>
          <w:iCs/>
          <w:sz w:val="24"/>
          <w:szCs w:val="24"/>
        </w:rPr>
        <w:t>VII. Transport i elektromobilność, kolej, ścieżki rowerowe</w:t>
      </w:r>
    </w:p>
    <w:p w14:paraId="359DAC16" w14:textId="200EAC3D"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Realizacja działań: Poprawa efektywności energetycznej i zmniejszenie emisyjności transportu (…); Inwestycje w infrastrukturę drogową (…); Inwestycje</w:t>
      </w:r>
      <w:r w:rsidR="00927B86">
        <w:rPr>
          <w:rFonts w:asciiTheme="majorHAnsi" w:hAnsiTheme="majorHAnsi" w:cstheme="majorHAnsi"/>
          <w:iCs/>
          <w:sz w:val="24"/>
          <w:szCs w:val="24"/>
        </w:rPr>
        <w:br/>
      </w:r>
      <w:r w:rsidRPr="00787CF4">
        <w:rPr>
          <w:rFonts w:asciiTheme="majorHAnsi" w:hAnsiTheme="majorHAnsi" w:cstheme="majorHAnsi"/>
          <w:iCs/>
          <w:sz w:val="24"/>
          <w:szCs w:val="24"/>
        </w:rPr>
        <w:t>w energooszczędną i odporną na zmiany klimatu infrastrukturę drogową i kolejową (…); Wspieranie inwestycji i rozwiązań zwiększających dostępność do infrastruktury wykorzystywanej przez ruch pieszy i rowerowy, wpłynie na zmniejszenie presji ze strony transportu na stan wód podziemnych</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w wyniku </w:t>
      </w:r>
      <w:r w:rsidR="008361BE">
        <w:rPr>
          <w:rFonts w:asciiTheme="majorHAnsi" w:hAnsiTheme="majorHAnsi" w:cstheme="majorHAnsi"/>
          <w:iCs/>
          <w:sz w:val="24"/>
          <w:szCs w:val="24"/>
        </w:rPr>
        <w:t>ograniczenia</w:t>
      </w:r>
      <w:r w:rsidR="008361BE" w:rsidRPr="00787CF4">
        <w:rPr>
          <w:rFonts w:asciiTheme="majorHAnsi" w:hAnsiTheme="majorHAnsi" w:cstheme="majorHAnsi"/>
          <w:iCs/>
          <w:sz w:val="24"/>
          <w:szCs w:val="24"/>
        </w:rPr>
        <w:t xml:space="preserve"> </w:t>
      </w:r>
      <w:r w:rsidRPr="00787CF4">
        <w:rPr>
          <w:rFonts w:asciiTheme="majorHAnsi" w:hAnsiTheme="majorHAnsi" w:cstheme="majorHAnsi"/>
          <w:iCs/>
          <w:sz w:val="24"/>
          <w:szCs w:val="24"/>
        </w:rPr>
        <w:t xml:space="preserve">zużycia paliw kopalnych. Będzie to jednak mniej znaczące, </w:t>
      </w:r>
      <w:r w:rsidR="00DF4CE0" w:rsidRPr="00787CF4">
        <w:rPr>
          <w:rFonts w:asciiTheme="majorHAnsi" w:hAnsiTheme="majorHAnsi" w:cstheme="majorHAnsi"/>
          <w:iCs/>
          <w:sz w:val="24"/>
          <w:szCs w:val="24"/>
        </w:rPr>
        <w:t>pośrednie,</w:t>
      </w:r>
      <w:r w:rsidRPr="00787CF4">
        <w:rPr>
          <w:rFonts w:asciiTheme="majorHAnsi" w:hAnsiTheme="majorHAnsi" w:cstheme="majorHAnsi"/>
          <w:iCs/>
          <w:sz w:val="24"/>
          <w:szCs w:val="24"/>
        </w:rPr>
        <w:t xml:space="preserve"> ale długoterminowe oddziaływanie. </w:t>
      </w:r>
    </w:p>
    <w:p w14:paraId="7CDFAB1E" w14:textId="4C5FC7F5" w:rsidR="000F40F1"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Niektóre działania uwzględnione w tym kierunku działań będą wykazywać jedynie krótkotrwały</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negatywny wpływ</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na etapie realizacji inwestycji</w:t>
      </w:r>
      <w:r w:rsidR="00D4097D">
        <w:rPr>
          <w:rFonts w:asciiTheme="majorHAnsi" w:hAnsiTheme="majorHAnsi" w:cstheme="majorHAnsi"/>
          <w:iCs/>
          <w:sz w:val="24"/>
          <w:szCs w:val="24"/>
        </w:rPr>
        <w:t>,</w:t>
      </w:r>
      <w:r w:rsidRPr="00787CF4">
        <w:rPr>
          <w:rFonts w:asciiTheme="majorHAnsi" w:hAnsiTheme="majorHAnsi" w:cstheme="majorHAnsi"/>
          <w:iCs/>
          <w:sz w:val="24"/>
          <w:szCs w:val="24"/>
        </w:rPr>
        <w:t xml:space="preserve"> w zakresie prac budowlanych.</w:t>
      </w:r>
    </w:p>
    <w:p w14:paraId="2BB4AA04" w14:textId="5035230C" w:rsidR="00787CF4" w:rsidRPr="00787CF4" w:rsidRDefault="00437CFC" w:rsidP="00787CF4">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VIII</w:t>
      </w:r>
      <w:r w:rsidR="00787CF4" w:rsidRPr="00787CF4">
        <w:rPr>
          <w:rFonts w:asciiTheme="majorHAnsi" w:hAnsiTheme="majorHAnsi" w:cstheme="majorHAnsi"/>
          <w:b/>
          <w:bCs/>
          <w:iCs/>
          <w:sz w:val="24"/>
          <w:szCs w:val="24"/>
        </w:rPr>
        <w:t>. Gospodarka w obiegu zamkniętym (…)</w:t>
      </w:r>
    </w:p>
    <w:p w14:paraId="4CEB28B4" w14:textId="5870EFB0"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Następstwem realizacji działań: Wdrażanie GOZ w przemyśle; Zastosowanie GOZ</w:t>
      </w:r>
      <w:r w:rsidR="00927B86">
        <w:rPr>
          <w:rFonts w:asciiTheme="majorHAnsi" w:hAnsiTheme="majorHAnsi" w:cstheme="majorHAnsi"/>
          <w:iCs/>
          <w:sz w:val="24"/>
          <w:szCs w:val="24"/>
        </w:rPr>
        <w:br/>
      </w:r>
      <w:r w:rsidRPr="00787CF4">
        <w:rPr>
          <w:rFonts w:asciiTheme="majorHAnsi" w:hAnsiTheme="majorHAnsi" w:cstheme="majorHAnsi"/>
          <w:iCs/>
          <w:sz w:val="24"/>
          <w:szCs w:val="24"/>
        </w:rPr>
        <w:t>w gospodarce odpadowej, w ramach opisywanego kierunku działań będzie pośredni, długoterminowy, pozytywny wpływ</w:t>
      </w:r>
      <w:r w:rsidR="00937C82">
        <w:rPr>
          <w:rFonts w:asciiTheme="majorHAnsi" w:hAnsiTheme="majorHAnsi" w:cstheme="majorHAnsi"/>
          <w:iCs/>
          <w:sz w:val="24"/>
          <w:szCs w:val="24"/>
        </w:rPr>
        <w:t>,</w:t>
      </w:r>
      <w:r w:rsidRPr="00787CF4">
        <w:rPr>
          <w:rFonts w:asciiTheme="majorHAnsi" w:hAnsiTheme="majorHAnsi" w:cstheme="majorHAnsi"/>
          <w:iCs/>
          <w:sz w:val="24"/>
          <w:szCs w:val="24"/>
        </w:rPr>
        <w:t xml:space="preserve"> w wyniku </w:t>
      </w:r>
      <w:r w:rsidR="00B2738C">
        <w:rPr>
          <w:rFonts w:asciiTheme="majorHAnsi" w:hAnsiTheme="majorHAnsi" w:cstheme="majorHAnsi"/>
          <w:iCs/>
          <w:sz w:val="24"/>
          <w:szCs w:val="24"/>
        </w:rPr>
        <w:t>ograniczania</w:t>
      </w:r>
      <w:r w:rsidR="00B2738C" w:rsidRPr="00787CF4">
        <w:rPr>
          <w:rFonts w:asciiTheme="majorHAnsi" w:hAnsiTheme="majorHAnsi" w:cstheme="majorHAnsi"/>
          <w:iCs/>
          <w:sz w:val="24"/>
          <w:szCs w:val="24"/>
        </w:rPr>
        <w:t xml:space="preserve"> </w:t>
      </w:r>
      <w:r w:rsidRPr="00787CF4">
        <w:rPr>
          <w:rFonts w:asciiTheme="majorHAnsi" w:hAnsiTheme="majorHAnsi" w:cstheme="majorHAnsi"/>
          <w:iCs/>
          <w:sz w:val="24"/>
          <w:szCs w:val="24"/>
        </w:rPr>
        <w:t xml:space="preserve">zagrożenia zanieczyszczenia wód podziemnych odciekami z odpadów. Będzie to efekt zmniejszenia/ likwidacji problemu tzw. dzikich wysypisk odpadów (likwidacja przesączania odcieków i innych zanieczyszczeń z miejsc nielegalnego deponowania odpadów do wód podziemnych) oraz zmniejszenia ilości odpadów trafiających na składowiska, większej selektywności składowania (mniejsze ilości odcieków wymagających oczyszczania i odprowadzania do wód lub do ziemi). </w:t>
      </w:r>
    </w:p>
    <w:p w14:paraId="748565A4" w14:textId="6C74D6AC"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lastRenderedPageBreak/>
        <w:t xml:space="preserve">W </w:t>
      </w:r>
      <w:r w:rsidRPr="006E50F0">
        <w:rPr>
          <w:rFonts w:asciiTheme="majorHAnsi" w:hAnsiTheme="majorHAnsi" w:cstheme="majorHAnsi"/>
          <w:iCs/>
          <w:sz w:val="24"/>
          <w:szCs w:val="24"/>
        </w:rPr>
        <w:t>przypadku działania: Zrównoważona konsumpcja, spodziewane jest analogiczne oddziaływanie na stan wód podziemnych jak do opisanego działania</w:t>
      </w:r>
      <w:r w:rsidRPr="00787CF4">
        <w:rPr>
          <w:rFonts w:asciiTheme="majorHAnsi" w:hAnsiTheme="majorHAnsi" w:cstheme="majorHAnsi"/>
          <w:iCs/>
          <w:sz w:val="24"/>
          <w:szCs w:val="24"/>
        </w:rPr>
        <w:t xml:space="preserve">: </w:t>
      </w:r>
      <w:r w:rsidR="00582863">
        <w:rPr>
          <w:rFonts w:asciiTheme="majorHAnsi" w:hAnsiTheme="majorHAnsi" w:cstheme="majorHAnsi"/>
          <w:iCs/>
          <w:sz w:val="24"/>
          <w:szCs w:val="24"/>
        </w:rPr>
        <w:t>X</w:t>
      </w:r>
      <w:r w:rsidRPr="00787CF4">
        <w:rPr>
          <w:rFonts w:asciiTheme="majorHAnsi" w:hAnsiTheme="majorHAnsi" w:cstheme="majorHAnsi"/>
          <w:iCs/>
          <w:sz w:val="24"/>
          <w:szCs w:val="24"/>
        </w:rPr>
        <w:t xml:space="preserve">.4. Działania obejmujące podnoszenie świadomości </w:t>
      </w:r>
      <w:r w:rsidR="00582863">
        <w:rPr>
          <w:rFonts w:asciiTheme="majorHAnsi" w:hAnsiTheme="majorHAnsi" w:cstheme="majorHAnsi"/>
          <w:iCs/>
          <w:sz w:val="24"/>
          <w:szCs w:val="24"/>
        </w:rPr>
        <w:t>mieszkańców</w:t>
      </w:r>
      <w:r w:rsidRPr="00787CF4">
        <w:rPr>
          <w:rFonts w:asciiTheme="majorHAnsi" w:hAnsiTheme="majorHAnsi" w:cstheme="majorHAnsi"/>
          <w:iCs/>
          <w:sz w:val="24"/>
          <w:szCs w:val="24"/>
        </w:rPr>
        <w:t xml:space="preserve"> w zakresie gospodarki odpadami (…).</w:t>
      </w:r>
    </w:p>
    <w:p w14:paraId="3C994621" w14:textId="77777777"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Działanie: Monitorowanie GOZ (…), będzie miało pomijalny wpływ na wody podziemne.</w:t>
      </w:r>
    </w:p>
    <w:p w14:paraId="5F243C13" w14:textId="218E55A2" w:rsidR="00787CF4" w:rsidRPr="00787CF4" w:rsidRDefault="00437CFC" w:rsidP="00787CF4">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I</w:t>
      </w:r>
      <w:r w:rsidR="00787CF4" w:rsidRPr="00787CF4">
        <w:rPr>
          <w:rFonts w:asciiTheme="majorHAnsi" w:hAnsiTheme="majorHAnsi" w:cstheme="majorHAnsi"/>
          <w:b/>
          <w:bCs/>
          <w:iCs/>
          <w:sz w:val="24"/>
          <w:szCs w:val="24"/>
        </w:rPr>
        <w:t>X. Gospodarka wodno-ściekowa</w:t>
      </w:r>
    </w:p>
    <w:p w14:paraId="0C2187D0" w14:textId="45E84AB1"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Działanie: Zapewnienie mieszkańcom województwa stabilnych dostaw wody ukierunkowane na budowę i przebudowę ujęć wód podziemnych oraz budowę i przebudowę rurociągów wodociągowych do przesyłania wody do obszarów zagrożonych suszą hydrologiczną dla potrzeb zbiorowego zaopatrzenia w wodę, mogą potencjalnie wpływać</w:t>
      </w:r>
      <w:r w:rsidR="00927B86">
        <w:rPr>
          <w:rFonts w:asciiTheme="majorHAnsi" w:hAnsiTheme="majorHAnsi" w:cstheme="majorHAnsi"/>
          <w:sz w:val="24"/>
          <w:szCs w:val="24"/>
        </w:rPr>
        <w:br/>
      </w:r>
      <w:r w:rsidRPr="00787CF4">
        <w:rPr>
          <w:rFonts w:asciiTheme="majorHAnsi" w:hAnsiTheme="majorHAnsi" w:cstheme="majorHAnsi"/>
          <w:sz w:val="24"/>
          <w:szCs w:val="24"/>
        </w:rPr>
        <w:t xml:space="preserve">w sposób negatywny na stan ilościowy wód </w:t>
      </w:r>
      <w:bookmarkStart w:id="166" w:name="_Hlk117523813"/>
      <w:r w:rsidRPr="00787CF4">
        <w:rPr>
          <w:rFonts w:asciiTheme="majorHAnsi" w:hAnsiTheme="majorHAnsi" w:cstheme="majorHAnsi"/>
          <w:sz w:val="24"/>
          <w:szCs w:val="24"/>
        </w:rPr>
        <w:t>podziemnych poprzez zmniejszenie rezerw zasobów</w:t>
      </w:r>
      <w:r w:rsidR="00E076BB">
        <w:rPr>
          <w:rFonts w:asciiTheme="majorHAnsi" w:hAnsiTheme="majorHAnsi" w:cstheme="majorHAnsi"/>
          <w:sz w:val="24"/>
          <w:szCs w:val="24"/>
        </w:rPr>
        <w:t>,</w:t>
      </w:r>
      <w:r w:rsidRPr="00787CF4">
        <w:rPr>
          <w:rFonts w:asciiTheme="majorHAnsi" w:hAnsiTheme="majorHAnsi" w:cstheme="majorHAnsi"/>
          <w:sz w:val="24"/>
          <w:szCs w:val="24"/>
        </w:rPr>
        <w:t xml:space="preserve"> w wyniku zwiększenia </w:t>
      </w:r>
      <w:r w:rsidRPr="00927B86">
        <w:rPr>
          <w:rFonts w:asciiTheme="majorHAnsi" w:hAnsiTheme="majorHAnsi" w:cstheme="majorHAnsi"/>
          <w:sz w:val="24"/>
          <w:szCs w:val="24"/>
        </w:rPr>
        <w:t>poboru</w:t>
      </w:r>
      <w:bookmarkEnd w:id="166"/>
      <w:r w:rsidRPr="00927B86">
        <w:rPr>
          <w:rFonts w:asciiTheme="majorHAnsi" w:hAnsiTheme="majorHAnsi" w:cstheme="majorHAnsi"/>
          <w:sz w:val="24"/>
          <w:szCs w:val="24"/>
        </w:rPr>
        <w:t xml:space="preserve">. </w:t>
      </w:r>
      <w:r w:rsidRPr="00927B86">
        <w:rPr>
          <w:rFonts w:asciiTheme="majorHAnsi" w:hAnsiTheme="majorHAnsi" w:cstheme="majorHAnsi"/>
          <w:iCs w:val="0"/>
          <w:sz w:val="24"/>
          <w:szCs w:val="24"/>
        </w:rPr>
        <w:t>Dla realizacji tego typu działań, zalecane jest przestrzeganie obowiązujących procedur prawnych (uzyskanie wymaganych uzgodnień, decyzji), uwzględnienie celów środowiskowych części wód podziemnych.</w:t>
      </w:r>
      <w:r w:rsidRPr="00787CF4">
        <w:rPr>
          <w:rFonts w:asciiTheme="majorHAnsi" w:hAnsiTheme="majorHAnsi" w:cstheme="majorHAnsi"/>
          <w:sz w:val="24"/>
          <w:szCs w:val="24"/>
        </w:rPr>
        <w:t xml:space="preserve"> </w:t>
      </w:r>
    </w:p>
    <w:p w14:paraId="7D63E10B" w14:textId="251F896C"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sz w:val="24"/>
          <w:szCs w:val="24"/>
        </w:rPr>
        <w:t xml:space="preserve">Ze względu na, opisany w niniejszej Prognozie, dobry stan ilościowy wszystkich </w:t>
      </w:r>
      <w:proofErr w:type="spellStart"/>
      <w:r w:rsidRPr="00787CF4">
        <w:rPr>
          <w:rFonts w:asciiTheme="majorHAnsi" w:hAnsiTheme="majorHAnsi" w:cstheme="majorHAnsi"/>
          <w:sz w:val="24"/>
          <w:szCs w:val="24"/>
        </w:rPr>
        <w:t>jcwpd</w:t>
      </w:r>
      <w:proofErr w:type="spellEnd"/>
      <w:r w:rsidRPr="00787CF4">
        <w:rPr>
          <w:rFonts w:asciiTheme="majorHAnsi" w:hAnsiTheme="majorHAnsi" w:cstheme="majorHAnsi"/>
          <w:sz w:val="24"/>
          <w:szCs w:val="24"/>
        </w:rPr>
        <w:t xml:space="preserve"> oraz wysokie rezerwy zasobów wód podziemnych, przy zachowaniu zasady nieprzekraczania poborem ilości zasobów wód dostępnych do zagospodarowania, od</w:t>
      </w:r>
      <w:r w:rsidR="005E573A">
        <w:rPr>
          <w:rFonts w:asciiTheme="majorHAnsi" w:hAnsiTheme="majorHAnsi" w:cstheme="majorHAnsi"/>
          <w:sz w:val="24"/>
          <w:szCs w:val="24"/>
        </w:rPr>
        <w:t>d</w:t>
      </w:r>
      <w:r w:rsidRPr="00787CF4">
        <w:rPr>
          <w:rFonts w:asciiTheme="majorHAnsi" w:hAnsiTheme="majorHAnsi" w:cstheme="majorHAnsi"/>
          <w:sz w:val="24"/>
          <w:szCs w:val="24"/>
        </w:rPr>
        <w:t xml:space="preserve">ziaływanie tego typu działania będzie mniej znaczące. </w:t>
      </w:r>
    </w:p>
    <w:p w14:paraId="7BBD62D2" w14:textId="720399F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W ramach działania</w:t>
      </w:r>
      <w:r w:rsidR="00904FB7">
        <w:rPr>
          <w:rFonts w:asciiTheme="majorHAnsi" w:hAnsiTheme="majorHAnsi" w:cstheme="majorHAnsi"/>
          <w:iCs/>
          <w:sz w:val="24"/>
          <w:szCs w:val="24"/>
        </w:rPr>
        <w:t>:</w:t>
      </w:r>
      <w:r w:rsidRPr="00787CF4">
        <w:rPr>
          <w:rFonts w:asciiTheme="majorHAnsi" w:hAnsiTheme="majorHAnsi" w:cstheme="majorHAnsi"/>
          <w:iCs/>
          <w:sz w:val="24"/>
          <w:szCs w:val="24"/>
        </w:rPr>
        <w:t xml:space="preserve"> </w:t>
      </w:r>
      <w:r w:rsidR="00C562BE" w:rsidRPr="00C562BE">
        <w:rPr>
          <w:rFonts w:asciiTheme="majorHAnsi" w:hAnsiTheme="majorHAnsi" w:cstheme="majorHAnsi"/>
          <w:iCs/>
          <w:sz w:val="24"/>
          <w:szCs w:val="24"/>
        </w:rPr>
        <w:t xml:space="preserve">Zapewnienie mieszkańcom województwa wody dobrej jakości </w:t>
      </w:r>
      <w:r w:rsidRPr="00787CF4">
        <w:rPr>
          <w:rFonts w:asciiTheme="majorHAnsi" w:hAnsiTheme="majorHAnsi" w:cstheme="majorHAnsi"/>
          <w:iCs/>
          <w:sz w:val="24"/>
          <w:szCs w:val="24"/>
        </w:rPr>
        <w:t>(…)  przewidywane jest wystąpienie bezpośrednich, pozytywnych, długotrwałych oddziaływań,</w:t>
      </w:r>
      <w:r w:rsidR="00927B86">
        <w:rPr>
          <w:rFonts w:asciiTheme="majorHAnsi" w:hAnsiTheme="majorHAnsi" w:cstheme="majorHAnsi"/>
          <w:iCs/>
          <w:sz w:val="24"/>
          <w:szCs w:val="24"/>
        </w:rPr>
        <w:br/>
      </w:r>
      <w:r w:rsidRPr="00787CF4">
        <w:rPr>
          <w:rFonts w:asciiTheme="majorHAnsi" w:hAnsiTheme="majorHAnsi" w:cstheme="majorHAnsi"/>
          <w:iCs/>
          <w:sz w:val="24"/>
          <w:szCs w:val="24"/>
        </w:rPr>
        <w:t xml:space="preserve">w wyniku zmniejszenia ładunków zanieczyszczeń odprowadzanych ze ściekami, głównie do ziemi (zwiększenie ilości ścieków oczyszczanych w stosunku do ścieków wymagających oczyszczania, likwidacja zrzutów nieoczyszczonych ścieków, zwłaszcza w obszarach nieskanalizowanych o luźnej zabudowie, poprawa efektywności oczyszczania ścieków). Będzie to następstwem realizacji inwestycji z zakresu gospodarki wodno-ściekowej zaplanowanych w </w:t>
      </w:r>
      <w:r w:rsidRPr="00B868A6">
        <w:rPr>
          <w:rFonts w:asciiTheme="majorHAnsi" w:hAnsiTheme="majorHAnsi" w:cstheme="majorHAnsi"/>
          <w:iCs/>
          <w:sz w:val="24"/>
          <w:szCs w:val="24"/>
        </w:rPr>
        <w:t>ramach KPOŚK.</w:t>
      </w:r>
      <w:r w:rsidRPr="00787CF4">
        <w:rPr>
          <w:rFonts w:asciiTheme="majorHAnsi" w:hAnsiTheme="majorHAnsi" w:cstheme="majorHAnsi"/>
          <w:iCs/>
          <w:sz w:val="24"/>
          <w:szCs w:val="24"/>
        </w:rPr>
        <w:t xml:space="preserve">  </w:t>
      </w:r>
    </w:p>
    <w:p w14:paraId="2B850DFF" w14:textId="52B2803F"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Inwestycje mogą jednak stanowić pewne negatywne zagrożenia dla opisywanego elementu środowiska naturalnego na etapie realizacji (</w:t>
      </w:r>
      <w:r w:rsidRPr="00787CF4">
        <w:rPr>
          <w:rFonts w:asciiTheme="majorHAnsi" w:eastAsiaTheme="minorHAnsi" w:hAnsiTheme="majorHAnsi" w:cstheme="majorHAnsi"/>
          <w:iCs/>
          <w:sz w:val="24"/>
          <w:szCs w:val="24"/>
          <w:lang w:eastAsia="en-US"/>
        </w:rPr>
        <w:t>wycieki zanieczyszczeń z maszyn budowlanych na etapie budowy)</w:t>
      </w:r>
      <w:r w:rsidR="005E573A">
        <w:rPr>
          <w:rFonts w:asciiTheme="majorHAnsi" w:hAnsiTheme="majorHAnsi" w:cstheme="majorHAnsi"/>
          <w:iCs/>
          <w:sz w:val="24"/>
          <w:szCs w:val="24"/>
        </w:rPr>
        <w:t>.</w:t>
      </w:r>
      <w:r w:rsidRPr="00787CF4">
        <w:rPr>
          <w:rFonts w:asciiTheme="majorHAnsi" w:hAnsiTheme="majorHAnsi" w:cstheme="majorHAnsi"/>
          <w:iCs/>
          <w:sz w:val="24"/>
          <w:szCs w:val="24"/>
        </w:rPr>
        <w:t xml:space="preserve"> </w:t>
      </w:r>
      <w:r w:rsidR="005E573A">
        <w:rPr>
          <w:rFonts w:asciiTheme="majorHAnsi" w:hAnsiTheme="majorHAnsi" w:cstheme="majorHAnsi"/>
          <w:iCs/>
          <w:sz w:val="24"/>
          <w:szCs w:val="24"/>
        </w:rPr>
        <w:t>Z</w:t>
      </w:r>
      <w:r w:rsidRPr="00787CF4">
        <w:rPr>
          <w:rFonts w:asciiTheme="majorHAnsi" w:hAnsiTheme="majorHAnsi" w:cstheme="majorHAnsi"/>
          <w:iCs/>
          <w:sz w:val="24"/>
          <w:szCs w:val="24"/>
        </w:rPr>
        <w:t xml:space="preserve">atem należy zachować wszystkie obowiązujące procedury i z dużą ostrożnością rozpatrywać kwestie lokalizacji i sposobu realizacji poszczególnych przedsięwzięć. </w:t>
      </w:r>
    </w:p>
    <w:p w14:paraId="2A76C548" w14:textId="196DCED9"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Działania zaplanowane w ramach</w:t>
      </w:r>
      <w:r w:rsidR="00476A96">
        <w:rPr>
          <w:rFonts w:asciiTheme="majorHAnsi" w:hAnsiTheme="majorHAnsi" w:cstheme="majorHAnsi"/>
          <w:iCs/>
          <w:sz w:val="24"/>
          <w:szCs w:val="24"/>
        </w:rPr>
        <w:t>:</w:t>
      </w:r>
      <w:r w:rsidRPr="00787CF4">
        <w:rPr>
          <w:rFonts w:asciiTheme="majorHAnsi" w:hAnsiTheme="majorHAnsi" w:cstheme="majorHAnsi"/>
          <w:iCs/>
          <w:sz w:val="24"/>
          <w:szCs w:val="24"/>
        </w:rPr>
        <w:t xml:space="preserve"> Ograniczenie strat wody oraz zapobieganie awariom sieci wodociągowych (…) polegające na rozbudowie i modernizacji infrastruktury niezbędnej do ujęcia, uzdatniania  i dystrybucji wody do spożycia</w:t>
      </w:r>
      <w:r w:rsidR="00BF3CC2">
        <w:rPr>
          <w:rFonts w:asciiTheme="majorHAnsi" w:hAnsiTheme="majorHAnsi" w:cstheme="majorHAnsi"/>
          <w:iCs/>
          <w:sz w:val="24"/>
          <w:szCs w:val="24"/>
        </w:rPr>
        <w:t>,</w:t>
      </w:r>
      <w:r w:rsidRPr="00787CF4">
        <w:rPr>
          <w:rFonts w:asciiTheme="majorHAnsi" w:hAnsiTheme="majorHAnsi" w:cstheme="majorHAnsi"/>
          <w:iCs/>
          <w:sz w:val="24"/>
          <w:szCs w:val="24"/>
        </w:rPr>
        <w:t xml:space="preserve"> w sytuacji zmniejszenia dostępnej ilości wody lub obniżenia jakości wody, będą skutkować również pozytywnymi oddziaływaniami</w:t>
      </w:r>
      <w:r w:rsidR="00BB12D7">
        <w:rPr>
          <w:rFonts w:asciiTheme="majorHAnsi" w:hAnsiTheme="majorHAnsi" w:cstheme="majorHAnsi"/>
          <w:iCs/>
          <w:sz w:val="24"/>
          <w:szCs w:val="24"/>
        </w:rPr>
        <w:t>.</w:t>
      </w:r>
      <w:r w:rsidR="00B868A6">
        <w:rPr>
          <w:rFonts w:asciiTheme="majorHAnsi" w:hAnsiTheme="majorHAnsi" w:cstheme="majorHAnsi"/>
          <w:iCs/>
          <w:sz w:val="24"/>
          <w:szCs w:val="24"/>
        </w:rPr>
        <w:br/>
      </w:r>
      <w:r w:rsidR="00BB12D7">
        <w:rPr>
          <w:rFonts w:asciiTheme="majorHAnsi" w:hAnsiTheme="majorHAnsi" w:cstheme="majorHAnsi"/>
          <w:iCs/>
          <w:sz w:val="24"/>
          <w:szCs w:val="24"/>
        </w:rPr>
        <w:t>Wpływ związany będzie z</w:t>
      </w:r>
      <w:r w:rsidRPr="00787CF4">
        <w:rPr>
          <w:rFonts w:asciiTheme="majorHAnsi" w:hAnsiTheme="majorHAnsi" w:cstheme="majorHAnsi"/>
          <w:iCs/>
          <w:sz w:val="24"/>
          <w:szCs w:val="24"/>
        </w:rPr>
        <w:t xml:space="preserve"> popraw</w:t>
      </w:r>
      <w:r w:rsidR="00BB12D7">
        <w:rPr>
          <w:rFonts w:asciiTheme="majorHAnsi" w:hAnsiTheme="majorHAnsi" w:cstheme="majorHAnsi"/>
          <w:iCs/>
          <w:sz w:val="24"/>
          <w:szCs w:val="24"/>
        </w:rPr>
        <w:t>ą</w:t>
      </w:r>
      <w:r w:rsidRPr="00787CF4">
        <w:rPr>
          <w:rFonts w:asciiTheme="majorHAnsi" w:hAnsiTheme="majorHAnsi" w:cstheme="majorHAnsi"/>
          <w:iCs/>
          <w:sz w:val="24"/>
          <w:szCs w:val="24"/>
        </w:rPr>
        <w:t xml:space="preserve"> stanu ilościowego wód podziemnych</w:t>
      </w:r>
      <w:r w:rsidR="00BF3CC2">
        <w:rPr>
          <w:rFonts w:asciiTheme="majorHAnsi" w:hAnsiTheme="majorHAnsi" w:cstheme="majorHAnsi"/>
          <w:iCs/>
          <w:sz w:val="24"/>
          <w:szCs w:val="24"/>
        </w:rPr>
        <w:t>,</w:t>
      </w:r>
      <w:r w:rsidRPr="00787CF4">
        <w:rPr>
          <w:rFonts w:asciiTheme="majorHAnsi" w:hAnsiTheme="majorHAnsi" w:cstheme="majorHAnsi"/>
          <w:iCs/>
          <w:sz w:val="24"/>
          <w:szCs w:val="24"/>
        </w:rPr>
        <w:t xml:space="preserve"> w wyniku zmniejszenia ilości pobieranej wody jako następstwo </w:t>
      </w:r>
      <w:r w:rsidR="00C851BF">
        <w:rPr>
          <w:rFonts w:asciiTheme="majorHAnsi" w:hAnsiTheme="majorHAnsi" w:cstheme="majorHAnsi"/>
          <w:iCs/>
          <w:sz w:val="24"/>
          <w:szCs w:val="24"/>
        </w:rPr>
        <w:t>ograniczenia</w:t>
      </w:r>
      <w:r w:rsidR="00C851BF" w:rsidRPr="00787CF4">
        <w:rPr>
          <w:rFonts w:asciiTheme="majorHAnsi" w:hAnsiTheme="majorHAnsi" w:cstheme="majorHAnsi"/>
          <w:iCs/>
          <w:sz w:val="24"/>
          <w:szCs w:val="24"/>
        </w:rPr>
        <w:t xml:space="preserve"> </w:t>
      </w:r>
      <w:r w:rsidRPr="00787CF4">
        <w:rPr>
          <w:rFonts w:asciiTheme="majorHAnsi" w:hAnsiTheme="majorHAnsi" w:cstheme="majorHAnsi"/>
          <w:iCs/>
          <w:sz w:val="24"/>
          <w:szCs w:val="24"/>
        </w:rPr>
        <w:t>strat wody (inwestycje</w:t>
      </w:r>
      <w:r w:rsidR="00BF3CC2">
        <w:rPr>
          <w:rFonts w:asciiTheme="majorHAnsi" w:hAnsiTheme="majorHAnsi" w:cstheme="majorHAnsi"/>
          <w:iCs/>
          <w:sz w:val="24"/>
          <w:szCs w:val="24"/>
        </w:rPr>
        <w:br/>
      </w:r>
      <w:r w:rsidRPr="00787CF4">
        <w:rPr>
          <w:rFonts w:asciiTheme="majorHAnsi" w:hAnsiTheme="majorHAnsi" w:cstheme="majorHAnsi"/>
          <w:iCs/>
          <w:sz w:val="24"/>
          <w:szCs w:val="24"/>
        </w:rPr>
        <w:t>w infrastrukturę) oraz optymalizacji jej zużycia. Będzie to bezpośrednie i długoterminowe oddziaływanie.</w:t>
      </w:r>
    </w:p>
    <w:p w14:paraId="297B263C" w14:textId="1B7BDC78" w:rsidR="00787CF4" w:rsidRPr="00787CF4" w:rsidRDefault="00787CF4" w:rsidP="00787CF4">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lastRenderedPageBreak/>
        <w:t>Następstwem działania</w:t>
      </w:r>
      <w:r w:rsidR="00B623F0">
        <w:rPr>
          <w:rFonts w:asciiTheme="majorHAnsi" w:hAnsiTheme="majorHAnsi" w:cstheme="majorHAnsi"/>
          <w:iCs/>
          <w:sz w:val="24"/>
          <w:szCs w:val="24"/>
        </w:rPr>
        <w:t>:</w:t>
      </w:r>
      <w:r w:rsidRPr="00787CF4">
        <w:rPr>
          <w:rFonts w:asciiTheme="majorHAnsi" w:hAnsiTheme="majorHAnsi" w:cstheme="majorHAnsi"/>
          <w:iCs/>
          <w:sz w:val="24"/>
          <w:szCs w:val="24"/>
        </w:rPr>
        <w:t xml:space="preserve"> Cyrkularne gospodarowanie wodą</w:t>
      </w:r>
      <w:r w:rsidR="00400861">
        <w:rPr>
          <w:rFonts w:asciiTheme="majorHAnsi" w:hAnsiTheme="majorHAnsi" w:cstheme="majorHAnsi"/>
          <w:iCs/>
          <w:sz w:val="24"/>
          <w:szCs w:val="24"/>
        </w:rPr>
        <w:t xml:space="preserve"> (…)</w:t>
      </w:r>
      <w:r w:rsidRPr="00787CF4">
        <w:rPr>
          <w:rFonts w:asciiTheme="majorHAnsi" w:hAnsiTheme="majorHAnsi" w:cstheme="majorHAnsi"/>
          <w:iCs/>
          <w:sz w:val="24"/>
          <w:szCs w:val="24"/>
        </w:rPr>
        <w:t xml:space="preserve"> w sektorze gospodarki wodno-ściekowej, powinna być oszczędność zasobów wód wynikająca z wprowadzenia</w:t>
      </w:r>
      <w:r w:rsidR="00B623F0">
        <w:rPr>
          <w:rFonts w:asciiTheme="majorHAnsi" w:hAnsiTheme="majorHAnsi" w:cstheme="majorHAnsi"/>
          <w:iCs/>
          <w:sz w:val="24"/>
          <w:szCs w:val="24"/>
        </w:rPr>
        <w:br/>
      </w:r>
      <w:r w:rsidRPr="00787CF4">
        <w:rPr>
          <w:rFonts w:asciiTheme="majorHAnsi" w:hAnsiTheme="majorHAnsi" w:cstheme="majorHAnsi"/>
          <w:iCs/>
          <w:sz w:val="24"/>
          <w:szCs w:val="24"/>
        </w:rPr>
        <w:t>w przedsiębiorstwach nowoczesnych rozwiązań, skutkujących m.in</w:t>
      </w:r>
      <w:r w:rsidR="007762DA">
        <w:rPr>
          <w:rFonts w:asciiTheme="majorHAnsi" w:hAnsiTheme="majorHAnsi" w:cstheme="majorHAnsi"/>
          <w:iCs/>
          <w:sz w:val="24"/>
          <w:szCs w:val="24"/>
        </w:rPr>
        <w:t>.</w:t>
      </w:r>
      <w:r w:rsidRPr="00787CF4">
        <w:rPr>
          <w:rFonts w:asciiTheme="majorHAnsi" w:hAnsiTheme="majorHAnsi" w:cstheme="majorHAnsi"/>
          <w:iCs/>
          <w:sz w:val="24"/>
          <w:szCs w:val="24"/>
        </w:rPr>
        <w:t xml:space="preserve"> minimalizacją zużycia wody, efektywnego oczyszcza</w:t>
      </w:r>
      <w:r w:rsidR="00970992">
        <w:rPr>
          <w:rFonts w:asciiTheme="majorHAnsi" w:hAnsiTheme="majorHAnsi" w:cstheme="majorHAnsi"/>
          <w:iCs/>
          <w:sz w:val="24"/>
          <w:szCs w:val="24"/>
        </w:rPr>
        <w:t>nia</w:t>
      </w:r>
      <w:r w:rsidRPr="00787CF4">
        <w:rPr>
          <w:rFonts w:asciiTheme="majorHAnsi" w:hAnsiTheme="majorHAnsi" w:cstheme="majorHAnsi"/>
          <w:iCs/>
          <w:sz w:val="24"/>
          <w:szCs w:val="24"/>
        </w:rPr>
        <w:t xml:space="preserve"> wody i ścieków, ponownego użyci</w:t>
      </w:r>
      <w:r w:rsidR="00F43487">
        <w:rPr>
          <w:rFonts w:asciiTheme="majorHAnsi" w:hAnsiTheme="majorHAnsi" w:cstheme="majorHAnsi"/>
          <w:iCs/>
          <w:sz w:val="24"/>
          <w:szCs w:val="24"/>
        </w:rPr>
        <w:t>a</w:t>
      </w:r>
      <w:r w:rsidRPr="00787CF4">
        <w:rPr>
          <w:rFonts w:asciiTheme="majorHAnsi" w:hAnsiTheme="majorHAnsi" w:cstheme="majorHAnsi"/>
          <w:iCs/>
          <w:sz w:val="24"/>
          <w:szCs w:val="24"/>
        </w:rPr>
        <w:t xml:space="preserve"> wody (na cele niekonsumpcyjne), recykling wody (na cele konsumpcyjne) oraz odzysk wody w procesie przeróbki ścieków. Oddziaływania te będą miały bezpośredni, pozytywny, długoterminowy charakter. </w:t>
      </w:r>
    </w:p>
    <w:p w14:paraId="06C2EFA2" w14:textId="188BA0C4" w:rsidR="00787CF4" w:rsidRDefault="00787CF4" w:rsidP="00787CF4">
      <w:pPr>
        <w:spacing w:before="120" w:after="0"/>
        <w:rPr>
          <w:rFonts w:asciiTheme="majorHAnsi" w:hAnsiTheme="majorHAnsi" w:cstheme="majorHAnsi"/>
          <w:sz w:val="24"/>
          <w:szCs w:val="24"/>
        </w:rPr>
      </w:pPr>
      <w:r w:rsidRPr="00787CF4">
        <w:rPr>
          <w:rFonts w:asciiTheme="majorHAnsi" w:hAnsiTheme="majorHAnsi" w:cstheme="majorHAnsi"/>
          <w:sz w:val="24"/>
          <w:szCs w:val="24"/>
        </w:rPr>
        <w:t>Zagrożenia dla środowiska wodnego</w:t>
      </w:r>
      <w:r w:rsidR="007578CB">
        <w:rPr>
          <w:rFonts w:asciiTheme="majorHAnsi" w:hAnsiTheme="majorHAnsi" w:cstheme="majorHAnsi"/>
          <w:sz w:val="24"/>
          <w:szCs w:val="24"/>
        </w:rPr>
        <w:t>,</w:t>
      </w:r>
      <w:r w:rsidRPr="00787CF4">
        <w:rPr>
          <w:rFonts w:asciiTheme="majorHAnsi" w:hAnsiTheme="majorHAnsi" w:cstheme="majorHAnsi"/>
          <w:sz w:val="24"/>
          <w:szCs w:val="24"/>
        </w:rPr>
        <w:t xml:space="preserve"> w związku z planowanymi działaniami</w:t>
      </w:r>
      <w:r w:rsidR="007578CB">
        <w:rPr>
          <w:rFonts w:asciiTheme="majorHAnsi" w:hAnsiTheme="majorHAnsi" w:cstheme="majorHAnsi"/>
          <w:sz w:val="24"/>
          <w:szCs w:val="24"/>
        </w:rPr>
        <w:t>,</w:t>
      </w:r>
      <w:r w:rsidRPr="00787CF4">
        <w:rPr>
          <w:rFonts w:asciiTheme="majorHAnsi" w:hAnsiTheme="majorHAnsi" w:cstheme="majorHAnsi"/>
          <w:sz w:val="24"/>
          <w:szCs w:val="24"/>
        </w:rPr>
        <w:t xml:space="preserve"> są niewielkie</w:t>
      </w:r>
      <w:r w:rsidR="006A60C3">
        <w:rPr>
          <w:rFonts w:asciiTheme="majorHAnsi" w:hAnsiTheme="majorHAnsi" w:cstheme="majorHAnsi"/>
          <w:sz w:val="24"/>
          <w:szCs w:val="24"/>
        </w:rPr>
        <w:br/>
      </w:r>
      <w:r w:rsidRPr="00787CF4">
        <w:rPr>
          <w:rFonts w:asciiTheme="majorHAnsi" w:hAnsiTheme="majorHAnsi" w:cstheme="majorHAnsi"/>
          <w:sz w:val="24"/>
          <w:szCs w:val="24"/>
        </w:rPr>
        <w:t>i występować będą wyłącznie na etapie realizacji.</w:t>
      </w:r>
      <w:r w:rsidRPr="00787CF4">
        <w:rPr>
          <w:rFonts w:asciiTheme="majorHAnsi" w:hAnsiTheme="majorHAnsi" w:cstheme="majorHAnsi"/>
          <w:color w:val="000000"/>
          <w:sz w:val="24"/>
          <w:szCs w:val="24"/>
        </w:rPr>
        <w:t xml:space="preserve"> Wielkość oddziaływania uzależniona będzie od zakresu prowadzonych prac budowlanych</w:t>
      </w:r>
      <w:r w:rsidRPr="00787CF4">
        <w:rPr>
          <w:rFonts w:asciiTheme="majorHAnsi" w:hAnsiTheme="majorHAnsi" w:cstheme="majorHAnsi"/>
          <w:sz w:val="24"/>
          <w:szCs w:val="24"/>
        </w:rPr>
        <w:t xml:space="preserve"> (ryzyko skażenia wody</w:t>
      </w:r>
      <w:r w:rsidR="007578CB">
        <w:rPr>
          <w:rFonts w:asciiTheme="majorHAnsi" w:hAnsiTheme="majorHAnsi" w:cstheme="majorHAnsi"/>
          <w:sz w:val="24"/>
          <w:szCs w:val="24"/>
        </w:rPr>
        <w:t>,</w:t>
      </w:r>
      <w:r w:rsidR="00F43487">
        <w:rPr>
          <w:rFonts w:asciiTheme="majorHAnsi" w:hAnsiTheme="majorHAnsi" w:cstheme="majorHAnsi"/>
          <w:sz w:val="24"/>
          <w:szCs w:val="24"/>
        </w:rPr>
        <w:t xml:space="preserve"> w wyniku awarii wykorzystywanych</w:t>
      </w:r>
      <w:r w:rsidRPr="00787CF4">
        <w:rPr>
          <w:rFonts w:asciiTheme="majorHAnsi" w:hAnsiTheme="majorHAnsi" w:cstheme="majorHAnsi"/>
          <w:sz w:val="24"/>
          <w:szCs w:val="24"/>
        </w:rPr>
        <w:t xml:space="preserve"> maszyn i urządzeń, prace odwodnieniowe). </w:t>
      </w:r>
    </w:p>
    <w:p w14:paraId="1EB2411F" w14:textId="30B1565B" w:rsidR="00437CFC" w:rsidRPr="00787CF4" w:rsidRDefault="00437CFC" w:rsidP="00437CFC">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X</w:t>
      </w:r>
      <w:r w:rsidRPr="00787CF4">
        <w:rPr>
          <w:rFonts w:asciiTheme="majorHAnsi" w:hAnsiTheme="majorHAnsi" w:cstheme="majorHAnsi"/>
          <w:b/>
          <w:bCs/>
          <w:iCs/>
          <w:sz w:val="24"/>
          <w:szCs w:val="24"/>
        </w:rPr>
        <w:t>. Edukacja (…)</w:t>
      </w:r>
    </w:p>
    <w:p w14:paraId="3778F211" w14:textId="3862B9C8" w:rsidR="00437CFC" w:rsidRPr="00787CF4" w:rsidRDefault="00437CFC" w:rsidP="00437CFC">
      <w:pPr>
        <w:pStyle w:val="NormalnyWeb"/>
        <w:spacing w:before="120" w:beforeAutospacing="0" w:after="0" w:afterAutospacing="0" w:line="276" w:lineRule="auto"/>
        <w:rPr>
          <w:rFonts w:asciiTheme="majorHAnsi" w:hAnsiTheme="majorHAnsi" w:cstheme="majorHAnsi"/>
          <w:iCs/>
          <w:sz w:val="24"/>
          <w:szCs w:val="24"/>
          <w:u w:val="single"/>
        </w:rPr>
      </w:pPr>
      <w:r w:rsidRPr="00787CF4">
        <w:rPr>
          <w:rFonts w:asciiTheme="majorHAnsi" w:hAnsiTheme="majorHAnsi" w:cstheme="majorHAnsi"/>
          <w:iCs/>
          <w:sz w:val="24"/>
          <w:szCs w:val="24"/>
        </w:rPr>
        <w:t xml:space="preserve">Większość działań informacyjnych i edukacyjnych: Kampania edukacyjna ukierunkowana na przeciwdziałanie skutkom zmian klimatu; Działania obejmujące podnoszenie świadomości </w:t>
      </w:r>
      <w:r w:rsidR="00A96F39">
        <w:rPr>
          <w:rFonts w:asciiTheme="majorHAnsi" w:hAnsiTheme="majorHAnsi" w:cstheme="majorHAnsi"/>
          <w:iCs/>
          <w:sz w:val="24"/>
          <w:szCs w:val="24"/>
        </w:rPr>
        <w:t>mieszkańców</w:t>
      </w:r>
      <w:r w:rsidRPr="00787CF4">
        <w:rPr>
          <w:rFonts w:asciiTheme="majorHAnsi" w:hAnsiTheme="majorHAnsi" w:cstheme="majorHAnsi"/>
          <w:iCs/>
          <w:sz w:val="24"/>
          <w:szCs w:val="24"/>
        </w:rPr>
        <w:t xml:space="preserve"> w zakresie gospodarki odpadami (…); </w:t>
      </w:r>
      <w:r w:rsidR="00A96F39" w:rsidRPr="00A96F39">
        <w:rPr>
          <w:rFonts w:asciiTheme="majorHAnsi" w:hAnsiTheme="majorHAnsi" w:cstheme="majorHAnsi"/>
          <w:iCs/>
          <w:sz w:val="24"/>
          <w:szCs w:val="24"/>
        </w:rPr>
        <w:t>Działania ukierunkowane na podnoszenie świadomości mieszkańców województwa w zakresie racjonalnego zużycia wody</w:t>
      </w:r>
      <w:r w:rsidRPr="00787CF4">
        <w:rPr>
          <w:rFonts w:asciiTheme="majorHAnsi" w:hAnsiTheme="majorHAnsi" w:cstheme="majorHAnsi"/>
          <w:iCs/>
          <w:sz w:val="24"/>
          <w:szCs w:val="24"/>
        </w:rPr>
        <w:t xml:space="preserve">; Edukacja rolników (…), będzie pośrednio wspierać utrzymanie dobrego stanu </w:t>
      </w:r>
      <w:proofErr w:type="spellStart"/>
      <w:r w:rsidRPr="00787CF4">
        <w:rPr>
          <w:rFonts w:asciiTheme="majorHAnsi" w:hAnsiTheme="majorHAnsi" w:cstheme="majorHAnsi"/>
          <w:iCs/>
          <w:sz w:val="24"/>
          <w:szCs w:val="24"/>
        </w:rPr>
        <w:t>jcwpd</w:t>
      </w:r>
      <w:proofErr w:type="spellEnd"/>
      <w:r w:rsidRPr="00787CF4">
        <w:rPr>
          <w:rFonts w:asciiTheme="majorHAnsi" w:hAnsiTheme="majorHAnsi" w:cstheme="majorHAnsi"/>
          <w:iCs/>
          <w:sz w:val="24"/>
          <w:szCs w:val="24"/>
        </w:rPr>
        <w:t xml:space="preserve"> i osiągnięcie ustalonych celów środowiskowych. W wyniku działań należy spodziewać się ukształtowania odpowiednich i pożądanych postaw społeczeństwa, które spowodują racjonalizację</w:t>
      </w:r>
      <w:r w:rsidR="005B49D3">
        <w:rPr>
          <w:rFonts w:asciiTheme="majorHAnsi" w:hAnsiTheme="majorHAnsi" w:cstheme="majorHAnsi"/>
          <w:iCs/>
          <w:sz w:val="24"/>
          <w:szCs w:val="24"/>
        </w:rPr>
        <w:br/>
      </w:r>
      <w:r w:rsidRPr="00787CF4">
        <w:rPr>
          <w:rFonts w:asciiTheme="majorHAnsi" w:hAnsiTheme="majorHAnsi" w:cstheme="majorHAnsi"/>
          <w:iCs/>
          <w:sz w:val="24"/>
          <w:szCs w:val="24"/>
        </w:rPr>
        <w:t>i optymalizację korzystania z zasobów wód podziemnych. Odpowiedni zasób wiedzy</w:t>
      </w:r>
      <w:r w:rsidR="005B49D3">
        <w:rPr>
          <w:rFonts w:asciiTheme="majorHAnsi" w:hAnsiTheme="majorHAnsi" w:cstheme="majorHAnsi"/>
          <w:iCs/>
          <w:sz w:val="24"/>
          <w:szCs w:val="24"/>
        </w:rPr>
        <w:br/>
      </w:r>
      <w:r w:rsidRPr="00787CF4">
        <w:rPr>
          <w:rFonts w:asciiTheme="majorHAnsi" w:hAnsiTheme="majorHAnsi" w:cstheme="majorHAnsi"/>
          <w:iCs/>
          <w:sz w:val="24"/>
          <w:szCs w:val="24"/>
        </w:rPr>
        <w:t xml:space="preserve">w społeczeństwie może przyczynić się do podejmowania działań w zakresie kształtowania środowiska, które zmniejszą nieprzemyślane korzystanie z zasobów wody podziemnej, ale również zwiększą poziom ochrony jej stanu chemicznego. </w:t>
      </w:r>
    </w:p>
    <w:p w14:paraId="4FAF99F6" w14:textId="72AEB291" w:rsidR="00437CFC" w:rsidRPr="00787CF4" w:rsidRDefault="00437CFC" w:rsidP="00A96F39">
      <w:pPr>
        <w:pStyle w:val="NormalnyWeb"/>
        <w:spacing w:before="120" w:beforeAutospacing="0" w:after="0" w:afterAutospacing="0" w:line="276" w:lineRule="auto"/>
        <w:rPr>
          <w:rFonts w:asciiTheme="majorHAnsi" w:hAnsiTheme="majorHAnsi" w:cstheme="majorHAnsi"/>
          <w:iCs/>
          <w:sz w:val="24"/>
          <w:szCs w:val="24"/>
        </w:rPr>
      </w:pPr>
      <w:r w:rsidRPr="00787CF4">
        <w:rPr>
          <w:rFonts w:asciiTheme="majorHAnsi" w:hAnsiTheme="majorHAnsi" w:cstheme="majorHAnsi"/>
          <w:iCs/>
          <w:sz w:val="24"/>
          <w:szCs w:val="24"/>
        </w:rPr>
        <w:t xml:space="preserve">Pozostałe działania z zakresu </w:t>
      </w:r>
      <w:r>
        <w:rPr>
          <w:rFonts w:asciiTheme="majorHAnsi" w:hAnsiTheme="majorHAnsi" w:cstheme="majorHAnsi"/>
          <w:iCs/>
          <w:sz w:val="24"/>
          <w:szCs w:val="24"/>
        </w:rPr>
        <w:t>X</w:t>
      </w:r>
      <w:r w:rsidRPr="00787CF4">
        <w:rPr>
          <w:rFonts w:asciiTheme="majorHAnsi" w:hAnsiTheme="majorHAnsi" w:cstheme="majorHAnsi"/>
          <w:iCs/>
          <w:sz w:val="24"/>
          <w:szCs w:val="24"/>
        </w:rPr>
        <w:t>. Edukacji (…), w tym: Działania edukacyjne w zakresie gospodarki niskoemisyjnej i poprawy efektywności energetycznej (…); Wsparcie dla działań</w:t>
      </w:r>
      <w:r>
        <w:rPr>
          <w:rFonts w:asciiTheme="majorHAnsi" w:hAnsiTheme="majorHAnsi" w:cstheme="majorHAnsi"/>
          <w:iCs/>
          <w:sz w:val="24"/>
          <w:szCs w:val="24"/>
        </w:rPr>
        <w:br/>
      </w:r>
      <w:r w:rsidRPr="00787CF4">
        <w:rPr>
          <w:rFonts w:asciiTheme="majorHAnsi" w:hAnsiTheme="majorHAnsi" w:cstheme="majorHAnsi"/>
          <w:iCs/>
          <w:sz w:val="24"/>
          <w:szCs w:val="24"/>
        </w:rPr>
        <w:t>w ramach e-edukacja; Działania informacyjne w zakresie gospodarki niskoemisyjnej</w:t>
      </w:r>
      <w:r>
        <w:rPr>
          <w:rFonts w:asciiTheme="majorHAnsi" w:hAnsiTheme="majorHAnsi" w:cstheme="majorHAnsi"/>
          <w:iCs/>
          <w:sz w:val="24"/>
          <w:szCs w:val="24"/>
        </w:rPr>
        <w:br/>
      </w:r>
      <w:r w:rsidRPr="00787CF4">
        <w:rPr>
          <w:rFonts w:asciiTheme="majorHAnsi" w:hAnsiTheme="majorHAnsi" w:cstheme="majorHAnsi"/>
          <w:iCs/>
          <w:sz w:val="24"/>
          <w:szCs w:val="24"/>
        </w:rPr>
        <w:t xml:space="preserve">i poprawy efektywności energetycznej; Wzmacnianie potencjału administracji odpowiadającej za wdrażanie działań Programu; </w:t>
      </w:r>
      <w:r w:rsidR="00A96F39" w:rsidRPr="00A96F39">
        <w:rPr>
          <w:rFonts w:asciiTheme="majorHAnsi" w:hAnsiTheme="majorHAnsi" w:cstheme="majorHAnsi"/>
          <w:iCs/>
          <w:sz w:val="24"/>
          <w:szCs w:val="24"/>
        </w:rPr>
        <w:t>Działania edukacyjne w zakresie ochrony bioróżnorodności</w:t>
      </w:r>
      <w:r w:rsidRPr="00787CF4">
        <w:rPr>
          <w:rFonts w:asciiTheme="majorHAnsi" w:hAnsiTheme="majorHAnsi" w:cstheme="majorHAnsi"/>
          <w:iCs/>
          <w:sz w:val="24"/>
          <w:szCs w:val="24"/>
        </w:rPr>
        <w:t>, będą miały pomijalny wpływ na wody podziemne.</w:t>
      </w:r>
    </w:p>
    <w:p w14:paraId="7F6FC4A2" w14:textId="7CDDC873" w:rsidR="00787CF4" w:rsidRPr="00787CF4" w:rsidRDefault="00787CF4" w:rsidP="00787CF4">
      <w:pPr>
        <w:spacing w:before="120" w:after="0"/>
        <w:rPr>
          <w:rFonts w:asciiTheme="majorHAnsi" w:hAnsiTheme="majorHAnsi" w:cstheme="majorHAnsi"/>
          <w:b/>
          <w:sz w:val="24"/>
          <w:szCs w:val="24"/>
        </w:rPr>
      </w:pPr>
      <w:r w:rsidRPr="00787CF4">
        <w:rPr>
          <w:rFonts w:asciiTheme="majorHAnsi" w:hAnsiTheme="majorHAnsi" w:cstheme="majorHAnsi"/>
          <w:b/>
          <w:sz w:val="24"/>
          <w:szCs w:val="24"/>
        </w:rPr>
        <w:t>Podsumowanie:</w:t>
      </w:r>
    </w:p>
    <w:p w14:paraId="7DD77030" w14:textId="77777777" w:rsidR="00787CF4" w:rsidRPr="00787CF4" w:rsidRDefault="00787CF4" w:rsidP="00787CF4">
      <w:pPr>
        <w:spacing w:before="120" w:after="0"/>
        <w:rPr>
          <w:rFonts w:asciiTheme="majorHAnsi" w:hAnsiTheme="majorHAnsi" w:cstheme="majorHAnsi"/>
          <w:b/>
          <w:iCs w:val="0"/>
          <w:color w:val="000000" w:themeColor="text1"/>
          <w:sz w:val="24"/>
          <w:szCs w:val="24"/>
        </w:rPr>
      </w:pPr>
      <w:r w:rsidRPr="00787CF4">
        <w:rPr>
          <w:rFonts w:asciiTheme="majorHAnsi" w:hAnsiTheme="majorHAnsi" w:cstheme="majorHAnsi"/>
          <w:b/>
          <w:color w:val="000000" w:themeColor="text1"/>
          <w:sz w:val="24"/>
          <w:szCs w:val="24"/>
        </w:rPr>
        <w:t>Oddziaływania bezpośrednie pozytywne:</w:t>
      </w:r>
    </w:p>
    <w:p w14:paraId="4CF7CCA9" w14:textId="41E9245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poprawa stanu chemicznego wód podziemnych</w:t>
      </w:r>
      <w:r w:rsidR="009D35D4">
        <w:rPr>
          <w:rFonts w:asciiTheme="majorHAnsi" w:hAnsiTheme="majorHAnsi" w:cstheme="majorHAnsi"/>
        </w:rPr>
        <w:t>,</w:t>
      </w:r>
      <w:r w:rsidRPr="00AB4B4C">
        <w:rPr>
          <w:rFonts w:asciiTheme="majorHAnsi" w:hAnsiTheme="majorHAnsi" w:cstheme="majorHAnsi"/>
        </w:rPr>
        <w:t xml:space="preserve"> w wyniku rozwoju/ modernizacji infrastruktury wodno-ściekowej;</w:t>
      </w:r>
    </w:p>
    <w:p w14:paraId="59734689" w14:textId="2823F30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ładunków zanieczyszczeń trafiających do wód podziemnych</w:t>
      </w:r>
      <w:r w:rsidR="009D35D4">
        <w:rPr>
          <w:rFonts w:asciiTheme="majorHAnsi" w:hAnsiTheme="majorHAnsi" w:cstheme="majorHAnsi"/>
        </w:rPr>
        <w:t>,</w:t>
      </w:r>
      <w:r w:rsidRPr="00AB4B4C">
        <w:rPr>
          <w:rFonts w:asciiTheme="majorHAnsi" w:hAnsiTheme="majorHAnsi" w:cstheme="majorHAnsi"/>
        </w:rPr>
        <w:t xml:space="preserve"> w wyniku zmniejszenia/ zaprzestania odprowadzania do ziemi nieoczyszczonych lub niedostatecznie oczyszczonych ścieków komunalnych i bytowych;</w:t>
      </w:r>
    </w:p>
    <w:p w14:paraId="3665D920" w14:textId="062F09B8"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lastRenderedPageBreak/>
        <w:t>zmniejszenie wielkości poboru wód wynikające ze spadku zapotrzebowania na wodę</w:t>
      </w:r>
      <w:r w:rsidR="009D35D4">
        <w:rPr>
          <w:rFonts w:asciiTheme="majorHAnsi" w:hAnsiTheme="majorHAnsi" w:cstheme="majorHAnsi"/>
        </w:rPr>
        <w:t>,</w:t>
      </w:r>
      <w:r w:rsidRPr="00AB4B4C">
        <w:rPr>
          <w:rFonts w:asciiTheme="majorHAnsi" w:hAnsiTheme="majorHAnsi" w:cstheme="majorHAnsi"/>
        </w:rPr>
        <w:br/>
        <w:t xml:space="preserve">w wyniku modernizacji infrastruktury wodociągowej oraz wprowadzania nowych technologii skutkujących minimalizacją zużycia wody; </w:t>
      </w:r>
    </w:p>
    <w:p w14:paraId="7C4774EA" w14:textId="77777777" w:rsidR="00787CF4" w:rsidRPr="00787CF4" w:rsidRDefault="00787CF4" w:rsidP="00787CF4">
      <w:pPr>
        <w:spacing w:before="120" w:after="0"/>
        <w:rPr>
          <w:rFonts w:asciiTheme="majorHAnsi" w:hAnsiTheme="majorHAnsi" w:cstheme="majorHAnsi"/>
          <w:b/>
          <w:iCs w:val="0"/>
          <w:sz w:val="24"/>
          <w:szCs w:val="24"/>
        </w:rPr>
      </w:pPr>
      <w:r w:rsidRPr="00787CF4">
        <w:rPr>
          <w:rFonts w:asciiTheme="majorHAnsi" w:hAnsiTheme="majorHAnsi" w:cstheme="majorHAnsi"/>
          <w:b/>
          <w:sz w:val="24"/>
          <w:szCs w:val="24"/>
        </w:rPr>
        <w:t>Odziaływania pośrednie pozytywne:</w:t>
      </w:r>
    </w:p>
    <w:p w14:paraId="5C5D4279" w14:textId="559497D5"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poprawa stanu ilościowego wód podziemnych</w:t>
      </w:r>
      <w:r w:rsidR="009D35D4">
        <w:rPr>
          <w:rFonts w:asciiTheme="majorHAnsi" w:hAnsiTheme="majorHAnsi" w:cstheme="majorHAnsi"/>
        </w:rPr>
        <w:t>,</w:t>
      </w:r>
      <w:r w:rsidRPr="00AB4B4C">
        <w:rPr>
          <w:rFonts w:asciiTheme="majorHAnsi" w:hAnsiTheme="majorHAnsi" w:cstheme="majorHAnsi"/>
        </w:rPr>
        <w:t xml:space="preserve"> w wyniku zmniejszenia zapotrzebowania na wodę w związku z rozwojem OZE;</w:t>
      </w:r>
    </w:p>
    <w:p w14:paraId="00CBF367" w14:textId="11F6C79D"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zwiększenie zasobów wód podziemnych poprzez zwiększenie możliwości retencyjnych obszarów zlewni</w:t>
      </w:r>
      <w:r w:rsidR="009D35D4">
        <w:rPr>
          <w:rFonts w:asciiTheme="majorHAnsi" w:hAnsiTheme="majorHAnsi" w:cstheme="majorHAnsi"/>
        </w:rPr>
        <w:t>,</w:t>
      </w:r>
      <w:r w:rsidRPr="00AB4B4C">
        <w:rPr>
          <w:rFonts w:asciiTheme="majorHAnsi" w:hAnsiTheme="majorHAnsi" w:cstheme="majorHAnsi"/>
        </w:rPr>
        <w:t xml:space="preserve"> w wyniku realizacji przedsięwzięć związanych</w:t>
      </w:r>
      <w:r w:rsidR="00B868A6">
        <w:rPr>
          <w:rFonts w:asciiTheme="majorHAnsi" w:hAnsiTheme="majorHAnsi" w:cstheme="majorHAnsi"/>
        </w:rPr>
        <w:br/>
      </w:r>
      <w:r w:rsidRPr="00AB4B4C">
        <w:rPr>
          <w:rFonts w:asciiTheme="majorHAnsi" w:hAnsiTheme="majorHAnsi" w:cstheme="majorHAnsi"/>
        </w:rPr>
        <w:t xml:space="preserve">z rozwojem </w:t>
      </w:r>
      <w:r w:rsidR="00350315">
        <w:rPr>
          <w:rFonts w:asciiTheme="majorHAnsi" w:hAnsiTheme="majorHAnsi" w:cstheme="majorHAnsi"/>
        </w:rPr>
        <w:t>błękitno</w:t>
      </w:r>
      <w:r w:rsidR="009D35D4">
        <w:rPr>
          <w:rFonts w:asciiTheme="majorHAnsi" w:hAnsiTheme="majorHAnsi" w:cstheme="majorHAnsi"/>
        </w:rPr>
        <w:t>-zielonej</w:t>
      </w:r>
      <w:r w:rsidRPr="00AB4B4C">
        <w:rPr>
          <w:rFonts w:asciiTheme="majorHAnsi" w:hAnsiTheme="majorHAnsi" w:cstheme="majorHAnsi"/>
        </w:rPr>
        <w:t xml:space="preserve"> infrastruktury;</w:t>
      </w:r>
    </w:p>
    <w:p w14:paraId="2B4568EC" w14:textId="13D077B0"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zwiększenie dostępności zasobów wodnych</w:t>
      </w:r>
      <w:r w:rsidR="005506DA">
        <w:rPr>
          <w:rFonts w:asciiTheme="majorHAnsi" w:hAnsiTheme="majorHAnsi" w:cstheme="majorHAnsi"/>
        </w:rPr>
        <w:t>,</w:t>
      </w:r>
      <w:r w:rsidRPr="00AB4B4C">
        <w:rPr>
          <w:rFonts w:asciiTheme="majorHAnsi" w:hAnsiTheme="majorHAnsi" w:cstheme="majorHAnsi"/>
        </w:rPr>
        <w:t xml:space="preserve"> w wyniku realizacji obiektów ukierunkowanych na retencje wody;</w:t>
      </w:r>
    </w:p>
    <w:p w14:paraId="20D6E98C" w14:textId="3F8C49B1"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racjonalizacja korzystania z zasobów wód podziemnych</w:t>
      </w:r>
      <w:r w:rsidR="005506DA">
        <w:rPr>
          <w:rFonts w:asciiTheme="majorHAnsi" w:hAnsiTheme="majorHAnsi" w:cstheme="majorHAnsi"/>
        </w:rPr>
        <w:t>,</w:t>
      </w:r>
      <w:r w:rsidRPr="00AB4B4C">
        <w:rPr>
          <w:rFonts w:asciiTheme="majorHAnsi" w:hAnsiTheme="majorHAnsi" w:cstheme="majorHAnsi"/>
        </w:rPr>
        <w:t xml:space="preserve"> w wyniku działań edukacyjnych i informacyjnych; </w:t>
      </w:r>
    </w:p>
    <w:p w14:paraId="6FCA6D98" w14:textId="7777777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zwiększenie zasobów wód podziemnych poprzez zwiększenie możliwości retencyjnych obszarów rolniczych;</w:t>
      </w:r>
    </w:p>
    <w:p w14:paraId="43DB5E96" w14:textId="03F3F255"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ładunków zanieczyszczeń głównie w zakresie biogenów trafiających do wód podziemnych</w:t>
      </w:r>
      <w:r w:rsidR="005506DA">
        <w:rPr>
          <w:rFonts w:asciiTheme="majorHAnsi" w:hAnsiTheme="majorHAnsi" w:cstheme="majorHAnsi"/>
        </w:rPr>
        <w:t>,</w:t>
      </w:r>
      <w:r w:rsidRPr="00AB4B4C">
        <w:rPr>
          <w:rFonts w:asciiTheme="majorHAnsi" w:hAnsiTheme="majorHAnsi" w:cstheme="majorHAnsi"/>
        </w:rPr>
        <w:t xml:space="preserve"> w wyniku produkcji rolniczej;</w:t>
      </w:r>
    </w:p>
    <w:p w14:paraId="121E2B29" w14:textId="40A450FD"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zapotrzebowania na wodę</w:t>
      </w:r>
      <w:r w:rsidR="005506DA">
        <w:rPr>
          <w:rFonts w:asciiTheme="majorHAnsi" w:hAnsiTheme="majorHAnsi" w:cstheme="majorHAnsi"/>
        </w:rPr>
        <w:t>,</w:t>
      </w:r>
      <w:r w:rsidRPr="00AB4B4C">
        <w:rPr>
          <w:rFonts w:asciiTheme="majorHAnsi" w:hAnsiTheme="majorHAnsi" w:cstheme="majorHAnsi"/>
        </w:rPr>
        <w:t xml:space="preserve"> w wyniku realizacji działań ukierunkowanych na poprawę infrastruktury wodociągowej;</w:t>
      </w:r>
    </w:p>
    <w:p w14:paraId="2A6A6F94" w14:textId="7777777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zmniejszenie ładunków zanieczyszczeń trafiających do wód podziemnych z miejsc składowania odpadów;</w:t>
      </w:r>
    </w:p>
    <w:p w14:paraId="504756A2" w14:textId="77777777" w:rsidR="00787CF4" w:rsidRPr="00787CF4" w:rsidRDefault="00787CF4" w:rsidP="00787CF4">
      <w:pPr>
        <w:spacing w:before="120" w:after="0"/>
        <w:rPr>
          <w:rFonts w:asciiTheme="majorHAnsi" w:hAnsiTheme="majorHAnsi" w:cstheme="majorHAnsi"/>
          <w:b/>
          <w:iCs w:val="0"/>
          <w:sz w:val="24"/>
          <w:szCs w:val="24"/>
        </w:rPr>
      </w:pPr>
      <w:r w:rsidRPr="00787CF4">
        <w:rPr>
          <w:rFonts w:asciiTheme="majorHAnsi" w:hAnsiTheme="majorHAnsi" w:cstheme="majorHAnsi"/>
          <w:b/>
          <w:sz w:val="24"/>
          <w:szCs w:val="24"/>
        </w:rPr>
        <w:t>Odziaływania bezpośrednie negatywne:</w:t>
      </w:r>
    </w:p>
    <w:p w14:paraId="5BD364D5" w14:textId="7AC3D6E5"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możliwe pogorszenie stanu chemicznego wód podziemnych</w:t>
      </w:r>
      <w:r w:rsidR="005506DA">
        <w:rPr>
          <w:rFonts w:asciiTheme="majorHAnsi" w:hAnsiTheme="majorHAnsi" w:cstheme="majorHAnsi"/>
        </w:rPr>
        <w:t>,</w:t>
      </w:r>
      <w:r w:rsidRPr="00AB4B4C">
        <w:rPr>
          <w:rFonts w:asciiTheme="majorHAnsi" w:hAnsiTheme="majorHAnsi" w:cstheme="majorHAnsi"/>
        </w:rPr>
        <w:t xml:space="preserve"> w wyniku realizacji wierceń dla wykorzystania energii geotermalnej (wycieki płynów znajdujących się</w:t>
      </w:r>
      <w:r w:rsidR="00F3253B">
        <w:rPr>
          <w:rFonts w:asciiTheme="majorHAnsi" w:hAnsiTheme="majorHAnsi" w:cstheme="majorHAnsi"/>
        </w:rPr>
        <w:br/>
      </w:r>
      <w:r w:rsidRPr="00AB4B4C">
        <w:rPr>
          <w:rFonts w:asciiTheme="majorHAnsi" w:hAnsiTheme="majorHAnsi" w:cstheme="majorHAnsi"/>
        </w:rPr>
        <w:t>w urządzeniach wiertniczych);</w:t>
      </w:r>
    </w:p>
    <w:p w14:paraId="57D0335E" w14:textId="750DE861"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możliwe pogorszenie stanu chemicznego wód podziemnych</w:t>
      </w:r>
      <w:r w:rsidR="001D078A">
        <w:rPr>
          <w:rFonts w:asciiTheme="majorHAnsi" w:hAnsiTheme="majorHAnsi" w:cstheme="majorHAnsi"/>
        </w:rPr>
        <w:t>,</w:t>
      </w:r>
      <w:r w:rsidRPr="00AB4B4C">
        <w:rPr>
          <w:rFonts w:asciiTheme="majorHAnsi" w:hAnsiTheme="majorHAnsi" w:cstheme="majorHAnsi"/>
        </w:rPr>
        <w:t xml:space="preserve"> w wyniku eksploatacji instalacji geotermalnej (mieszanie się wód z różnych warstw wodonośnych, lokalne zmiany chemiczne wody podziemnej, wycieki zanieczyszczeń);</w:t>
      </w:r>
    </w:p>
    <w:p w14:paraId="694F7DE1" w14:textId="3198C587" w:rsidR="00787CF4" w:rsidRPr="00AB4B4C" w:rsidRDefault="00787CF4">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możliwe pogorszenie zasobów wód podziemnych poprzez zmniejszenie rezerw zasobów</w:t>
      </w:r>
      <w:r w:rsidR="001D078A">
        <w:rPr>
          <w:rFonts w:asciiTheme="majorHAnsi" w:hAnsiTheme="majorHAnsi" w:cstheme="majorHAnsi"/>
        </w:rPr>
        <w:t>,</w:t>
      </w:r>
      <w:r w:rsidRPr="00AB4B4C">
        <w:rPr>
          <w:rFonts w:asciiTheme="majorHAnsi" w:hAnsiTheme="majorHAnsi" w:cstheme="majorHAnsi"/>
        </w:rPr>
        <w:t xml:space="preserve"> w wyniku zwiększenia poboru z nowych ujęć wód podziemnych;</w:t>
      </w:r>
    </w:p>
    <w:p w14:paraId="299D0DB0" w14:textId="77777777" w:rsidR="00787CF4" w:rsidRPr="00787CF4" w:rsidRDefault="00787CF4" w:rsidP="00787CF4">
      <w:pPr>
        <w:spacing w:before="120" w:after="0"/>
        <w:rPr>
          <w:rFonts w:asciiTheme="majorHAnsi" w:hAnsiTheme="majorHAnsi" w:cstheme="majorHAnsi"/>
          <w:iCs w:val="0"/>
          <w:sz w:val="24"/>
          <w:szCs w:val="24"/>
        </w:rPr>
      </w:pPr>
      <w:r w:rsidRPr="00787CF4">
        <w:rPr>
          <w:rFonts w:asciiTheme="majorHAnsi" w:hAnsiTheme="majorHAnsi" w:cstheme="majorHAnsi"/>
          <w:b/>
          <w:sz w:val="24"/>
          <w:szCs w:val="24"/>
        </w:rPr>
        <w:t>Odziaływania pośrednie negatywne:</w:t>
      </w:r>
    </w:p>
    <w:p w14:paraId="12CBCC61" w14:textId="00E3BA1F" w:rsidR="000266CE" w:rsidRPr="00AB4B4C" w:rsidRDefault="00787CF4">
      <w:pPr>
        <w:pStyle w:val="Default"/>
        <w:numPr>
          <w:ilvl w:val="0"/>
          <w:numId w:val="11"/>
        </w:numPr>
        <w:spacing w:before="120" w:line="276" w:lineRule="auto"/>
        <w:rPr>
          <w:iCs/>
        </w:rPr>
      </w:pPr>
      <w:r w:rsidRPr="00AB4B4C">
        <w:rPr>
          <w:rFonts w:asciiTheme="majorHAnsi" w:hAnsiTheme="majorHAnsi" w:cstheme="majorHAnsi"/>
        </w:rPr>
        <w:t>możliwe pogorszenie stanu chemicznego wód podziemnych w przypadku zanieczyszczenia gruntu (awarie sprzętu, wycieki zanieczyszczeń na etapie inwestycji budowlanych).</w:t>
      </w:r>
    </w:p>
    <w:p w14:paraId="447D666C" w14:textId="088C6A63" w:rsidR="005662ED" w:rsidRDefault="005662ED" w:rsidP="00646453">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67" w:name="_Toc118386963"/>
      <w:r w:rsidRPr="00BA5E23">
        <w:rPr>
          <w:rStyle w:val="Wyrnieniedelikatne"/>
          <w:rFonts w:asciiTheme="majorHAnsi" w:eastAsiaTheme="majorEastAsia" w:hAnsiTheme="majorHAnsi" w:cstheme="majorHAnsi"/>
          <w:bCs/>
          <w:color w:val="auto"/>
          <w:sz w:val="24"/>
          <w:szCs w:val="24"/>
        </w:rPr>
        <w:lastRenderedPageBreak/>
        <w:t>Wpływ na klimat i powietrze</w:t>
      </w:r>
      <w:bookmarkEnd w:id="167"/>
      <w:r w:rsidR="00122188" w:rsidRPr="00BA5E23">
        <w:rPr>
          <w:rStyle w:val="Wyrnieniedelikatne"/>
          <w:rFonts w:asciiTheme="majorHAnsi" w:eastAsiaTheme="majorEastAsia" w:hAnsiTheme="majorHAnsi" w:cstheme="majorHAnsi"/>
          <w:bCs/>
          <w:color w:val="auto"/>
          <w:sz w:val="24"/>
          <w:szCs w:val="24"/>
        </w:rPr>
        <w:t xml:space="preserve"> </w:t>
      </w:r>
    </w:p>
    <w:p w14:paraId="18C7518C" w14:textId="0EFBD170"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Klimat województwa podkarpackiego, wyniki stanu powietrza wskazują, że </w:t>
      </w:r>
      <w:r w:rsidR="006834E4">
        <w:rPr>
          <w:rFonts w:asciiTheme="majorHAnsi" w:hAnsiTheme="majorHAnsi" w:cstheme="majorHAnsi"/>
          <w:sz w:val="24"/>
          <w:szCs w:val="24"/>
        </w:rPr>
        <w:t>na obszarze</w:t>
      </w:r>
      <w:r w:rsidRPr="00646453">
        <w:rPr>
          <w:rFonts w:asciiTheme="majorHAnsi" w:hAnsiTheme="majorHAnsi" w:cstheme="majorHAnsi"/>
          <w:sz w:val="24"/>
          <w:szCs w:val="24"/>
        </w:rPr>
        <w:t xml:space="preserve"> tym, w dalszym ciągu należy podejmować działania i programy naprawcze. Ponieważ warunki termiczne i wilgotnościowe ulegają zmianom, istotnym elementem jest zintegrowana analiza. </w:t>
      </w:r>
    </w:p>
    <w:p w14:paraId="319014BE" w14:textId="0FB662B5"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Analizując wpływ projektu Programu na klimat i powietrze uwzględniono przede wszystkim działania, które generują </w:t>
      </w:r>
      <w:r w:rsidR="007B2F00">
        <w:rPr>
          <w:rFonts w:asciiTheme="majorHAnsi" w:hAnsiTheme="majorHAnsi" w:cstheme="majorHAnsi"/>
          <w:sz w:val="24"/>
          <w:szCs w:val="24"/>
        </w:rPr>
        <w:t>oddziaływanie</w:t>
      </w:r>
      <w:r w:rsidR="007B2F00" w:rsidRPr="00646453">
        <w:rPr>
          <w:rFonts w:asciiTheme="majorHAnsi" w:hAnsiTheme="majorHAnsi" w:cstheme="majorHAnsi"/>
          <w:sz w:val="24"/>
          <w:szCs w:val="24"/>
        </w:rPr>
        <w:t xml:space="preserve"> </w:t>
      </w:r>
      <w:r w:rsidRPr="00646453">
        <w:rPr>
          <w:rFonts w:asciiTheme="majorHAnsi" w:hAnsiTheme="majorHAnsi" w:cstheme="majorHAnsi"/>
          <w:sz w:val="24"/>
          <w:szCs w:val="24"/>
        </w:rPr>
        <w:t xml:space="preserve">na </w:t>
      </w:r>
      <w:r w:rsidR="00570862">
        <w:rPr>
          <w:rFonts w:asciiTheme="majorHAnsi" w:hAnsiTheme="majorHAnsi" w:cstheme="majorHAnsi"/>
          <w:sz w:val="24"/>
          <w:szCs w:val="24"/>
        </w:rPr>
        <w:t>klimat i powietrze</w:t>
      </w:r>
      <w:r w:rsidRPr="00646453">
        <w:rPr>
          <w:rFonts w:asciiTheme="majorHAnsi" w:hAnsiTheme="majorHAnsi" w:cstheme="majorHAnsi"/>
          <w:sz w:val="24"/>
          <w:szCs w:val="24"/>
        </w:rPr>
        <w:t xml:space="preserve">. </w:t>
      </w:r>
    </w:p>
    <w:p w14:paraId="7F788F4B" w14:textId="6F82A794"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W przypadku działań, które nie powinny </w:t>
      </w:r>
      <w:r w:rsidR="00CB3A84">
        <w:rPr>
          <w:rFonts w:asciiTheme="majorHAnsi" w:hAnsiTheme="majorHAnsi" w:cstheme="majorHAnsi"/>
          <w:sz w:val="24"/>
          <w:szCs w:val="24"/>
        </w:rPr>
        <w:t>wpływać</w:t>
      </w:r>
      <w:r w:rsidR="00A0130D">
        <w:rPr>
          <w:rFonts w:asciiTheme="majorHAnsi" w:hAnsiTheme="majorHAnsi" w:cstheme="majorHAnsi"/>
          <w:sz w:val="24"/>
          <w:szCs w:val="24"/>
        </w:rPr>
        <w:t xml:space="preserve"> na oceniane komponenty</w:t>
      </w:r>
      <w:r w:rsidRPr="00646453">
        <w:rPr>
          <w:rFonts w:asciiTheme="majorHAnsi" w:hAnsiTheme="majorHAnsi" w:cstheme="majorHAnsi"/>
          <w:sz w:val="24"/>
          <w:szCs w:val="24"/>
        </w:rPr>
        <w:t xml:space="preserve">, zostały one wymienione z jednoczesnym wskazaniem pomijalnego </w:t>
      </w:r>
      <w:r w:rsidR="004C3D59">
        <w:rPr>
          <w:rFonts w:asciiTheme="majorHAnsi" w:hAnsiTheme="majorHAnsi" w:cstheme="majorHAnsi"/>
          <w:sz w:val="24"/>
          <w:szCs w:val="24"/>
        </w:rPr>
        <w:t>oddziaływania</w:t>
      </w:r>
      <w:r w:rsidRPr="00646453">
        <w:rPr>
          <w:rFonts w:asciiTheme="majorHAnsi" w:hAnsiTheme="majorHAnsi" w:cstheme="majorHAnsi"/>
          <w:sz w:val="24"/>
          <w:szCs w:val="24"/>
        </w:rPr>
        <w:t>.</w:t>
      </w:r>
    </w:p>
    <w:p w14:paraId="4F1E1B05" w14:textId="323372DF"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Ocena wpływu </w:t>
      </w:r>
      <w:bookmarkStart w:id="168" w:name="_Hlk116992751"/>
      <w:r w:rsidRPr="00646453">
        <w:rPr>
          <w:rFonts w:asciiTheme="majorHAnsi" w:hAnsiTheme="majorHAnsi" w:cstheme="majorHAnsi"/>
          <w:sz w:val="24"/>
          <w:szCs w:val="24"/>
        </w:rPr>
        <w:t xml:space="preserve">kierunków działań </w:t>
      </w:r>
      <w:bookmarkEnd w:id="168"/>
      <w:r w:rsidRPr="00646453">
        <w:rPr>
          <w:rFonts w:asciiTheme="majorHAnsi" w:hAnsiTheme="majorHAnsi" w:cstheme="majorHAnsi"/>
          <w:sz w:val="24"/>
          <w:szCs w:val="24"/>
        </w:rPr>
        <w:t xml:space="preserve">na powietrze i klimat opisana została na podstawie ogólnodostępnych informacji, dotychczasowych badań oraz dostępnej literatury. Stąd też analizy </w:t>
      </w:r>
      <w:r w:rsidR="00825971">
        <w:rPr>
          <w:rFonts w:asciiTheme="majorHAnsi" w:hAnsiTheme="majorHAnsi" w:cstheme="majorHAnsi"/>
          <w:sz w:val="24"/>
          <w:szCs w:val="24"/>
        </w:rPr>
        <w:t>oddziaływania</w:t>
      </w:r>
      <w:r w:rsidR="00825971" w:rsidRPr="00646453">
        <w:rPr>
          <w:rFonts w:asciiTheme="majorHAnsi" w:hAnsiTheme="majorHAnsi" w:cstheme="majorHAnsi"/>
          <w:sz w:val="24"/>
          <w:szCs w:val="24"/>
        </w:rPr>
        <w:t xml:space="preserve"> </w:t>
      </w:r>
      <w:r w:rsidRPr="00646453">
        <w:rPr>
          <w:rFonts w:asciiTheme="majorHAnsi" w:hAnsiTheme="majorHAnsi" w:cstheme="majorHAnsi"/>
          <w:sz w:val="24"/>
          <w:szCs w:val="24"/>
        </w:rPr>
        <w:t>mają charakter subiektywny i opierają się przede wszystkim na prognozach.</w:t>
      </w:r>
    </w:p>
    <w:p w14:paraId="7073114E" w14:textId="2FE584FB"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Przy wykonywanych analizach oparto się o wytyczne Komisji Europejskiej w zakresie uwzględniania problematyki zmian klimatu i różnorodności biologicznej w strategicznej ocenie oddziaływania na środowisko</w:t>
      </w:r>
      <w:r w:rsidRPr="00646453">
        <w:rPr>
          <w:rStyle w:val="Odwoanieprzypisudolnego"/>
          <w:rFonts w:asciiTheme="majorHAnsi" w:hAnsiTheme="majorHAnsi" w:cstheme="majorHAnsi"/>
          <w:sz w:val="24"/>
          <w:szCs w:val="24"/>
        </w:rPr>
        <w:footnoteReference w:id="103"/>
      </w:r>
      <w:r w:rsidRPr="00646453">
        <w:rPr>
          <w:rFonts w:asciiTheme="majorHAnsi" w:hAnsiTheme="majorHAnsi" w:cstheme="majorHAnsi"/>
          <w:sz w:val="24"/>
          <w:szCs w:val="24"/>
        </w:rPr>
        <w:t>, wykorzystano informacje wynikające ze sprawdzianu klimatycznego</w:t>
      </w:r>
      <w:r w:rsidRPr="00646453">
        <w:rPr>
          <w:rStyle w:val="Odwoanieprzypisudolnego"/>
          <w:rFonts w:asciiTheme="majorHAnsi" w:hAnsiTheme="majorHAnsi" w:cstheme="majorHAnsi"/>
          <w:sz w:val="24"/>
          <w:szCs w:val="24"/>
        </w:rPr>
        <w:footnoteReference w:id="104"/>
      </w:r>
      <w:r w:rsidRPr="00646453">
        <w:rPr>
          <w:rFonts w:asciiTheme="majorHAnsi" w:hAnsiTheme="majorHAnsi" w:cstheme="majorHAnsi"/>
          <w:sz w:val="24"/>
          <w:szCs w:val="24"/>
        </w:rPr>
        <w:t xml:space="preserve"> oraz zawarte w dostępnych wytycznych.</w:t>
      </w:r>
    </w:p>
    <w:p w14:paraId="08F3D655" w14:textId="29271444" w:rsidR="00646453" w:rsidRPr="00646453" w:rsidRDefault="00646453" w:rsidP="00646453">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 xml:space="preserve">I. </w:t>
      </w:r>
      <w:r w:rsidRPr="00646453">
        <w:rPr>
          <w:rFonts w:asciiTheme="majorHAnsi" w:hAnsiTheme="majorHAnsi" w:cstheme="majorHAnsi"/>
          <w:b/>
          <w:bCs/>
          <w:iCs/>
          <w:sz w:val="24"/>
          <w:szCs w:val="24"/>
        </w:rPr>
        <w:t xml:space="preserve">Zarządzanie energią, poprawa efektywności energetycznej </w:t>
      </w:r>
      <w:r w:rsidR="006070E1">
        <w:rPr>
          <w:rFonts w:asciiTheme="majorHAnsi" w:hAnsiTheme="majorHAnsi" w:cstheme="majorHAnsi"/>
          <w:b/>
          <w:bCs/>
          <w:iCs/>
          <w:sz w:val="24"/>
          <w:szCs w:val="24"/>
        </w:rPr>
        <w:t>oraz</w:t>
      </w:r>
      <w:r w:rsidRPr="00646453">
        <w:rPr>
          <w:rFonts w:asciiTheme="majorHAnsi" w:hAnsiTheme="majorHAnsi" w:cstheme="majorHAnsi"/>
          <w:b/>
          <w:bCs/>
          <w:iCs/>
          <w:sz w:val="24"/>
          <w:szCs w:val="24"/>
        </w:rPr>
        <w:t xml:space="preserve"> wykorzystanie odnawialnych źródeł energii (…)</w:t>
      </w:r>
    </w:p>
    <w:p w14:paraId="0D723B78" w14:textId="32427C13" w:rsidR="00646453" w:rsidRPr="00646453" w:rsidRDefault="00646453" w:rsidP="00646453">
      <w:pPr>
        <w:spacing w:before="120" w:after="0"/>
        <w:rPr>
          <w:rFonts w:asciiTheme="majorHAnsi" w:eastAsiaTheme="minorEastAsia" w:hAnsiTheme="majorHAnsi" w:cstheme="majorHAnsi"/>
          <w:sz w:val="24"/>
          <w:szCs w:val="24"/>
          <w:lang w:eastAsia="pl-PL"/>
        </w:rPr>
      </w:pPr>
      <w:r w:rsidRPr="00646453">
        <w:rPr>
          <w:rFonts w:asciiTheme="majorHAnsi" w:eastAsia="Times New Roman" w:hAnsiTheme="majorHAnsi" w:cstheme="majorHAnsi"/>
          <w:sz w:val="24"/>
          <w:szCs w:val="24"/>
          <w:lang w:eastAsia="pl-PL"/>
        </w:rPr>
        <w:t>Planowane do realizacji w ramach kierunku</w:t>
      </w:r>
      <w:r w:rsidR="006E5077">
        <w:rPr>
          <w:rFonts w:asciiTheme="majorHAnsi" w:eastAsia="Times New Roman" w:hAnsiTheme="majorHAnsi" w:cstheme="majorHAnsi"/>
          <w:sz w:val="24"/>
          <w:szCs w:val="24"/>
          <w:lang w:eastAsia="pl-PL"/>
        </w:rPr>
        <w:t>:</w:t>
      </w:r>
      <w:r w:rsidRPr="00646453">
        <w:rPr>
          <w:rFonts w:asciiTheme="majorHAnsi" w:eastAsia="Times New Roman" w:hAnsiTheme="majorHAnsi" w:cstheme="majorHAnsi"/>
          <w:sz w:val="24"/>
          <w:szCs w:val="24"/>
          <w:lang w:eastAsia="pl-PL"/>
        </w:rPr>
        <w:t xml:space="preserve"> </w:t>
      </w:r>
      <w:r w:rsidRPr="00646453">
        <w:rPr>
          <w:rFonts w:asciiTheme="majorHAnsi" w:hAnsiTheme="majorHAnsi" w:cstheme="majorHAnsi"/>
          <w:bCs/>
          <w:sz w:val="24"/>
          <w:szCs w:val="24"/>
        </w:rPr>
        <w:t xml:space="preserve">Zarządzanie energią, poprawa efektywności energetycznej </w:t>
      </w:r>
      <w:r w:rsidR="00151C13">
        <w:rPr>
          <w:rFonts w:asciiTheme="majorHAnsi" w:hAnsiTheme="majorHAnsi" w:cstheme="majorHAnsi"/>
          <w:bCs/>
          <w:sz w:val="24"/>
          <w:szCs w:val="24"/>
        </w:rPr>
        <w:t xml:space="preserve">oraz </w:t>
      </w:r>
      <w:r w:rsidRPr="00646453">
        <w:rPr>
          <w:rFonts w:asciiTheme="majorHAnsi" w:hAnsiTheme="majorHAnsi" w:cstheme="majorHAnsi"/>
          <w:bCs/>
          <w:sz w:val="24"/>
          <w:szCs w:val="24"/>
        </w:rPr>
        <w:t>wykorzystanie odnawialnych źródeł energii (…)</w:t>
      </w:r>
      <w:r w:rsidRPr="00646453">
        <w:rPr>
          <w:rFonts w:asciiTheme="majorHAnsi" w:hAnsiTheme="majorHAnsi" w:cstheme="majorHAnsi"/>
          <w:bCs/>
          <w:i/>
          <w:sz w:val="24"/>
          <w:szCs w:val="24"/>
        </w:rPr>
        <w:t xml:space="preserve"> </w:t>
      </w:r>
      <w:r w:rsidRPr="00646453">
        <w:rPr>
          <w:rFonts w:asciiTheme="majorHAnsi" w:eastAsia="Times New Roman" w:hAnsiTheme="majorHAnsi" w:cstheme="majorHAnsi"/>
          <w:sz w:val="24"/>
          <w:szCs w:val="24"/>
          <w:lang w:eastAsia="pl-PL"/>
        </w:rPr>
        <w:t xml:space="preserve">działania związane ze wsparciem OZE, wdrażaniem energooszczędnych technologii, podnoszeniem efektywności energetycznej budynków, są jednymi z kluczowych rozwiązań przyczyniających się do ochrony powietrza oraz adaptacji do zmian klimatu. </w:t>
      </w:r>
      <w:r w:rsidRPr="00646453">
        <w:rPr>
          <w:rFonts w:asciiTheme="majorHAnsi" w:eastAsiaTheme="minorEastAsia" w:hAnsiTheme="majorHAnsi" w:cstheme="majorHAnsi"/>
          <w:sz w:val="24"/>
          <w:szCs w:val="24"/>
          <w:lang w:eastAsia="pl-PL"/>
        </w:rPr>
        <w:t>Realizując zaproponowane działania zmniejszy się ilość dwutlenku węgla emitowanego do atmosfery.</w:t>
      </w:r>
    </w:p>
    <w:p w14:paraId="72603418" w14:textId="77777777" w:rsidR="00646453" w:rsidRPr="00646453" w:rsidRDefault="00646453" w:rsidP="00646453">
      <w:pPr>
        <w:spacing w:before="120" w:after="0"/>
        <w:rPr>
          <w:rFonts w:asciiTheme="majorHAnsi" w:hAnsiTheme="majorHAnsi" w:cstheme="majorHAnsi"/>
          <w:iCs w:val="0"/>
          <w:sz w:val="24"/>
          <w:szCs w:val="24"/>
        </w:rPr>
      </w:pPr>
      <w:r w:rsidRPr="00646453">
        <w:rPr>
          <w:rFonts w:asciiTheme="majorHAnsi" w:hAnsiTheme="majorHAnsi" w:cstheme="majorHAnsi"/>
          <w:sz w:val="24"/>
          <w:szCs w:val="24"/>
        </w:rPr>
        <w:t>Odnawialne źródła energii będą odgrywać kluczową rolę w drodze do dekarbonizacji. Ponieważ prognozuje się rosnącą elektryfikację końcowego zapotrzebowania na energię we wszystkich sektorach ekonomicznych, stąd też coraz większe znaczenie ma produkcja energii elektrycznej w oparciu o ekologiczne i odnawialne źródła energii. Ponadto zmiany klimatyczne dla energetyki oznaczają przesunięcie maksimum zapotrzebowania na energię</w:t>
      </w:r>
      <w:r w:rsidRPr="00646453">
        <w:rPr>
          <w:rFonts w:asciiTheme="majorHAnsi" w:hAnsiTheme="majorHAnsi" w:cstheme="majorHAnsi"/>
          <w:sz w:val="24"/>
          <w:szCs w:val="24"/>
        </w:rPr>
        <w:br/>
        <w:t>z zimy (ogrzewanie) na lato (klimatyzacja). Również obecna sytuacja wynikająca z inwazji na Ukrainę powoduje pilną i priorytetową konieczność realizacji zaproponowanych w tym kierunku działań.</w:t>
      </w:r>
    </w:p>
    <w:p w14:paraId="6FBB8430" w14:textId="77777777"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hAnsiTheme="majorHAnsi" w:cstheme="majorHAnsi"/>
          <w:sz w:val="24"/>
          <w:szCs w:val="24"/>
        </w:rPr>
        <w:lastRenderedPageBreak/>
        <w:t>Efektywność energetyczna jest istotnym kierunkiem działań przyczyniającym się do ochrony powietrza i klimatu, a sektor budowlany jest jednym z obszarów, który pozwoli na dążenie do Unijnego celu tj. do 2030 r. osiągnięcia redukcji emisji gazów cieplarnianych z budynków o 60 %, ograniczenie zużycie energii końcowej – o 14 %, a zużycia energii na ogrzewanie i chłodzenie – o 18 %</w:t>
      </w:r>
      <w:r w:rsidRPr="00646453">
        <w:rPr>
          <w:rFonts w:asciiTheme="majorHAnsi" w:hAnsiTheme="majorHAnsi" w:cstheme="majorHAnsi"/>
          <w:sz w:val="24"/>
          <w:szCs w:val="24"/>
          <w:vertAlign w:val="superscript"/>
        </w:rPr>
        <w:footnoteReference w:id="105"/>
      </w:r>
      <w:r w:rsidRPr="00646453">
        <w:rPr>
          <w:rFonts w:asciiTheme="majorHAnsi" w:hAnsiTheme="majorHAnsi" w:cstheme="majorHAnsi"/>
          <w:sz w:val="24"/>
          <w:szCs w:val="24"/>
        </w:rPr>
        <w:t xml:space="preserve">. Prace modernizacyjne mogą generować popyt na wysoce energooszczędne i </w:t>
      </w:r>
      <w:proofErr w:type="spellStart"/>
      <w:r w:rsidRPr="00646453">
        <w:rPr>
          <w:rFonts w:asciiTheme="majorHAnsi" w:hAnsiTheme="majorHAnsi" w:cstheme="majorHAnsi"/>
          <w:sz w:val="24"/>
          <w:szCs w:val="24"/>
        </w:rPr>
        <w:t>zasobooszczędne</w:t>
      </w:r>
      <w:proofErr w:type="spellEnd"/>
      <w:r w:rsidRPr="00646453">
        <w:rPr>
          <w:rFonts w:asciiTheme="majorHAnsi" w:hAnsiTheme="majorHAnsi" w:cstheme="majorHAnsi"/>
          <w:sz w:val="24"/>
          <w:szCs w:val="24"/>
        </w:rPr>
        <w:t xml:space="preserve"> urządzenia i technologie. Ponadto renowacja budynków powinna przyspieszyć integrację odnawialnych źródeł energii oraz wpływać na obniżenie emisyjności.</w:t>
      </w:r>
    </w:p>
    <w:p w14:paraId="1405FDA5" w14:textId="1558C120" w:rsidR="00646453" w:rsidRPr="00646453" w:rsidRDefault="00646453" w:rsidP="00646453">
      <w:pPr>
        <w:spacing w:before="120" w:after="0"/>
        <w:rPr>
          <w:rFonts w:asciiTheme="majorHAnsi" w:eastAsia="Times New Roman" w:hAnsiTheme="majorHAnsi" w:cstheme="majorHAnsi"/>
          <w:sz w:val="24"/>
          <w:szCs w:val="24"/>
          <w:lang w:eastAsia="pl-PL"/>
        </w:rPr>
      </w:pPr>
      <w:r w:rsidRPr="00646453">
        <w:rPr>
          <w:rFonts w:asciiTheme="majorHAnsi" w:eastAsia="Times New Roman" w:hAnsiTheme="majorHAnsi" w:cstheme="majorHAnsi"/>
          <w:sz w:val="24"/>
          <w:szCs w:val="24"/>
          <w:lang w:eastAsia="pl-PL"/>
        </w:rPr>
        <w:t>Wszystkie działania w ramach tego kierunku mają pozytywny, bezpośredni i stały wpływ na klimat i powietrze. Jedyne ewentualne chwilowe i mniej znacząc</w:t>
      </w:r>
      <w:r w:rsidR="00952871">
        <w:rPr>
          <w:rFonts w:asciiTheme="majorHAnsi" w:eastAsia="Times New Roman" w:hAnsiTheme="majorHAnsi" w:cstheme="majorHAnsi"/>
          <w:sz w:val="24"/>
          <w:szCs w:val="24"/>
          <w:lang w:eastAsia="pl-PL"/>
        </w:rPr>
        <w:t>e</w:t>
      </w:r>
      <w:r w:rsidRPr="00646453">
        <w:rPr>
          <w:rFonts w:asciiTheme="majorHAnsi" w:eastAsia="Times New Roman" w:hAnsiTheme="majorHAnsi" w:cstheme="majorHAnsi"/>
          <w:sz w:val="24"/>
          <w:szCs w:val="24"/>
          <w:lang w:eastAsia="pl-PL"/>
        </w:rPr>
        <w:t xml:space="preserve"> oddziaływanie mogą mieć prace budowlane – w związku z chwilowym unosem pyłów, pracą maszyn itp. </w:t>
      </w:r>
    </w:p>
    <w:p w14:paraId="44E04FC0" w14:textId="633977B6" w:rsidR="00646453" w:rsidRPr="00646453" w:rsidRDefault="00646453" w:rsidP="00646453">
      <w:pPr>
        <w:pStyle w:val="NormalnyWeb"/>
        <w:spacing w:before="120" w:beforeAutospacing="0" w:after="0" w:afterAutospacing="0" w:line="276" w:lineRule="auto"/>
        <w:rPr>
          <w:rFonts w:asciiTheme="majorHAnsi" w:hAnsiTheme="majorHAnsi" w:cstheme="majorHAnsi"/>
          <w:b/>
          <w:bCs/>
          <w:iCs/>
          <w:sz w:val="24"/>
          <w:szCs w:val="24"/>
        </w:rPr>
      </w:pPr>
      <w:r>
        <w:rPr>
          <w:rFonts w:asciiTheme="majorHAnsi" w:hAnsiTheme="majorHAnsi" w:cstheme="majorHAnsi"/>
          <w:b/>
          <w:bCs/>
          <w:iCs/>
          <w:sz w:val="24"/>
          <w:szCs w:val="24"/>
        </w:rPr>
        <w:t xml:space="preserve">II. </w:t>
      </w:r>
      <w:r w:rsidRPr="00646453">
        <w:rPr>
          <w:rFonts w:asciiTheme="majorHAnsi" w:hAnsiTheme="majorHAnsi" w:cstheme="majorHAnsi"/>
          <w:b/>
          <w:bCs/>
          <w:iCs/>
          <w:sz w:val="24"/>
          <w:szCs w:val="24"/>
        </w:rPr>
        <w:t xml:space="preserve">Błękitno-zielona infrastruktura </w:t>
      </w:r>
    </w:p>
    <w:p w14:paraId="6C60440D" w14:textId="6E3BE34F"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Zmiany klimatu negatywnie </w:t>
      </w:r>
      <w:proofErr w:type="spellStart"/>
      <w:r w:rsidRPr="00646453">
        <w:rPr>
          <w:rFonts w:asciiTheme="majorHAnsi" w:hAnsiTheme="majorHAnsi" w:cstheme="majorHAnsi"/>
          <w:sz w:val="24"/>
          <w:szCs w:val="24"/>
        </w:rPr>
        <w:t>oddziaływują</w:t>
      </w:r>
      <w:proofErr w:type="spellEnd"/>
      <w:r w:rsidRPr="00646453">
        <w:rPr>
          <w:rFonts w:asciiTheme="majorHAnsi" w:hAnsiTheme="majorHAnsi" w:cstheme="majorHAnsi"/>
          <w:sz w:val="24"/>
          <w:szCs w:val="24"/>
        </w:rPr>
        <w:t xml:space="preserve"> na gospodarkę wodną poprzez wzrost ryzyka występowania powodzi i susz. Dzięki udoskonalaniu systemów gospodarowania wodami opadowymi oraz wprowadzeniu rozwiązań takich jak retencja miejska poprzez błękitno-zieloną infrastrukturę</w:t>
      </w:r>
      <w:r w:rsidR="00B66F3D">
        <w:rPr>
          <w:rFonts w:asciiTheme="majorHAnsi" w:hAnsiTheme="majorHAnsi" w:cstheme="majorHAnsi"/>
          <w:sz w:val="24"/>
          <w:szCs w:val="24"/>
        </w:rPr>
        <w:t>,</w:t>
      </w:r>
      <w:r w:rsidRPr="00646453">
        <w:rPr>
          <w:rFonts w:asciiTheme="majorHAnsi" w:hAnsiTheme="majorHAnsi" w:cstheme="majorHAnsi"/>
          <w:sz w:val="24"/>
          <w:szCs w:val="24"/>
        </w:rPr>
        <w:t xml:space="preserve"> w zależności od specyfiki miasta: zbieranie deszczówki/wód roztopowych, tworzenie rowów i muld chłonnych, zwiększanie możliwości retencji</w:t>
      </w:r>
      <w:r w:rsidR="00D03F1B">
        <w:rPr>
          <w:rFonts w:asciiTheme="majorHAnsi" w:hAnsiTheme="majorHAnsi" w:cstheme="majorHAnsi"/>
          <w:sz w:val="24"/>
          <w:szCs w:val="24"/>
        </w:rPr>
        <w:t>,</w:t>
      </w:r>
      <w:r w:rsidRPr="00646453">
        <w:rPr>
          <w:rFonts w:asciiTheme="majorHAnsi" w:hAnsiTheme="majorHAnsi" w:cstheme="majorHAnsi"/>
          <w:sz w:val="24"/>
          <w:szCs w:val="24"/>
        </w:rPr>
        <w:t xml:space="preserve"> uzyskuje się korzystny efekt hydrologiczny i meteorologiczny. W kontekście klimatu niekorzystnym jest wzrost temperatur np. poprzez „przegrzanie“</w:t>
      </w:r>
      <w:r w:rsidR="00AA3AE1">
        <w:rPr>
          <w:rFonts w:asciiTheme="majorHAnsi" w:hAnsiTheme="majorHAnsi" w:cstheme="majorHAnsi"/>
          <w:sz w:val="24"/>
          <w:szCs w:val="24"/>
        </w:rPr>
        <w:t xml:space="preserve"> </w:t>
      </w:r>
      <w:r w:rsidRPr="00646453">
        <w:rPr>
          <w:rFonts w:asciiTheme="majorHAnsi" w:hAnsiTheme="majorHAnsi" w:cstheme="majorHAnsi"/>
          <w:sz w:val="24"/>
          <w:szCs w:val="24"/>
        </w:rPr>
        <w:t>miast. Dlatego ważnym działaniem jest „chłodzenie” miast i miasteczek, które występuje m.in. podczas ewaporacji</w:t>
      </w:r>
      <w:r w:rsidR="00B66F3D">
        <w:rPr>
          <w:rFonts w:asciiTheme="majorHAnsi" w:hAnsiTheme="majorHAnsi" w:cstheme="majorHAnsi"/>
          <w:sz w:val="24"/>
          <w:szCs w:val="24"/>
        </w:rPr>
        <w:t>,</w:t>
      </w:r>
      <w:r w:rsidRPr="00646453">
        <w:rPr>
          <w:rFonts w:asciiTheme="majorHAnsi" w:hAnsiTheme="majorHAnsi" w:cstheme="majorHAnsi"/>
          <w:sz w:val="24"/>
          <w:szCs w:val="24"/>
        </w:rPr>
        <w:t xml:space="preserve"> poprzez działania proponowane w ramach opisywanego kierunku działań.</w:t>
      </w:r>
    </w:p>
    <w:p w14:paraId="441F959E" w14:textId="0A8C3C72"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Zwiększanie retencji poprzez działania proponowane w kierunku: Błękitno-zielona infrastruktura</w:t>
      </w:r>
      <w:r w:rsidR="00B66F3D">
        <w:rPr>
          <w:rFonts w:asciiTheme="majorHAnsi" w:hAnsiTheme="majorHAnsi" w:cstheme="majorHAnsi"/>
          <w:sz w:val="24"/>
          <w:szCs w:val="24"/>
        </w:rPr>
        <w:t>,</w:t>
      </w:r>
      <w:r w:rsidRPr="00646453">
        <w:rPr>
          <w:rFonts w:asciiTheme="majorHAnsi" w:hAnsiTheme="majorHAnsi" w:cstheme="majorHAnsi"/>
          <w:sz w:val="24"/>
          <w:szCs w:val="24"/>
        </w:rPr>
        <w:t xml:space="preserve"> zatrzymanie wód na miejscu, a przede wszystkim retencja, parowanie na miejscu</w:t>
      </w:r>
      <w:r w:rsidR="00D03F1B">
        <w:rPr>
          <w:rFonts w:asciiTheme="majorHAnsi" w:hAnsiTheme="majorHAnsi" w:cstheme="majorHAnsi"/>
          <w:sz w:val="24"/>
          <w:szCs w:val="24"/>
        </w:rPr>
        <w:t>,</w:t>
      </w:r>
      <w:r w:rsidRPr="00646453">
        <w:rPr>
          <w:rFonts w:asciiTheme="majorHAnsi" w:hAnsiTheme="majorHAnsi" w:cstheme="majorHAnsi"/>
          <w:sz w:val="24"/>
          <w:szCs w:val="24"/>
        </w:rPr>
        <w:t xml:space="preserve"> wpłynie pozytywnie na lokalny klimat.</w:t>
      </w:r>
    </w:p>
    <w:p w14:paraId="0ABBA1A6" w14:textId="0D440DA7" w:rsidR="00646453" w:rsidRPr="00032605" w:rsidRDefault="00646453" w:rsidP="00646453">
      <w:pPr>
        <w:spacing w:before="120" w:after="0"/>
        <w:rPr>
          <w:rFonts w:asciiTheme="majorHAnsi" w:eastAsia="Times New Roman" w:hAnsiTheme="majorHAnsi" w:cstheme="majorHAnsi"/>
          <w:sz w:val="24"/>
          <w:szCs w:val="24"/>
          <w:lang w:eastAsia="pl-PL"/>
        </w:rPr>
      </w:pPr>
      <w:r w:rsidRPr="00032605">
        <w:rPr>
          <w:rFonts w:asciiTheme="majorHAnsi" w:eastAsia="Times New Roman" w:hAnsiTheme="majorHAnsi" w:cstheme="majorHAnsi"/>
          <w:sz w:val="24"/>
          <w:szCs w:val="24"/>
          <w:lang w:eastAsia="pl-PL"/>
        </w:rPr>
        <w:t>Wszystkie działania w ramach tego kierunku mają pozytywny, bezpośredni i stały wpływ na klimat. Jedyne ewentualne chwilowe i mniej znacząc</w:t>
      </w:r>
      <w:r w:rsidR="00D03F1B" w:rsidRPr="00032605">
        <w:rPr>
          <w:rFonts w:asciiTheme="majorHAnsi" w:eastAsia="Times New Roman" w:hAnsiTheme="majorHAnsi" w:cstheme="majorHAnsi"/>
          <w:sz w:val="24"/>
          <w:szCs w:val="24"/>
          <w:lang w:eastAsia="pl-PL"/>
        </w:rPr>
        <w:t>e</w:t>
      </w:r>
      <w:r w:rsidRPr="00032605">
        <w:rPr>
          <w:rFonts w:asciiTheme="majorHAnsi" w:eastAsia="Times New Roman" w:hAnsiTheme="majorHAnsi" w:cstheme="majorHAnsi"/>
          <w:sz w:val="24"/>
          <w:szCs w:val="24"/>
          <w:lang w:eastAsia="pl-PL"/>
        </w:rPr>
        <w:t xml:space="preserve"> </w:t>
      </w:r>
      <w:r w:rsidR="00D03F1B" w:rsidRPr="00032605">
        <w:rPr>
          <w:rFonts w:asciiTheme="majorHAnsi" w:eastAsia="Times New Roman" w:hAnsiTheme="majorHAnsi" w:cstheme="majorHAnsi"/>
          <w:sz w:val="24"/>
          <w:szCs w:val="24"/>
          <w:lang w:eastAsia="pl-PL"/>
        </w:rPr>
        <w:t>oddziaływanie</w:t>
      </w:r>
      <w:r w:rsidRPr="00032605">
        <w:rPr>
          <w:rFonts w:asciiTheme="majorHAnsi" w:eastAsia="Times New Roman" w:hAnsiTheme="majorHAnsi" w:cstheme="majorHAnsi"/>
          <w:sz w:val="24"/>
          <w:szCs w:val="24"/>
          <w:lang w:eastAsia="pl-PL"/>
        </w:rPr>
        <w:t xml:space="preserve"> na powietrze mogą mieć prace budowlane – w związku z chwilowym unosem pyłów, pracą maszyn itp. </w:t>
      </w:r>
    </w:p>
    <w:p w14:paraId="1CAF4764" w14:textId="392F1CF7" w:rsidR="00646453" w:rsidRPr="00032605" w:rsidRDefault="00646453" w:rsidP="00646453">
      <w:pPr>
        <w:suppressAutoHyphens/>
        <w:spacing w:before="120" w:after="0"/>
        <w:rPr>
          <w:rFonts w:asciiTheme="majorHAnsi" w:hAnsiTheme="majorHAnsi" w:cstheme="majorHAnsi"/>
          <w:b/>
          <w:bCs/>
          <w:sz w:val="24"/>
          <w:szCs w:val="24"/>
        </w:rPr>
      </w:pPr>
      <w:r w:rsidRPr="00032605">
        <w:rPr>
          <w:rFonts w:asciiTheme="majorHAnsi" w:hAnsiTheme="majorHAnsi" w:cstheme="majorHAnsi"/>
          <w:b/>
          <w:bCs/>
          <w:sz w:val="24"/>
          <w:szCs w:val="24"/>
        </w:rPr>
        <w:t xml:space="preserve">III. </w:t>
      </w:r>
      <w:r w:rsidRPr="00032605">
        <w:rPr>
          <w:rFonts w:asciiTheme="majorHAnsi" w:hAnsiTheme="majorHAnsi" w:cstheme="majorHAnsi"/>
          <w:b/>
          <w:sz w:val="24"/>
          <w:szCs w:val="24"/>
        </w:rPr>
        <w:t>Ochrona bioróżnorodności (…)</w:t>
      </w:r>
    </w:p>
    <w:p w14:paraId="0B529AF4" w14:textId="098B7D03" w:rsidR="00646453" w:rsidRPr="00646453" w:rsidRDefault="00646453" w:rsidP="00646453">
      <w:pPr>
        <w:spacing w:before="120" w:after="0"/>
        <w:rPr>
          <w:rFonts w:asciiTheme="majorHAnsi" w:hAnsiTheme="majorHAnsi" w:cstheme="majorHAnsi"/>
          <w:sz w:val="24"/>
          <w:szCs w:val="24"/>
        </w:rPr>
      </w:pPr>
      <w:r w:rsidRPr="00032605">
        <w:rPr>
          <w:rFonts w:asciiTheme="majorHAnsi" w:hAnsiTheme="majorHAnsi" w:cstheme="majorHAnsi"/>
          <w:sz w:val="24"/>
          <w:szCs w:val="24"/>
        </w:rPr>
        <w:t>Pozytywny</w:t>
      </w:r>
      <w:r w:rsidR="00FA3D91" w:rsidRPr="00032605">
        <w:rPr>
          <w:rFonts w:asciiTheme="majorHAnsi" w:hAnsiTheme="majorHAnsi" w:cstheme="majorHAnsi"/>
          <w:sz w:val="24"/>
          <w:szCs w:val="24"/>
        </w:rPr>
        <w:t>,</w:t>
      </w:r>
      <w:r w:rsidRPr="00032605">
        <w:rPr>
          <w:rFonts w:asciiTheme="majorHAnsi" w:hAnsiTheme="majorHAnsi" w:cstheme="majorHAnsi"/>
          <w:sz w:val="24"/>
          <w:szCs w:val="24"/>
        </w:rPr>
        <w:t xml:space="preserve"> znaczący, bezpośredni i stały wpływ na lokalny mikroklimat m.in. poprzez minimalizowanie „przegrzania“</w:t>
      </w:r>
      <w:r w:rsidR="00AA3AE1" w:rsidRPr="00032605">
        <w:rPr>
          <w:rFonts w:asciiTheme="majorHAnsi" w:hAnsiTheme="majorHAnsi" w:cstheme="majorHAnsi"/>
          <w:sz w:val="24"/>
          <w:szCs w:val="24"/>
        </w:rPr>
        <w:t xml:space="preserve"> </w:t>
      </w:r>
      <w:r w:rsidRPr="00032605">
        <w:rPr>
          <w:rFonts w:asciiTheme="majorHAnsi" w:hAnsiTheme="majorHAnsi" w:cstheme="majorHAnsi"/>
          <w:sz w:val="24"/>
          <w:szCs w:val="24"/>
        </w:rPr>
        <w:t>miast, ograniczanie odpływu wody</w:t>
      </w:r>
      <w:r w:rsidR="00FA3D91" w:rsidRPr="00032605">
        <w:rPr>
          <w:rFonts w:asciiTheme="majorHAnsi" w:hAnsiTheme="majorHAnsi" w:cstheme="majorHAnsi"/>
          <w:sz w:val="24"/>
          <w:szCs w:val="24"/>
        </w:rPr>
        <w:t>,</w:t>
      </w:r>
      <w:r w:rsidRPr="00032605">
        <w:rPr>
          <w:rFonts w:asciiTheme="majorHAnsi" w:hAnsiTheme="majorHAnsi" w:cstheme="majorHAnsi"/>
          <w:sz w:val="24"/>
          <w:szCs w:val="24"/>
        </w:rPr>
        <w:t xml:space="preserve"> będzie miało działanie: </w:t>
      </w:r>
      <w:r w:rsidRPr="00646453">
        <w:rPr>
          <w:rFonts w:asciiTheme="majorHAnsi" w:hAnsiTheme="majorHAnsi" w:cstheme="majorHAnsi"/>
          <w:sz w:val="24"/>
          <w:szCs w:val="24"/>
        </w:rPr>
        <w:t>Naturalizacja terenów zieleni w miastach (…).</w:t>
      </w:r>
    </w:p>
    <w:p w14:paraId="77FBAD87" w14:textId="04564DD4" w:rsidR="00646453" w:rsidRPr="00032605"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Nieznaczna </w:t>
      </w:r>
      <w:r w:rsidRPr="00032605">
        <w:rPr>
          <w:rFonts w:asciiTheme="majorHAnsi" w:hAnsiTheme="majorHAnsi" w:cstheme="majorHAnsi"/>
          <w:sz w:val="24"/>
          <w:szCs w:val="24"/>
        </w:rPr>
        <w:t>poprawa mikroklimatu regionu powinna nastąpić dzięki wdrożeniu zapisów planów ochrony i planów zadań ochronnych, czy też tworzeniu parków w ramach działania: Tworzenie centrów ochrony różnorodności biologicznej (…). Działania te będą miały pozytywny</w:t>
      </w:r>
      <w:r w:rsidR="007B5409" w:rsidRPr="00032605">
        <w:rPr>
          <w:rFonts w:asciiTheme="majorHAnsi" w:hAnsiTheme="majorHAnsi" w:cstheme="majorHAnsi"/>
          <w:sz w:val="24"/>
          <w:szCs w:val="24"/>
        </w:rPr>
        <w:t>,</w:t>
      </w:r>
      <w:r w:rsidRPr="00032605">
        <w:rPr>
          <w:rFonts w:asciiTheme="majorHAnsi" w:hAnsiTheme="majorHAnsi" w:cstheme="majorHAnsi"/>
          <w:sz w:val="24"/>
          <w:szCs w:val="24"/>
        </w:rPr>
        <w:t xml:space="preserve"> mniej znaczący, pośredni i stały wpływ na lokalny klimat. </w:t>
      </w:r>
    </w:p>
    <w:p w14:paraId="3BBC6583" w14:textId="77777777" w:rsidR="00D73F59" w:rsidRDefault="00D73F59">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3A621BEB" w14:textId="7D18CEA4" w:rsidR="00646453" w:rsidRPr="00032605" w:rsidRDefault="00646453" w:rsidP="00646453">
      <w:pPr>
        <w:spacing w:before="120" w:after="0"/>
        <w:rPr>
          <w:rFonts w:asciiTheme="majorHAnsi" w:hAnsiTheme="majorHAnsi" w:cstheme="majorHAnsi"/>
          <w:sz w:val="24"/>
          <w:szCs w:val="24"/>
        </w:rPr>
      </w:pPr>
      <w:r w:rsidRPr="00032605">
        <w:rPr>
          <w:rFonts w:asciiTheme="majorHAnsi" w:hAnsiTheme="majorHAnsi" w:cstheme="majorHAnsi"/>
          <w:b/>
          <w:sz w:val="24"/>
          <w:szCs w:val="24"/>
        </w:rPr>
        <w:lastRenderedPageBreak/>
        <w:t>IV. Retencja wody (…)</w:t>
      </w:r>
    </w:p>
    <w:p w14:paraId="60D5E05C" w14:textId="4A3F27C8"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Duże znaczenie dla realizacji celu ma działanie</w:t>
      </w:r>
      <w:r w:rsidR="00A32717">
        <w:rPr>
          <w:rFonts w:asciiTheme="majorHAnsi" w:hAnsiTheme="majorHAnsi" w:cstheme="majorHAnsi"/>
          <w:sz w:val="24"/>
          <w:szCs w:val="24"/>
        </w:rPr>
        <w:t>:</w:t>
      </w:r>
      <w:r w:rsidRPr="00646453">
        <w:rPr>
          <w:rFonts w:asciiTheme="majorHAnsi" w:hAnsiTheme="majorHAnsi" w:cstheme="majorHAnsi"/>
          <w:sz w:val="24"/>
          <w:szCs w:val="24"/>
        </w:rPr>
        <w:t xml:space="preserve"> </w:t>
      </w:r>
      <w:proofErr w:type="spellStart"/>
      <w:r w:rsidRPr="00646453">
        <w:rPr>
          <w:rFonts w:asciiTheme="majorHAnsi" w:hAnsiTheme="majorHAnsi" w:cstheme="majorHAnsi"/>
          <w:sz w:val="24"/>
          <w:szCs w:val="24"/>
        </w:rPr>
        <w:t>Renaturyzacja</w:t>
      </w:r>
      <w:proofErr w:type="spellEnd"/>
      <w:r w:rsidRPr="00646453">
        <w:rPr>
          <w:rFonts w:asciiTheme="majorHAnsi" w:hAnsiTheme="majorHAnsi" w:cstheme="majorHAnsi"/>
          <w:sz w:val="24"/>
          <w:szCs w:val="24"/>
        </w:rPr>
        <w:t xml:space="preserve"> mokradeł. Odtwarzanie czy utrzymywanie mokradeł i torfowisk ma znaczenie dla klimatu, gdyż np. przez asymilowany przez rośliny węgiel zmniejsza się pula węgla atmosferycznego. Nawodnione mokradła przyczyniają się do magazynowania węgla, natomiast osuszone mokradła są źródłem podtlenku azotu i dwutlenku węgla, co jest niekorzystne dla klimatu. Dlatego dla ograniczania emisji gazów cieplarnianych ważne jest utrzymywanie mokradeł przede wszystkim na obszarach, gdzie występują gleby organiczne - emisje gazów cieplarnianych wywołane odwodnieniem tych gleb szacuje się na ok. 30 MT </w:t>
      </w:r>
      <w:proofErr w:type="spellStart"/>
      <w:r w:rsidRPr="00646453">
        <w:rPr>
          <w:rFonts w:asciiTheme="majorHAnsi" w:hAnsiTheme="majorHAnsi" w:cstheme="majorHAnsi"/>
          <w:sz w:val="24"/>
          <w:szCs w:val="24"/>
        </w:rPr>
        <w:t>ekw</w:t>
      </w:r>
      <w:proofErr w:type="spellEnd"/>
      <w:r w:rsidRPr="00646453">
        <w:rPr>
          <w:rFonts w:asciiTheme="majorHAnsi" w:hAnsiTheme="majorHAnsi" w:cstheme="majorHAnsi"/>
          <w:sz w:val="24"/>
          <w:szCs w:val="24"/>
        </w:rPr>
        <w:t>. CO</w:t>
      </w:r>
      <w:r w:rsidRPr="00646453">
        <w:rPr>
          <w:rFonts w:asciiTheme="majorHAnsi" w:hAnsiTheme="majorHAnsi" w:cstheme="majorHAnsi"/>
          <w:sz w:val="24"/>
          <w:szCs w:val="24"/>
          <w:vertAlign w:val="subscript"/>
        </w:rPr>
        <w:t>2</w:t>
      </w:r>
      <w:r w:rsidRPr="00646453">
        <w:rPr>
          <w:rFonts w:asciiTheme="majorHAnsi" w:hAnsiTheme="majorHAnsi" w:cstheme="majorHAnsi"/>
          <w:sz w:val="24"/>
          <w:szCs w:val="24"/>
        </w:rPr>
        <w:t xml:space="preserve"> rocznie. </w:t>
      </w:r>
    </w:p>
    <w:p w14:paraId="080D0909" w14:textId="73E5F95F" w:rsidR="00646453" w:rsidRPr="00646453" w:rsidRDefault="00646453" w:rsidP="00646453">
      <w:pPr>
        <w:spacing w:before="120" w:after="0"/>
        <w:rPr>
          <w:rFonts w:asciiTheme="majorHAnsi" w:hAnsiTheme="majorHAnsi" w:cstheme="majorHAnsi"/>
          <w:sz w:val="24"/>
          <w:szCs w:val="24"/>
        </w:rPr>
      </w:pPr>
      <w:proofErr w:type="spellStart"/>
      <w:r w:rsidRPr="00646453">
        <w:rPr>
          <w:rFonts w:asciiTheme="majorHAnsi" w:hAnsiTheme="majorHAnsi" w:cstheme="majorHAnsi"/>
          <w:sz w:val="24"/>
          <w:szCs w:val="24"/>
        </w:rPr>
        <w:t>Renaturyzacja</w:t>
      </w:r>
      <w:proofErr w:type="spellEnd"/>
      <w:r w:rsidRPr="00646453">
        <w:rPr>
          <w:rFonts w:asciiTheme="majorHAnsi" w:hAnsiTheme="majorHAnsi" w:cstheme="majorHAnsi"/>
          <w:sz w:val="24"/>
          <w:szCs w:val="24"/>
        </w:rPr>
        <w:t xml:space="preserve"> mokradeł, czy też działania w zakresie retencji miejskiej będą miały bezpośredni</w:t>
      </w:r>
      <w:r w:rsidR="006749FD">
        <w:rPr>
          <w:rFonts w:asciiTheme="majorHAnsi" w:hAnsiTheme="majorHAnsi" w:cstheme="majorHAnsi"/>
          <w:sz w:val="24"/>
          <w:szCs w:val="24"/>
        </w:rPr>
        <w:t>,</w:t>
      </w:r>
      <w:r w:rsidRPr="00646453">
        <w:rPr>
          <w:rFonts w:asciiTheme="majorHAnsi" w:hAnsiTheme="majorHAnsi" w:cstheme="majorHAnsi"/>
          <w:sz w:val="24"/>
          <w:szCs w:val="24"/>
        </w:rPr>
        <w:t xml:space="preserve"> pozytywny</w:t>
      </w:r>
      <w:r w:rsidR="006749FD">
        <w:rPr>
          <w:rFonts w:asciiTheme="majorHAnsi" w:hAnsiTheme="majorHAnsi" w:cstheme="majorHAnsi"/>
          <w:sz w:val="24"/>
          <w:szCs w:val="24"/>
        </w:rPr>
        <w:t>,</w:t>
      </w:r>
      <w:r w:rsidRPr="00646453">
        <w:rPr>
          <w:rFonts w:asciiTheme="majorHAnsi" w:hAnsiTheme="majorHAnsi" w:cstheme="majorHAnsi"/>
          <w:sz w:val="24"/>
          <w:szCs w:val="24"/>
        </w:rPr>
        <w:t xml:space="preserve"> zarówno krótko, średnio, jak i długoterminowy, stały wpływ na klimat, w tym na łagodzenie niekorzystnych skutków zmian klimatu. Czas trwania wpływu działania na oceniany komponent będzie stały</w:t>
      </w:r>
      <w:r w:rsidR="006749FD">
        <w:rPr>
          <w:rFonts w:asciiTheme="majorHAnsi" w:hAnsiTheme="majorHAnsi" w:cstheme="majorHAnsi"/>
          <w:sz w:val="24"/>
          <w:szCs w:val="24"/>
        </w:rPr>
        <w:t xml:space="preserve"> (</w:t>
      </w:r>
      <w:r w:rsidRPr="00646453">
        <w:rPr>
          <w:rFonts w:asciiTheme="majorHAnsi" w:hAnsiTheme="majorHAnsi" w:cstheme="majorHAnsi"/>
          <w:sz w:val="24"/>
          <w:szCs w:val="24"/>
        </w:rPr>
        <w:t>oddziaływanie generowane będzie przez cały okres trwania działania</w:t>
      </w:r>
      <w:r w:rsidR="006749FD">
        <w:rPr>
          <w:rFonts w:asciiTheme="majorHAnsi" w:hAnsiTheme="majorHAnsi" w:cstheme="majorHAnsi"/>
          <w:sz w:val="24"/>
          <w:szCs w:val="24"/>
        </w:rPr>
        <w:t>)</w:t>
      </w:r>
      <w:r w:rsidRPr="00646453">
        <w:rPr>
          <w:rFonts w:asciiTheme="majorHAnsi" w:hAnsiTheme="majorHAnsi" w:cstheme="majorHAnsi"/>
          <w:sz w:val="24"/>
          <w:szCs w:val="24"/>
        </w:rPr>
        <w:t>.</w:t>
      </w:r>
    </w:p>
    <w:p w14:paraId="7720490D" w14:textId="0973130A"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Należy podkreślić, że zmiany klimatu negatywnie </w:t>
      </w:r>
      <w:proofErr w:type="spellStart"/>
      <w:r w:rsidRPr="00646453">
        <w:rPr>
          <w:rFonts w:asciiTheme="majorHAnsi" w:hAnsiTheme="majorHAnsi" w:cstheme="majorHAnsi"/>
          <w:sz w:val="24"/>
          <w:szCs w:val="24"/>
        </w:rPr>
        <w:t>oddziaływują</w:t>
      </w:r>
      <w:proofErr w:type="spellEnd"/>
      <w:r w:rsidRPr="00646453">
        <w:rPr>
          <w:rFonts w:asciiTheme="majorHAnsi" w:hAnsiTheme="majorHAnsi" w:cstheme="majorHAnsi"/>
          <w:sz w:val="24"/>
          <w:szCs w:val="24"/>
        </w:rPr>
        <w:t xml:space="preserve"> na gospodarkę wodną poprzez wzrost ryzyka występowania podtopień, powodzi oraz susz. Dlatego w celu adaptacji do zmian klimatu ważn</w:t>
      </w:r>
      <w:r w:rsidR="005E286A">
        <w:rPr>
          <w:rFonts w:asciiTheme="majorHAnsi" w:hAnsiTheme="majorHAnsi" w:cstheme="majorHAnsi"/>
          <w:sz w:val="24"/>
          <w:szCs w:val="24"/>
        </w:rPr>
        <w:t>e</w:t>
      </w:r>
      <w:r w:rsidRPr="00646453">
        <w:rPr>
          <w:rFonts w:asciiTheme="majorHAnsi" w:hAnsiTheme="majorHAnsi" w:cstheme="majorHAnsi"/>
          <w:sz w:val="24"/>
          <w:szCs w:val="24"/>
        </w:rPr>
        <w:t xml:space="preserve"> jest podejmowanie działań przyczyniających się do gromadzenia wody. Działaniami pozytywnymi, stałymi</w:t>
      </w:r>
      <w:r w:rsidR="00235EA8">
        <w:rPr>
          <w:rFonts w:asciiTheme="majorHAnsi" w:hAnsiTheme="majorHAnsi" w:cstheme="majorHAnsi"/>
          <w:sz w:val="24"/>
          <w:szCs w:val="24"/>
        </w:rPr>
        <w:t>,</w:t>
      </w:r>
      <w:r w:rsidRPr="00646453">
        <w:rPr>
          <w:rFonts w:asciiTheme="majorHAnsi" w:hAnsiTheme="majorHAnsi" w:cstheme="majorHAnsi"/>
          <w:sz w:val="24"/>
          <w:szCs w:val="24"/>
        </w:rPr>
        <w:t xml:space="preserve"> mniej znaczącymi i pośrednimi będzie np. </w:t>
      </w:r>
      <w:proofErr w:type="spellStart"/>
      <w:r w:rsidRPr="00646453">
        <w:rPr>
          <w:rFonts w:asciiTheme="majorHAnsi" w:hAnsiTheme="majorHAnsi" w:cstheme="majorHAnsi"/>
          <w:sz w:val="24"/>
          <w:szCs w:val="24"/>
        </w:rPr>
        <w:t>Renaturyzacja</w:t>
      </w:r>
      <w:proofErr w:type="spellEnd"/>
      <w:r w:rsidRPr="00646453">
        <w:rPr>
          <w:rFonts w:asciiTheme="majorHAnsi" w:hAnsiTheme="majorHAnsi" w:cstheme="majorHAnsi"/>
          <w:sz w:val="24"/>
          <w:szCs w:val="24"/>
        </w:rPr>
        <w:t xml:space="preserve"> rzek, Zwiększanie małej retencji i </w:t>
      </w:r>
      <w:proofErr w:type="spellStart"/>
      <w:r w:rsidRPr="00646453">
        <w:rPr>
          <w:rFonts w:asciiTheme="majorHAnsi" w:hAnsiTheme="majorHAnsi" w:cstheme="majorHAnsi"/>
          <w:sz w:val="24"/>
          <w:szCs w:val="24"/>
        </w:rPr>
        <w:t>mikroretencji</w:t>
      </w:r>
      <w:proofErr w:type="spellEnd"/>
      <w:r w:rsidRPr="00646453">
        <w:rPr>
          <w:rFonts w:asciiTheme="majorHAnsi" w:hAnsiTheme="majorHAnsi" w:cstheme="majorHAnsi"/>
          <w:sz w:val="24"/>
          <w:szCs w:val="24"/>
        </w:rPr>
        <w:t xml:space="preserve"> na terenach rolniczych, czy Budowa obiektów retencjonujących wodę.</w:t>
      </w:r>
    </w:p>
    <w:p w14:paraId="2969F5D5" w14:textId="10412C85" w:rsidR="00646453" w:rsidRPr="00032605" w:rsidRDefault="00646453" w:rsidP="00646453">
      <w:pPr>
        <w:spacing w:before="120" w:after="0"/>
        <w:rPr>
          <w:rFonts w:asciiTheme="majorHAnsi" w:eastAsia="Times New Roman" w:hAnsiTheme="majorHAnsi" w:cstheme="majorHAnsi"/>
          <w:sz w:val="24"/>
          <w:szCs w:val="24"/>
          <w:lang w:eastAsia="pl-PL"/>
        </w:rPr>
      </w:pPr>
      <w:r w:rsidRPr="00032605">
        <w:rPr>
          <w:rFonts w:asciiTheme="majorHAnsi" w:eastAsia="Times New Roman" w:hAnsiTheme="majorHAnsi" w:cstheme="majorHAnsi"/>
          <w:sz w:val="24"/>
          <w:szCs w:val="24"/>
          <w:lang w:eastAsia="pl-PL"/>
        </w:rPr>
        <w:t xml:space="preserve">Ewentualny chwilowy i mniej znaczący wpływ mogą mieć prace budowlane – w związku z chwilowym unosem pyłów, pracą maszyn itp. </w:t>
      </w:r>
      <w:bookmarkStart w:id="169" w:name="_Hlk116988128"/>
    </w:p>
    <w:p w14:paraId="239B9E37" w14:textId="4D84969B" w:rsidR="00646453" w:rsidRPr="00646453" w:rsidRDefault="00646453" w:rsidP="00646453">
      <w:pPr>
        <w:suppressAutoHyphens/>
        <w:spacing w:before="120" w:after="0"/>
        <w:rPr>
          <w:rFonts w:asciiTheme="majorHAnsi" w:hAnsiTheme="majorHAnsi" w:cstheme="majorHAnsi"/>
          <w:b/>
          <w:bCs/>
          <w:sz w:val="24"/>
          <w:szCs w:val="24"/>
        </w:rPr>
      </w:pPr>
      <w:r w:rsidRPr="00032605">
        <w:rPr>
          <w:rFonts w:asciiTheme="majorHAnsi" w:hAnsiTheme="majorHAnsi" w:cstheme="majorHAnsi"/>
          <w:b/>
          <w:bCs/>
          <w:sz w:val="24"/>
          <w:szCs w:val="24"/>
        </w:rPr>
        <w:t xml:space="preserve">V. Budownictwo, z uwzględnieniem budownictwa energooszczędnego, rozwój </w:t>
      </w:r>
      <w:r w:rsidRPr="00646453">
        <w:rPr>
          <w:rFonts w:asciiTheme="majorHAnsi" w:hAnsiTheme="majorHAnsi" w:cstheme="majorHAnsi"/>
          <w:b/>
          <w:bCs/>
          <w:sz w:val="24"/>
          <w:szCs w:val="24"/>
        </w:rPr>
        <w:t>infrastruktury (…)</w:t>
      </w:r>
    </w:p>
    <w:p w14:paraId="2411640C" w14:textId="7777777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Poprawa efektywności energetycznej budynków, wdrażanie energooszczędnych rozwiązań, podnoszenie efektywności energetycznej to kluczowe rozwiązania przyczyniające się do ochrony powietrza oraz adaptacji do zmian klimatu. Realizacja działań takich jak: </w:t>
      </w:r>
      <w:r w:rsidRPr="00646453">
        <w:rPr>
          <w:rFonts w:asciiTheme="majorHAnsi" w:eastAsia="Calibri" w:hAnsiTheme="majorHAnsi" w:cstheme="majorHAnsi"/>
          <w:sz w:val="24"/>
          <w:szCs w:val="24"/>
        </w:rPr>
        <w:t xml:space="preserve">Termomodernizacja budynków (…); Wsparcie w zakresie przeprowadzania audytów energetycznych budynków (…), Uwzględnienie wymogów w zakresie energooszczędnego budownictwa (…), </w:t>
      </w:r>
      <w:r w:rsidRPr="00646453">
        <w:rPr>
          <w:rFonts w:asciiTheme="majorHAnsi" w:hAnsiTheme="majorHAnsi" w:cstheme="majorHAnsi"/>
          <w:sz w:val="24"/>
          <w:szCs w:val="24"/>
        </w:rPr>
        <w:t xml:space="preserve">przyczyni się do obniżenia emisyjności. </w:t>
      </w:r>
    </w:p>
    <w:p w14:paraId="4A37DF73" w14:textId="7777777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Modernizacja systemów ogrzewania i chłodzenia budynków ma zasadnicze znaczenie dla dekarbonizacji zasobów budowlanych oraz wykorzystania lokalnego potencjału energii odnawialnej. Obszary te należy traktować priorytetowo, jeśli chodzi o finansowanie, ponieważ mają one ogromny potencjał w zakresie poprawy wskaźników renowacji, zapewniając jednocześnie duże oszczędności energii. Ww. działania wpisują się w realizację założeń klimatycznych wynikających z Europejskiego Zielonego Ładu oraz założeń komunikatu KE Fala renowacji na potrzeby Europy – ekologizacja budynków, tworzenie miejsc pracy, poprawa jakości życia</w:t>
      </w:r>
      <w:r w:rsidRPr="00646453">
        <w:rPr>
          <w:rFonts w:asciiTheme="majorHAnsi" w:hAnsiTheme="majorHAnsi" w:cstheme="majorHAnsi"/>
          <w:sz w:val="24"/>
          <w:szCs w:val="24"/>
          <w:vertAlign w:val="superscript"/>
        </w:rPr>
        <w:t xml:space="preserve"> </w:t>
      </w:r>
      <w:r w:rsidRPr="00646453">
        <w:rPr>
          <w:rFonts w:asciiTheme="majorHAnsi" w:hAnsiTheme="majorHAnsi" w:cstheme="majorHAnsi"/>
          <w:sz w:val="24"/>
          <w:szCs w:val="24"/>
          <w:vertAlign w:val="superscript"/>
        </w:rPr>
        <w:footnoteReference w:id="106"/>
      </w:r>
      <w:r w:rsidRPr="00646453">
        <w:rPr>
          <w:rFonts w:asciiTheme="majorHAnsi" w:hAnsiTheme="majorHAnsi" w:cstheme="majorHAnsi"/>
          <w:sz w:val="24"/>
          <w:szCs w:val="24"/>
        </w:rPr>
        <w:t>.</w:t>
      </w:r>
      <w:r w:rsidRPr="00646453">
        <w:rPr>
          <w:rFonts w:asciiTheme="majorHAnsi" w:eastAsia="Yu Mincho" w:hAnsiTheme="majorHAnsi" w:cstheme="majorHAnsi"/>
          <w:sz w:val="24"/>
          <w:szCs w:val="24"/>
          <w:lang w:eastAsia="pl-PL"/>
        </w:rPr>
        <w:t xml:space="preserve"> </w:t>
      </w:r>
      <w:r w:rsidRPr="00646453">
        <w:rPr>
          <w:rFonts w:asciiTheme="majorHAnsi" w:hAnsiTheme="majorHAnsi" w:cstheme="majorHAnsi"/>
          <w:sz w:val="24"/>
          <w:szCs w:val="24"/>
        </w:rPr>
        <w:t xml:space="preserve">Ponadto zgodnie z ww. dokumentem KE, w celu </w:t>
      </w:r>
      <w:r w:rsidRPr="00646453">
        <w:rPr>
          <w:rFonts w:asciiTheme="majorHAnsi" w:hAnsiTheme="majorHAnsi" w:cstheme="majorHAnsi"/>
          <w:sz w:val="24"/>
          <w:szCs w:val="24"/>
        </w:rPr>
        <w:lastRenderedPageBreak/>
        <w:t>renowacji budynków należy zwrócić szczególną uwagę na poniższe obszary: a) rozwiązanie problemu ubóstwa energetycznego i budynków o najgorszej charakterystyce;</w:t>
      </w:r>
      <w:r w:rsidRPr="00646453">
        <w:rPr>
          <w:rFonts w:asciiTheme="majorHAnsi" w:hAnsiTheme="majorHAnsi" w:cstheme="majorHAnsi"/>
          <w:bCs/>
          <w:sz w:val="24"/>
          <w:szCs w:val="24"/>
        </w:rPr>
        <w:t xml:space="preserve"> b) renowacja budynków publicznych, takich jak placówki administracyjne, edukacyjne i opieki zdrowotnej; oraz c) obniżenie emisyjności ogrzewania i chłodzenia.</w:t>
      </w:r>
      <w:r w:rsidRPr="00646453">
        <w:rPr>
          <w:rFonts w:asciiTheme="majorHAnsi" w:hAnsiTheme="majorHAnsi" w:cstheme="majorHAnsi"/>
          <w:sz w:val="24"/>
          <w:szCs w:val="24"/>
        </w:rPr>
        <w:t xml:space="preserve"> </w:t>
      </w:r>
    </w:p>
    <w:p w14:paraId="5C84165E" w14:textId="317DCC3E" w:rsidR="00646453" w:rsidRPr="00032605"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Wpływ na powietrze i klimat planowanych do realizacji w ramach ww.</w:t>
      </w:r>
      <w:r w:rsidR="00C842C0">
        <w:rPr>
          <w:rFonts w:asciiTheme="majorHAnsi" w:hAnsiTheme="majorHAnsi" w:cstheme="majorHAnsi"/>
          <w:sz w:val="24"/>
          <w:szCs w:val="24"/>
        </w:rPr>
        <w:t xml:space="preserve"> kierunku</w:t>
      </w:r>
      <w:r w:rsidRPr="00646453">
        <w:rPr>
          <w:rFonts w:asciiTheme="majorHAnsi" w:hAnsiTheme="majorHAnsi" w:cstheme="majorHAnsi"/>
          <w:sz w:val="24"/>
          <w:szCs w:val="24"/>
        </w:rPr>
        <w:t xml:space="preserve"> działań jest pozytywny</w:t>
      </w:r>
      <w:r w:rsidR="00BB7D96">
        <w:rPr>
          <w:rFonts w:asciiTheme="majorHAnsi" w:hAnsiTheme="majorHAnsi" w:cstheme="majorHAnsi"/>
          <w:sz w:val="24"/>
          <w:szCs w:val="24"/>
        </w:rPr>
        <w:t>,</w:t>
      </w:r>
      <w:r w:rsidRPr="00646453">
        <w:rPr>
          <w:rFonts w:asciiTheme="majorHAnsi" w:hAnsiTheme="majorHAnsi" w:cstheme="majorHAnsi"/>
          <w:sz w:val="24"/>
          <w:szCs w:val="24"/>
        </w:rPr>
        <w:t xml:space="preserve"> bezpośredni, a czas jego trwania będzie stały</w:t>
      </w:r>
      <w:r w:rsidR="00BB7D96">
        <w:rPr>
          <w:rFonts w:asciiTheme="majorHAnsi" w:hAnsiTheme="majorHAnsi" w:cstheme="majorHAnsi"/>
          <w:sz w:val="24"/>
          <w:szCs w:val="24"/>
        </w:rPr>
        <w:t xml:space="preserve"> (</w:t>
      </w:r>
      <w:r w:rsidRPr="00646453">
        <w:rPr>
          <w:rFonts w:asciiTheme="majorHAnsi" w:hAnsiTheme="majorHAnsi" w:cstheme="majorHAnsi"/>
          <w:sz w:val="24"/>
          <w:szCs w:val="24"/>
        </w:rPr>
        <w:t xml:space="preserve">oddziaływanie generowane będzie </w:t>
      </w:r>
      <w:r w:rsidRPr="00032605">
        <w:rPr>
          <w:rFonts w:asciiTheme="majorHAnsi" w:hAnsiTheme="majorHAnsi" w:cstheme="majorHAnsi"/>
          <w:sz w:val="24"/>
          <w:szCs w:val="24"/>
        </w:rPr>
        <w:t>przez cały okres trwania działania</w:t>
      </w:r>
      <w:r w:rsidR="00BB7D96" w:rsidRPr="00032605">
        <w:rPr>
          <w:rFonts w:asciiTheme="majorHAnsi" w:hAnsiTheme="majorHAnsi" w:cstheme="majorHAnsi"/>
          <w:sz w:val="24"/>
          <w:szCs w:val="24"/>
        </w:rPr>
        <w:t>)</w:t>
      </w:r>
      <w:r w:rsidRPr="00032605">
        <w:rPr>
          <w:rFonts w:asciiTheme="majorHAnsi" w:hAnsiTheme="majorHAnsi" w:cstheme="majorHAnsi"/>
          <w:sz w:val="24"/>
          <w:szCs w:val="24"/>
        </w:rPr>
        <w:t>.</w:t>
      </w:r>
    </w:p>
    <w:bookmarkEnd w:id="169"/>
    <w:p w14:paraId="525AFAF3" w14:textId="42D447A0" w:rsidR="00646453" w:rsidRPr="00032605" w:rsidRDefault="00646453" w:rsidP="00646453">
      <w:pPr>
        <w:spacing w:before="120" w:after="0"/>
        <w:rPr>
          <w:rFonts w:asciiTheme="majorHAnsi" w:eastAsia="Times New Roman" w:hAnsiTheme="majorHAnsi" w:cstheme="majorHAnsi"/>
          <w:sz w:val="24"/>
          <w:szCs w:val="24"/>
          <w:lang w:eastAsia="pl-PL"/>
        </w:rPr>
      </w:pPr>
      <w:r w:rsidRPr="00032605">
        <w:rPr>
          <w:rFonts w:asciiTheme="majorHAnsi" w:eastAsia="Times New Roman" w:hAnsiTheme="majorHAnsi" w:cstheme="majorHAnsi"/>
          <w:sz w:val="24"/>
          <w:szCs w:val="24"/>
          <w:lang w:eastAsia="pl-PL"/>
        </w:rPr>
        <w:t>Ewentualny chwilowy i mniej znaczący wpływ na powietrze mogą mieć</w:t>
      </w:r>
      <w:r w:rsidR="0058612E" w:rsidRPr="00032605">
        <w:rPr>
          <w:rFonts w:asciiTheme="majorHAnsi" w:eastAsia="Times New Roman" w:hAnsiTheme="majorHAnsi" w:cstheme="majorHAnsi"/>
          <w:sz w:val="24"/>
          <w:szCs w:val="24"/>
          <w:lang w:eastAsia="pl-PL"/>
        </w:rPr>
        <w:t xml:space="preserve"> </w:t>
      </w:r>
      <w:r w:rsidRPr="00032605">
        <w:rPr>
          <w:rFonts w:asciiTheme="majorHAnsi" w:eastAsia="Times New Roman" w:hAnsiTheme="majorHAnsi" w:cstheme="majorHAnsi"/>
          <w:sz w:val="24"/>
          <w:szCs w:val="24"/>
          <w:lang w:eastAsia="pl-PL"/>
        </w:rPr>
        <w:t xml:space="preserve">prace budowlane/modernizacyjne – w związku z chwilowym unosem pyłów, pracą maszyn itp. </w:t>
      </w:r>
    </w:p>
    <w:p w14:paraId="4EC5D176" w14:textId="77777777" w:rsidR="00646453" w:rsidRPr="00032605" w:rsidRDefault="00646453" w:rsidP="00646453">
      <w:pPr>
        <w:spacing w:before="120" w:after="0"/>
        <w:rPr>
          <w:rFonts w:asciiTheme="majorHAnsi" w:eastAsia="Times New Roman" w:hAnsiTheme="majorHAnsi" w:cstheme="majorHAnsi"/>
          <w:sz w:val="24"/>
          <w:szCs w:val="24"/>
          <w:lang w:eastAsia="pl-PL"/>
        </w:rPr>
      </w:pPr>
      <w:r w:rsidRPr="00032605">
        <w:rPr>
          <w:rFonts w:asciiTheme="majorHAnsi" w:eastAsia="Times New Roman" w:hAnsiTheme="majorHAnsi" w:cstheme="majorHAnsi"/>
          <w:sz w:val="24"/>
          <w:szCs w:val="24"/>
          <w:lang w:eastAsia="pl-PL"/>
        </w:rPr>
        <w:t xml:space="preserve">Działanie: Włączenie nadzoru budowlanego (…), będzie miało pomijalny wpływ na oceniany komponent. </w:t>
      </w:r>
    </w:p>
    <w:p w14:paraId="6322F015" w14:textId="72929059" w:rsidR="00646453" w:rsidRPr="00646453" w:rsidRDefault="00646453" w:rsidP="00646453">
      <w:pPr>
        <w:suppressAutoHyphens/>
        <w:spacing w:before="120" w:after="0"/>
        <w:rPr>
          <w:rFonts w:asciiTheme="majorHAnsi" w:hAnsiTheme="majorHAnsi" w:cstheme="majorHAnsi"/>
          <w:b/>
          <w:bCs/>
          <w:sz w:val="24"/>
          <w:szCs w:val="24"/>
        </w:rPr>
      </w:pPr>
      <w:r w:rsidRPr="00646453">
        <w:rPr>
          <w:rFonts w:asciiTheme="majorHAnsi" w:hAnsiTheme="majorHAnsi" w:cstheme="majorHAnsi"/>
          <w:b/>
          <w:bCs/>
          <w:sz w:val="24"/>
          <w:szCs w:val="24"/>
        </w:rPr>
        <w:t>VI. Zrównoważone rolnictwo (…)</w:t>
      </w:r>
    </w:p>
    <w:p w14:paraId="4E614B0A" w14:textId="5365D200"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Odnawialne źródła energii będą odgrywać kluczową rolę w drodze do dekarbonizacji. Rosnące zapotrzebowanie na energię w rolnictwie oraz w gospodarstwach domowych, oraz ceny energii wpływają na coraz większe znaczenie produkcji energii elektrycznej w oparciu</w:t>
      </w:r>
      <w:r w:rsidR="00F3253B">
        <w:rPr>
          <w:rFonts w:asciiTheme="majorHAnsi" w:hAnsiTheme="majorHAnsi" w:cstheme="majorHAnsi"/>
          <w:sz w:val="24"/>
          <w:szCs w:val="24"/>
        </w:rPr>
        <w:br/>
      </w:r>
      <w:r w:rsidRPr="00646453">
        <w:rPr>
          <w:rFonts w:asciiTheme="majorHAnsi" w:hAnsiTheme="majorHAnsi" w:cstheme="majorHAnsi"/>
          <w:sz w:val="24"/>
          <w:szCs w:val="24"/>
        </w:rPr>
        <w:t xml:space="preserve">o odnawialne źródła energii. Rozwój OZE wpłynie pozytywnie na zmniejszenie wzrostu temperatury, a w konsekwencji na występowania ekstremalnych zjawisk i związanych z nimi szkód. Podejmując działania związane z OZE zmniejszy się ilość dwutlenku węgla emitowanego do atmosfery. Ponadto możliwość wykorzystania w maksymalny sposób OZE, wpłynie na zaspakajanie potrzeb energetycznych i cieplnych na obszarach wiejskich. </w:t>
      </w:r>
    </w:p>
    <w:p w14:paraId="0588B0AD" w14:textId="7777777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Ponadto obszary wiejskie mają duże możliwości do zmniejszania emisji gazów cieplarnianych z gruntów. Dlatego w kontekście wyzwań klimatycznych istotnym jest odpowiednie planowanie i gospodarowanie na gruntach rolnych czy odpowiednie dostosowanie produkcji rolniczej.</w:t>
      </w:r>
    </w:p>
    <w:p w14:paraId="67EEA1DB" w14:textId="3C637C17"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Dlatego działania takie jak: </w:t>
      </w:r>
      <w:r w:rsidRPr="00EC19E9">
        <w:rPr>
          <w:rFonts w:asciiTheme="majorHAnsi" w:hAnsiTheme="majorHAnsi" w:cstheme="majorHAnsi"/>
          <w:sz w:val="24"/>
          <w:szCs w:val="24"/>
        </w:rPr>
        <w:t>Rozwój i zwiększenie stopnia wykorzystania OZE (…); Dostosowanie produkcji rolniczej (…); czy Planowanie i gospodarowanie na gruntach rolnych (…)</w:t>
      </w:r>
      <w:r w:rsidRPr="00646453">
        <w:rPr>
          <w:rFonts w:asciiTheme="majorHAnsi" w:hAnsiTheme="majorHAnsi" w:cstheme="majorHAnsi"/>
          <w:sz w:val="24"/>
          <w:szCs w:val="24"/>
        </w:rPr>
        <w:t xml:space="preserve"> będą sprzyjał</w:t>
      </w:r>
      <w:r w:rsidR="009C1CF3">
        <w:rPr>
          <w:rFonts w:asciiTheme="majorHAnsi" w:hAnsiTheme="majorHAnsi" w:cstheme="majorHAnsi"/>
          <w:sz w:val="24"/>
          <w:szCs w:val="24"/>
        </w:rPr>
        <w:t>y</w:t>
      </w:r>
      <w:r w:rsidRPr="00646453">
        <w:rPr>
          <w:rFonts w:asciiTheme="majorHAnsi" w:hAnsiTheme="majorHAnsi" w:cstheme="majorHAnsi"/>
          <w:sz w:val="24"/>
          <w:szCs w:val="24"/>
        </w:rPr>
        <w:t xml:space="preserve"> ochronie powietrza i klimatu oraz zachowaniu zrównoważonego rozwoju. </w:t>
      </w:r>
    </w:p>
    <w:p w14:paraId="48C43390" w14:textId="7394EA9D"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Wpływ na powietrze i klimat planowanych do realizacji w ramach ww. kierunku działań jest pozytywny bezpośredni/pośredni, a czas jego trwania będzie stały</w:t>
      </w:r>
      <w:r w:rsidR="00A65B6C">
        <w:rPr>
          <w:rFonts w:asciiTheme="majorHAnsi" w:hAnsiTheme="majorHAnsi" w:cstheme="majorHAnsi"/>
          <w:sz w:val="24"/>
          <w:szCs w:val="24"/>
        </w:rPr>
        <w:t xml:space="preserve"> (</w:t>
      </w:r>
      <w:r w:rsidRPr="00646453">
        <w:rPr>
          <w:rFonts w:asciiTheme="majorHAnsi" w:hAnsiTheme="majorHAnsi" w:cstheme="majorHAnsi"/>
          <w:sz w:val="24"/>
          <w:szCs w:val="24"/>
        </w:rPr>
        <w:t>oddziaływanie generowane będzie przez cały okres trwania działań</w:t>
      </w:r>
      <w:r w:rsidR="00A65B6C">
        <w:rPr>
          <w:rFonts w:asciiTheme="majorHAnsi" w:hAnsiTheme="majorHAnsi" w:cstheme="majorHAnsi"/>
          <w:sz w:val="24"/>
          <w:szCs w:val="24"/>
        </w:rPr>
        <w:t>)</w:t>
      </w:r>
      <w:r w:rsidRPr="00646453">
        <w:rPr>
          <w:rFonts w:asciiTheme="majorHAnsi" w:hAnsiTheme="majorHAnsi" w:cstheme="majorHAnsi"/>
          <w:sz w:val="24"/>
          <w:szCs w:val="24"/>
        </w:rPr>
        <w:t>.</w:t>
      </w:r>
    </w:p>
    <w:p w14:paraId="29FAEF75" w14:textId="76FBB499" w:rsidR="000F40F1" w:rsidRPr="00032605" w:rsidRDefault="00646453" w:rsidP="00646453">
      <w:pPr>
        <w:spacing w:before="120" w:after="0"/>
        <w:rPr>
          <w:rFonts w:asciiTheme="majorHAnsi" w:eastAsia="Times New Roman" w:hAnsiTheme="majorHAnsi" w:cstheme="majorHAnsi"/>
          <w:sz w:val="24"/>
          <w:szCs w:val="24"/>
          <w:lang w:eastAsia="pl-PL"/>
        </w:rPr>
      </w:pPr>
      <w:r w:rsidRPr="00032605">
        <w:rPr>
          <w:rFonts w:asciiTheme="majorHAnsi" w:eastAsia="Times New Roman" w:hAnsiTheme="majorHAnsi" w:cstheme="majorHAnsi"/>
          <w:sz w:val="24"/>
          <w:szCs w:val="24"/>
          <w:lang w:eastAsia="pl-PL"/>
        </w:rPr>
        <w:t>Ewentualn</w:t>
      </w:r>
      <w:r w:rsidR="00E35E6B" w:rsidRPr="00032605">
        <w:rPr>
          <w:rFonts w:asciiTheme="majorHAnsi" w:eastAsia="Times New Roman" w:hAnsiTheme="majorHAnsi" w:cstheme="majorHAnsi"/>
          <w:sz w:val="24"/>
          <w:szCs w:val="24"/>
          <w:lang w:eastAsia="pl-PL"/>
        </w:rPr>
        <w:t>e</w:t>
      </w:r>
      <w:r w:rsidRPr="00032605">
        <w:rPr>
          <w:rFonts w:asciiTheme="majorHAnsi" w:eastAsia="Times New Roman" w:hAnsiTheme="majorHAnsi" w:cstheme="majorHAnsi"/>
          <w:sz w:val="24"/>
          <w:szCs w:val="24"/>
          <w:lang w:eastAsia="pl-PL"/>
        </w:rPr>
        <w:t xml:space="preserve"> chwilow</w:t>
      </w:r>
      <w:r w:rsidR="00E35E6B" w:rsidRPr="00032605">
        <w:rPr>
          <w:rFonts w:asciiTheme="majorHAnsi" w:eastAsia="Times New Roman" w:hAnsiTheme="majorHAnsi" w:cstheme="majorHAnsi"/>
          <w:sz w:val="24"/>
          <w:szCs w:val="24"/>
          <w:lang w:eastAsia="pl-PL"/>
        </w:rPr>
        <w:t>e</w:t>
      </w:r>
      <w:r w:rsidRPr="00032605">
        <w:rPr>
          <w:rFonts w:asciiTheme="majorHAnsi" w:eastAsia="Times New Roman" w:hAnsiTheme="majorHAnsi" w:cstheme="majorHAnsi"/>
          <w:sz w:val="24"/>
          <w:szCs w:val="24"/>
          <w:lang w:eastAsia="pl-PL"/>
        </w:rPr>
        <w:t xml:space="preserve"> i mniej znacząc</w:t>
      </w:r>
      <w:r w:rsidR="00E35E6B" w:rsidRPr="00032605">
        <w:rPr>
          <w:rFonts w:asciiTheme="majorHAnsi" w:eastAsia="Times New Roman" w:hAnsiTheme="majorHAnsi" w:cstheme="majorHAnsi"/>
          <w:sz w:val="24"/>
          <w:szCs w:val="24"/>
          <w:lang w:eastAsia="pl-PL"/>
        </w:rPr>
        <w:t>e</w:t>
      </w:r>
      <w:r w:rsidRPr="00032605">
        <w:rPr>
          <w:rFonts w:asciiTheme="majorHAnsi" w:eastAsia="Times New Roman" w:hAnsiTheme="majorHAnsi" w:cstheme="majorHAnsi"/>
          <w:sz w:val="24"/>
          <w:szCs w:val="24"/>
          <w:lang w:eastAsia="pl-PL"/>
        </w:rPr>
        <w:t xml:space="preserve"> </w:t>
      </w:r>
      <w:r w:rsidR="00E35E6B" w:rsidRPr="00032605">
        <w:rPr>
          <w:rFonts w:asciiTheme="majorHAnsi" w:eastAsia="Times New Roman" w:hAnsiTheme="majorHAnsi" w:cstheme="majorHAnsi"/>
          <w:sz w:val="24"/>
          <w:szCs w:val="24"/>
          <w:lang w:eastAsia="pl-PL"/>
        </w:rPr>
        <w:t xml:space="preserve">oddziaływanie </w:t>
      </w:r>
      <w:r w:rsidRPr="00032605">
        <w:rPr>
          <w:rFonts w:asciiTheme="majorHAnsi" w:eastAsia="Times New Roman" w:hAnsiTheme="majorHAnsi" w:cstheme="majorHAnsi"/>
          <w:sz w:val="24"/>
          <w:szCs w:val="24"/>
          <w:lang w:eastAsia="pl-PL"/>
        </w:rPr>
        <w:t xml:space="preserve">na powietrze mogą mieć prace budowlane/modernizacyjne – w związku z chwilowym unosem pyłów, pracą maszyn itp. </w:t>
      </w:r>
    </w:p>
    <w:p w14:paraId="010E63CF" w14:textId="7BB89094" w:rsidR="00646453" w:rsidRPr="00646453" w:rsidRDefault="00646453" w:rsidP="00646453">
      <w:pPr>
        <w:suppressAutoHyphens/>
        <w:spacing w:before="120" w:after="0"/>
        <w:rPr>
          <w:rFonts w:asciiTheme="majorHAnsi" w:hAnsiTheme="majorHAnsi" w:cstheme="majorHAnsi"/>
          <w:b/>
          <w:bCs/>
          <w:sz w:val="24"/>
          <w:szCs w:val="24"/>
        </w:rPr>
      </w:pPr>
      <w:r w:rsidRPr="00646453">
        <w:rPr>
          <w:rFonts w:asciiTheme="majorHAnsi" w:hAnsiTheme="majorHAnsi" w:cstheme="majorHAnsi"/>
          <w:b/>
          <w:bCs/>
          <w:sz w:val="24"/>
          <w:szCs w:val="24"/>
        </w:rPr>
        <w:t>VII. Transport i elektromobilność, kolej, ścieżki rowerowe</w:t>
      </w:r>
    </w:p>
    <w:p w14:paraId="2017ADF4" w14:textId="1EC0445D" w:rsidR="00646453" w:rsidRPr="00646453" w:rsidRDefault="00646453" w:rsidP="00646453">
      <w:pPr>
        <w:spacing w:before="120" w:after="0"/>
        <w:rPr>
          <w:rFonts w:asciiTheme="majorHAnsi" w:eastAsia="Yu Mincho" w:hAnsiTheme="majorHAnsi" w:cstheme="majorHAnsi"/>
          <w:sz w:val="24"/>
          <w:szCs w:val="24"/>
          <w:lang w:eastAsia="pl-PL"/>
        </w:rPr>
      </w:pPr>
      <w:r w:rsidRPr="00646453">
        <w:rPr>
          <w:rFonts w:asciiTheme="majorHAnsi" w:eastAsia="Yu Mincho" w:hAnsiTheme="majorHAnsi" w:cstheme="majorHAnsi"/>
          <w:sz w:val="24"/>
          <w:szCs w:val="24"/>
          <w:lang w:eastAsia="pl-PL"/>
        </w:rPr>
        <w:t>Działania:</w:t>
      </w:r>
      <w:r w:rsidRPr="00646453">
        <w:rPr>
          <w:rFonts w:asciiTheme="majorHAnsi" w:eastAsia="Calibri" w:hAnsiTheme="majorHAnsi" w:cstheme="majorHAnsi"/>
          <w:sz w:val="24"/>
          <w:szCs w:val="24"/>
        </w:rPr>
        <w:t xml:space="preserve"> Poprawa efektywności energetycznej i zmniejszenie emisyjności transportu (…); Inwestycje w infrastrukturę drogową (…), Inwestycje w energooszczędną i odporną na zmiany klimatu infrastrukturę drogową i kolejową; czy Wspieranie inwestycji i rozwiązań zwiększających dostępność do infrastruktury wykorzystywanej przez ruch pieszy i rowerowy</w:t>
      </w:r>
      <w:r w:rsidRPr="00646453">
        <w:rPr>
          <w:rFonts w:asciiTheme="majorHAnsi" w:eastAsia="Yu Mincho" w:hAnsiTheme="majorHAnsi" w:cstheme="majorHAnsi"/>
          <w:sz w:val="24"/>
          <w:szCs w:val="24"/>
          <w:lang w:eastAsia="pl-PL"/>
        </w:rPr>
        <w:t xml:space="preserve"> z uwagi na założenia, mają przyczyniać się do niskoemisyjności, a tym samym ochrony </w:t>
      </w:r>
      <w:r w:rsidRPr="00646453">
        <w:rPr>
          <w:rFonts w:asciiTheme="majorHAnsi" w:eastAsia="Yu Mincho" w:hAnsiTheme="majorHAnsi" w:cstheme="majorHAnsi"/>
          <w:sz w:val="24"/>
          <w:szCs w:val="24"/>
          <w:lang w:eastAsia="pl-PL"/>
        </w:rPr>
        <w:lastRenderedPageBreak/>
        <w:t xml:space="preserve">powietrza i klimatu. </w:t>
      </w:r>
      <w:r w:rsidRPr="00646453">
        <w:rPr>
          <w:rFonts w:asciiTheme="majorHAnsi" w:hAnsiTheme="majorHAnsi" w:cstheme="majorHAnsi"/>
          <w:sz w:val="24"/>
          <w:szCs w:val="24"/>
        </w:rPr>
        <w:t xml:space="preserve">Wykorzystanie zeroemisyjnego taboru komunikacji czy budowa ścieżek rowerowych, sprzyjająca zmianie modelu mobilności przez mieszkańców, przyczyni się do ograniczenia emisji zanieczyszczeń do powietrza. </w:t>
      </w:r>
      <w:r w:rsidRPr="00646453">
        <w:rPr>
          <w:rFonts w:asciiTheme="majorHAnsi" w:eastAsia="Yu Mincho" w:hAnsiTheme="majorHAnsi" w:cstheme="majorHAnsi"/>
          <w:sz w:val="24"/>
          <w:szCs w:val="24"/>
          <w:lang w:eastAsia="pl-PL"/>
        </w:rPr>
        <w:t>Krótkotrwały</w:t>
      </w:r>
      <w:r w:rsidR="00B96303">
        <w:rPr>
          <w:rFonts w:asciiTheme="majorHAnsi" w:eastAsia="Yu Mincho" w:hAnsiTheme="majorHAnsi" w:cstheme="majorHAnsi"/>
          <w:sz w:val="24"/>
          <w:szCs w:val="24"/>
          <w:lang w:eastAsia="pl-PL"/>
        </w:rPr>
        <w:t>,</w:t>
      </w:r>
      <w:r w:rsidRPr="00646453">
        <w:rPr>
          <w:rFonts w:asciiTheme="majorHAnsi" w:eastAsia="Yu Mincho" w:hAnsiTheme="majorHAnsi" w:cstheme="majorHAnsi"/>
          <w:sz w:val="24"/>
          <w:szCs w:val="24"/>
          <w:lang w:eastAsia="pl-PL"/>
        </w:rPr>
        <w:t xml:space="preserve"> negatywny wpływ na powietrze będą miały wszystkie działania związane z budową infrastruktury (emisja pyłów</w:t>
      </w:r>
      <w:r w:rsidR="00A7143B">
        <w:rPr>
          <w:rFonts w:asciiTheme="majorHAnsi" w:eastAsia="Yu Mincho" w:hAnsiTheme="majorHAnsi" w:cstheme="majorHAnsi"/>
          <w:sz w:val="24"/>
          <w:szCs w:val="24"/>
          <w:lang w:eastAsia="pl-PL"/>
        </w:rPr>
        <w:br/>
      </w:r>
      <w:r w:rsidRPr="00646453">
        <w:rPr>
          <w:rFonts w:asciiTheme="majorHAnsi" w:eastAsia="Yu Mincho" w:hAnsiTheme="majorHAnsi" w:cstheme="majorHAnsi"/>
          <w:sz w:val="24"/>
          <w:szCs w:val="24"/>
          <w:lang w:eastAsia="pl-PL"/>
        </w:rPr>
        <w:t xml:space="preserve">w trakcie budowy, zwiększony ruch samochodowy). Niemniej jednak w skali województwa pomogą </w:t>
      </w:r>
      <w:r w:rsidR="00C3259A">
        <w:rPr>
          <w:rFonts w:asciiTheme="majorHAnsi" w:eastAsia="Yu Mincho" w:hAnsiTheme="majorHAnsi" w:cstheme="majorHAnsi"/>
          <w:sz w:val="24"/>
          <w:szCs w:val="24"/>
          <w:lang w:eastAsia="pl-PL"/>
        </w:rPr>
        <w:t>w</w:t>
      </w:r>
      <w:r w:rsidR="00B96303">
        <w:rPr>
          <w:rFonts w:asciiTheme="majorHAnsi" w:eastAsia="Yu Mincho" w:hAnsiTheme="majorHAnsi" w:cstheme="majorHAnsi"/>
          <w:sz w:val="24"/>
          <w:szCs w:val="24"/>
          <w:lang w:eastAsia="pl-PL"/>
        </w:rPr>
        <w:t xml:space="preserve"> </w:t>
      </w:r>
      <w:r w:rsidRPr="00646453">
        <w:rPr>
          <w:rFonts w:asciiTheme="majorHAnsi" w:eastAsia="Yu Mincho" w:hAnsiTheme="majorHAnsi" w:cstheme="majorHAnsi"/>
          <w:sz w:val="24"/>
          <w:szCs w:val="24"/>
          <w:lang w:eastAsia="pl-PL"/>
        </w:rPr>
        <w:t>ograniczeni</w:t>
      </w:r>
      <w:r w:rsidR="00C3259A">
        <w:rPr>
          <w:rFonts w:asciiTheme="majorHAnsi" w:eastAsia="Yu Mincho" w:hAnsiTheme="majorHAnsi" w:cstheme="majorHAnsi"/>
          <w:sz w:val="24"/>
          <w:szCs w:val="24"/>
          <w:lang w:eastAsia="pl-PL"/>
        </w:rPr>
        <w:t>u</w:t>
      </w:r>
      <w:r w:rsidRPr="00646453">
        <w:rPr>
          <w:rFonts w:asciiTheme="majorHAnsi" w:eastAsia="Yu Mincho" w:hAnsiTheme="majorHAnsi" w:cstheme="majorHAnsi"/>
          <w:sz w:val="24"/>
          <w:szCs w:val="24"/>
          <w:lang w:eastAsia="pl-PL"/>
        </w:rPr>
        <w:t xml:space="preserve"> emisji z transportu. </w:t>
      </w:r>
    </w:p>
    <w:p w14:paraId="4779347F" w14:textId="68EE730A" w:rsidR="00646453" w:rsidRPr="00646453" w:rsidRDefault="00646453" w:rsidP="00646453">
      <w:pPr>
        <w:spacing w:before="120" w:after="0"/>
        <w:rPr>
          <w:rFonts w:asciiTheme="majorHAnsi" w:eastAsia="Yu Mincho" w:hAnsiTheme="majorHAnsi" w:cstheme="majorHAnsi"/>
          <w:sz w:val="24"/>
          <w:szCs w:val="24"/>
          <w:lang w:eastAsia="pl-PL"/>
        </w:rPr>
      </w:pPr>
      <w:r w:rsidRPr="00646453">
        <w:rPr>
          <w:rFonts w:asciiTheme="majorHAnsi" w:eastAsia="Yu Mincho" w:hAnsiTheme="majorHAnsi" w:cstheme="majorHAnsi"/>
          <w:sz w:val="24"/>
          <w:szCs w:val="24"/>
          <w:lang w:eastAsia="pl-PL"/>
        </w:rPr>
        <w:t>Wpływ działań planowanych do realizacji w ramach ww. kierunku działań na powietrze</w:t>
      </w:r>
      <w:r w:rsidR="00A7143B">
        <w:rPr>
          <w:rFonts w:asciiTheme="majorHAnsi" w:eastAsia="Yu Mincho" w:hAnsiTheme="majorHAnsi" w:cstheme="majorHAnsi"/>
          <w:sz w:val="24"/>
          <w:szCs w:val="24"/>
          <w:lang w:eastAsia="pl-PL"/>
        </w:rPr>
        <w:br/>
      </w:r>
      <w:r w:rsidRPr="00646453">
        <w:rPr>
          <w:rFonts w:asciiTheme="majorHAnsi" w:eastAsia="Yu Mincho" w:hAnsiTheme="majorHAnsi" w:cstheme="majorHAnsi"/>
          <w:sz w:val="24"/>
          <w:szCs w:val="24"/>
          <w:lang w:eastAsia="pl-PL"/>
        </w:rPr>
        <w:t>i klimat będzie pozytywny, bezpośredni, długoterminowy. Negatywn</w:t>
      </w:r>
      <w:r w:rsidR="00422DDF">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mniej znacząc</w:t>
      </w:r>
      <w:r w:rsidR="00422DDF">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chwilow</w:t>
      </w:r>
      <w:r w:rsidR="00422DDF">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xml:space="preserve"> </w:t>
      </w:r>
      <w:r w:rsidR="00422DDF">
        <w:rPr>
          <w:rFonts w:asciiTheme="majorHAnsi" w:eastAsia="Yu Mincho" w:hAnsiTheme="majorHAnsi" w:cstheme="majorHAnsi"/>
          <w:sz w:val="24"/>
          <w:szCs w:val="24"/>
          <w:lang w:eastAsia="pl-PL"/>
        </w:rPr>
        <w:t>oddziaływanie</w:t>
      </w:r>
      <w:r w:rsidR="00422DDF" w:rsidRPr="00646453">
        <w:rPr>
          <w:rFonts w:asciiTheme="majorHAnsi" w:eastAsia="Yu Mincho" w:hAnsiTheme="majorHAnsi" w:cstheme="majorHAnsi"/>
          <w:sz w:val="24"/>
          <w:szCs w:val="24"/>
          <w:lang w:eastAsia="pl-PL"/>
        </w:rPr>
        <w:t xml:space="preserve"> </w:t>
      </w:r>
      <w:r w:rsidRPr="00646453">
        <w:rPr>
          <w:rFonts w:asciiTheme="majorHAnsi" w:eastAsia="Yu Mincho" w:hAnsiTheme="majorHAnsi" w:cstheme="majorHAnsi"/>
          <w:sz w:val="24"/>
          <w:szCs w:val="24"/>
          <w:lang w:eastAsia="pl-PL"/>
        </w:rPr>
        <w:t>na lokalne powietrze będą miały prace budowlane.</w:t>
      </w:r>
    </w:p>
    <w:p w14:paraId="1557D96E" w14:textId="35515BC1" w:rsidR="00646453" w:rsidRPr="00646453" w:rsidRDefault="00C40358" w:rsidP="00646453">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VIII</w:t>
      </w:r>
      <w:r w:rsidR="00646453" w:rsidRPr="00646453">
        <w:rPr>
          <w:rFonts w:asciiTheme="majorHAnsi" w:hAnsiTheme="majorHAnsi" w:cstheme="majorHAnsi"/>
          <w:b/>
          <w:bCs/>
          <w:sz w:val="24"/>
          <w:szCs w:val="24"/>
        </w:rPr>
        <w:t>. Gospodarka w obiegu zamkniętym (…)</w:t>
      </w:r>
    </w:p>
    <w:p w14:paraId="663D0ABB" w14:textId="05F1DB09" w:rsidR="00646453" w:rsidRPr="00646453" w:rsidRDefault="00646453" w:rsidP="00646453">
      <w:pPr>
        <w:spacing w:before="120" w:after="0"/>
        <w:rPr>
          <w:rFonts w:asciiTheme="majorHAnsi" w:eastAsia="Yu Mincho" w:hAnsiTheme="majorHAnsi" w:cstheme="majorHAnsi"/>
          <w:sz w:val="24"/>
          <w:szCs w:val="24"/>
          <w:lang w:eastAsia="pl-PL"/>
        </w:rPr>
      </w:pPr>
      <w:r w:rsidRPr="00646453">
        <w:rPr>
          <w:rFonts w:asciiTheme="majorHAnsi" w:hAnsiTheme="majorHAnsi" w:cstheme="majorHAnsi"/>
          <w:sz w:val="24"/>
          <w:szCs w:val="24"/>
        </w:rPr>
        <w:t>Wdrażanie GOZ w przemyśle jest jednym z najważniejszych działań mających na celu ochronę powietrza oraz klimatu. Będzie miało ono znaczący</w:t>
      </w:r>
      <w:r w:rsidR="00EB544C">
        <w:rPr>
          <w:rFonts w:asciiTheme="majorHAnsi" w:hAnsiTheme="majorHAnsi" w:cstheme="majorHAnsi"/>
          <w:sz w:val="24"/>
          <w:szCs w:val="24"/>
        </w:rPr>
        <w:t>,</w:t>
      </w:r>
      <w:r w:rsidRPr="00646453">
        <w:rPr>
          <w:rFonts w:asciiTheme="majorHAnsi" w:hAnsiTheme="majorHAnsi" w:cstheme="majorHAnsi"/>
          <w:sz w:val="24"/>
          <w:szCs w:val="24"/>
        </w:rPr>
        <w:t xml:space="preserve"> pozytywny, bezpośredni i stały wpływ na oceniany komponent.</w:t>
      </w:r>
      <w:r w:rsidRPr="00646453">
        <w:rPr>
          <w:rFonts w:asciiTheme="majorHAnsi" w:eastAsia="Yu Mincho" w:hAnsiTheme="majorHAnsi" w:cstheme="majorHAnsi"/>
          <w:sz w:val="24"/>
          <w:szCs w:val="24"/>
          <w:lang w:eastAsia="pl-PL"/>
        </w:rPr>
        <w:t xml:space="preserve"> Negatywn</w:t>
      </w:r>
      <w:r w:rsidR="00333B25">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mniej znacząc</w:t>
      </w:r>
      <w:r w:rsidR="00333B25">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chwilow</w:t>
      </w:r>
      <w:r w:rsidR="00333B25">
        <w:rPr>
          <w:rFonts w:asciiTheme="majorHAnsi" w:eastAsia="Yu Mincho" w:hAnsiTheme="majorHAnsi" w:cstheme="majorHAnsi"/>
          <w:sz w:val="24"/>
          <w:szCs w:val="24"/>
          <w:lang w:eastAsia="pl-PL"/>
        </w:rPr>
        <w:t>e</w:t>
      </w:r>
      <w:r w:rsidRPr="00646453">
        <w:rPr>
          <w:rFonts w:asciiTheme="majorHAnsi" w:eastAsia="Yu Mincho" w:hAnsiTheme="majorHAnsi" w:cstheme="majorHAnsi"/>
          <w:sz w:val="24"/>
          <w:szCs w:val="24"/>
          <w:lang w:eastAsia="pl-PL"/>
        </w:rPr>
        <w:t xml:space="preserve"> </w:t>
      </w:r>
      <w:r w:rsidR="00333B25">
        <w:rPr>
          <w:rFonts w:asciiTheme="majorHAnsi" w:eastAsia="Yu Mincho" w:hAnsiTheme="majorHAnsi" w:cstheme="majorHAnsi"/>
          <w:sz w:val="24"/>
          <w:szCs w:val="24"/>
          <w:lang w:eastAsia="pl-PL"/>
        </w:rPr>
        <w:t>oddziaływanie</w:t>
      </w:r>
      <w:r w:rsidR="00333B25" w:rsidRPr="00646453">
        <w:rPr>
          <w:rFonts w:asciiTheme="majorHAnsi" w:eastAsia="Yu Mincho" w:hAnsiTheme="majorHAnsi" w:cstheme="majorHAnsi"/>
          <w:sz w:val="24"/>
          <w:szCs w:val="24"/>
          <w:lang w:eastAsia="pl-PL"/>
        </w:rPr>
        <w:t xml:space="preserve"> </w:t>
      </w:r>
      <w:r w:rsidRPr="00646453">
        <w:rPr>
          <w:rFonts w:asciiTheme="majorHAnsi" w:eastAsia="Yu Mincho" w:hAnsiTheme="majorHAnsi" w:cstheme="majorHAnsi"/>
          <w:sz w:val="24"/>
          <w:szCs w:val="24"/>
          <w:lang w:eastAsia="pl-PL"/>
        </w:rPr>
        <w:t>na lokalne powietrze będą miały prace budowlane.</w:t>
      </w:r>
    </w:p>
    <w:p w14:paraId="4ED1837F" w14:textId="5321B2EC"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Działanie: Zrównoważona konsumpcja</w:t>
      </w:r>
      <w:r w:rsidR="007555A3">
        <w:rPr>
          <w:rFonts w:asciiTheme="majorHAnsi" w:hAnsiTheme="majorHAnsi" w:cstheme="majorHAnsi"/>
          <w:sz w:val="24"/>
          <w:szCs w:val="24"/>
        </w:rPr>
        <w:t>,</w:t>
      </w:r>
      <w:r w:rsidRPr="00646453">
        <w:rPr>
          <w:rFonts w:asciiTheme="majorHAnsi" w:hAnsiTheme="majorHAnsi" w:cstheme="majorHAnsi"/>
          <w:sz w:val="24"/>
          <w:szCs w:val="24"/>
        </w:rPr>
        <w:t xml:space="preserve"> obejmujące podnoszenie świadomości społeczeństwa w zakresie zapobiegania powstawaniu odpadów, promowani</w:t>
      </w:r>
      <w:r w:rsidR="007555A3">
        <w:rPr>
          <w:rFonts w:asciiTheme="majorHAnsi" w:hAnsiTheme="majorHAnsi" w:cstheme="majorHAnsi"/>
          <w:sz w:val="24"/>
          <w:szCs w:val="24"/>
        </w:rPr>
        <w:t>a</w:t>
      </w:r>
      <w:r w:rsidRPr="00646453">
        <w:rPr>
          <w:rFonts w:asciiTheme="majorHAnsi" w:hAnsiTheme="majorHAnsi" w:cstheme="majorHAnsi"/>
          <w:sz w:val="24"/>
          <w:szCs w:val="24"/>
        </w:rPr>
        <w:t xml:space="preserve"> prawidłowego sposobu postępowania z odpadami, stosowania rozwiązań ukierunkowanych na GOZ będą miały pozytywny</w:t>
      </w:r>
      <w:r w:rsidR="00482EC1">
        <w:rPr>
          <w:rFonts w:asciiTheme="majorHAnsi" w:hAnsiTheme="majorHAnsi" w:cstheme="majorHAnsi"/>
          <w:sz w:val="24"/>
          <w:szCs w:val="24"/>
        </w:rPr>
        <w:t>,</w:t>
      </w:r>
      <w:r w:rsidRPr="00646453">
        <w:rPr>
          <w:rFonts w:asciiTheme="majorHAnsi" w:hAnsiTheme="majorHAnsi" w:cstheme="majorHAnsi"/>
          <w:sz w:val="24"/>
          <w:szCs w:val="24"/>
        </w:rPr>
        <w:t xml:space="preserve"> mniej znaczący, długoterminowy </w:t>
      </w:r>
      <w:r w:rsidR="00482EC1">
        <w:rPr>
          <w:rFonts w:asciiTheme="majorHAnsi" w:hAnsiTheme="majorHAnsi" w:cstheme="majorHAnsi"/>
          <w:sz w:val="24"/>
          <w:szCs w:val="24"/>
        </w:rPr>
        <w:t>oraz</w:t>
      </w:r>
      <w:r w:rsidRPr="00646453">
        <w:rPr>
          <w:rFonts w:asciiTheme="majorHAnsi" w:hAnsiTheme="majorHAnsi" w:cstheme="majorHAnsi"/>
          <w:sz w:val="24"/>
          <w:szCs w:val="24"/>
        </w:rPr>
        <w:t xml:space="preserve"> stały wpływ na klimat i powietrze.</w:t>
      </w:r>
    </w:p>
    <w:p w14:paraId="56AE77A0" w14:textId="7A09E19B"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Działania: Zastosowanie GOZ w gospodarce odpadowej oraz Monitorowanie GOZ (…)</w:t>
      </w:r>
      <w:r w:rsidR="00355A5B">
        <w:rPr>
          <w:rFonts w:asciiTheme="majorHAnsi" w:hAnsiTheme="majorHAnsi" w:cstheme="majorHAnsi"/>
          <w:sz w:val="24"/>
          <w:szCs w:val="24"/>
        </w:rPr>
        <w:t>,</w:t>
      </w:r>
      <w:r w:rsidRPr="00646453">
        <w:rPr>
          <w:rFonts w:asciiTheme="majorHAnsi" w:hAnsiTheme="majorHAnsi" w:cstheme="majorHAnsi"/>
          <w:sz w:val="24"/>
          <w:szCs w:val="24"/>
        </w:rPr>
        <w:t xml:space="preserve"> będą miały pozytywny</w:t>
      </w:r>
      <w:r w:rsidR="007555A3">
        <w:rPr>
          <w:rFonts w:asciiTheme="majorHAnsi" w:hAnsiTheme="majorHAnsi" w:cstheme="majorHAnsi"/>
          <w:sz w:val="24"/>
          <w:szCs w:val="24"/>
        </w:rPr>
        <w:t>,</w:t>
      </w:r>
      <w:r w:rsidRPr="00646453">
        <w:rPr>
          <w:rFonts w:asciiTheme="majorHAnsi" w:hAnsiTheme="majorHAnsi" w:cstheme="majorHAnsi"/>
          <w:sz w:val="24"/>
          <w:szCs w:val="24"/>
        </w:rPr>
        <w:t xml:space="preserve"> mniej znaczący, pośredni i wtórny wpływ na klimat i powietrze.</w:t>
      </w:r>
    </w:p>
    <w:p w14:paraId="17B4A922" w14:textId="0D39CDC3" w:rsidR="00646453" w:rsidRPr="00646453" w:rsidRDefault="00C40358" w:rsidP="00646453">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I</w:t>
      </w:r>
      <w:r w:rsidR="00646453" w:rsidRPr="00646453">
        <w:rPr>
          <w:rFonts w:asciiTheme="majorHAnsi" w:hAnsiTheme="majorHAnsi" w:cstheme="majorHAnsi"/>
          <w:b/>
          <w:bCs/>
          <w:sz w:val="24"/>
          <w:szCs w:val="24"/>
        </w:rPr>
        <w:t>X. Gospodarka wodno-ściekowa</w:t>
      </w:r>
    </w:p>
    <w:p w14:paraId="08C944E9" w14:textId="7E2B2EF0" w:rsidR="00646453" w:rsidRP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 xml:space="preserve">W obliczu coraz częściej obserwowanych ekstremalnych zjawisk klimatycznych, gwałtownych burz, ulewnych deszczy, podtopień, susz niezbędne jest prowadzenie racjonalnej gospodarki wodno-ściekowej, w tym rozwój sieci wodociągowo-kanalizacyjnej. W kontekście zjawisk ekstremalnych problemem może być również zalewanie np. oczyszczalni ścieków, co będzie prowadzić do niekontrolowanej emisji zanieczyszczeń do środowiska. Zagrożenie stanowią zjawiska i procesy wynikające ze zmian warunków termicznych, występowania ekstremalnych opadów (deszczy nawalnych) powodujących lokalne podtopienia, czy też zaburzenia funkcjonowania infrastruktury oraz występowania suszy i wynikających z niej deficytów wody. Do zmniejszenia dostępności wody słodkiej znacząco przyczyniają się zmiany klimatu. </w:t>
      </w:r>
    </w:p>
    <w:p w14:paraId="2C656408" w14:textId="60D39544" w:rsidR="00646453" w:rsidRDefault="00646453" w:rsidP="00646453">
      <w:pPr>
        <w:spacing w:before="120" w:after="0"/>
        <w:rPr>
          <w:rFonts w:asciiTheme="majorHAnsi" w:hAnsiTheme="majorHAnsi" w:cstheme="majorHAnsi"/>
          <w:sz w:val="24"/>
          <w:szCs w:val="24"/>
        </w:rPr>
      </w:pPr>
      <w:r w:rsidRPr="00646453">
        <w:rPr>
          <w:rFonts w:asciiTheme="majorHAnsi" w:hAnsiTheme="majorHAnsi" w:cstheme="majorHAnsi"/>
          <w:sz w:val="24"/>
          <w:szCs w:val="24"/>
        </w:rPr>
        <w:t>Wpływ na klimat i powietrze planowanych do realizacji działań będzie mniej znacząc</w:t>
      </w:r>
      <w:r w:rsidR="000839F3">
        <w:rPr>
          <w:rFonts w:asciiTheme="majorHAnsi" w:hAnsiTheme="majorHAnsi" w:cstheme="majorHAnsi"/>
          <w:sz w:val="24"/>
          <w:szCs w:val="24"/>
        </w:rPr>
        <w:t>y,</w:t>
      </w:r>
      <w:r w:rsidRPr="00646453">
        <w:rPr>
          <w:rFonts w:asciiTheme="majorHAnsi" w:hAnsiTheme="majorHAnsi" w:cstheme="majorHAnsi"/>
          <w:sz w:val="24"/>
          <w:szCs w:val="24"/>
        </w:rPr>
        <w:t xml:space="preserve"> negatywny (na etapie prac budowlanych - zasięg oddziaływania ograniczy się tylko do najbliższego otoczenia prowadzonych prac) wtórny, krótkoterminowy a następnie na etapie eksploatacji – nieznaczący</w:t>
      </w:r>
      <w:r w:rsidR="000839F3">
        <w:rPr>
          <w:rFonts w:asciiTheme="majorHAnsi" w:hAnsiTheme="majorHAnsi" w:cstheme="majorHAnsi"/>
          <w:sz w:val="24"/>
          <w:szCs w:val="24"/>
        </w:rPr>
        <w:t>,</w:t>
      </w:r>
      <w:r w:rsidRPr="00646453">
        <w:rPr>
          <w:rFonts w:asciiTheme="majorHAnsi" w:hAnsiTheme="majorHAnsi" w:cstheme="majorHAnsi"/>
          <w:sz w:val="24"/>
          <w:szCs w:val="24"/>
        </w:rPr>
        <w:t xml:space="preserve"> pozytywny</w:t>
      </w:r>
      <w:r w:rsidR="0025216E">
        <w:rPr>
          <w:rFonts w:asciiTheme="majorHAnsi" w:hAnsiTheme="majorHAnsi" w:cstheme="majorHAnsi"/>
          <w:sz w:val="24"/>
          <w:szCs w:val="24"/>
        </w:rPr>
        <w:t>,</w:t>
      </w:r>
      <w:r w:rsidRPr="00646453">
        <w:rPr>
          <w:rFonts w:asciiTheme="majorHAnsi" w:hAnsiTheme="majorHAnsi" w:cstheme="majorHAnsi"/>
          <w:sz w:val="24"/>
          <w:szCs w:val="24"/>
        </w:rPr>
        <w:t xml:space="preserve"> wtórny albo nawet pomijalny.</w:t>
      </w:r>
    </w:p>
    <w:p w14:paraId="7F2AF0F9" w14:textId="457BA831" w:rsidR="00C40358" w:rsidRPr="00646453" w:rsidRDefault="00C40358" w:rsidP="00C40358">
      <w:pPr>
        <w:suppressAutoHyphens/>
        <w:spacing w:before="120" w:after="0"/>
        <w:rPr>
          <w:rFonts w:asciiTheme="majorHAnsi" w:hAnsiTheme="majorHAnsi" w:cstheme="majorHAnsi"/>
          <w:b/>
          <w:bCs/>
          <w:sz w:val="24"/>
          <w:szCs w:val="24"/>
        </w:rPr>
      </w:pPr>
      <w:r>
        <w:rPr>
          <w:rFonts w:asciiTheme="majorHAnsi" w:hAnsiTheme="majorHAnsi" w:cstheme="majorHAnsi"/>
          <w:b/>
          <w:bCs/>
          <w:sz w:val="24"/>
          <w:szCs w:val="24"/>
        </w:rPr>
        <w:t>X</w:t>
      </w:r>
      <w:r w:rsidRPr="00646453">
        <w:rPr>
          <w:rFonts w:asciiTheme="majorHAnsi" w:hAnsiTheme="majorHAnsi" w:cstheme="majorHAnsi"/>
          <w:b/>
          <w:bCs/>
          <w:sz w:val="24"/>
          <w:szCs w:val="24"/>
        </w:rPr>
        <w:t>. Edukacja (…)</w:t>
      </w:r>
    </w:p>
    <w:p w14:paraId="2D6B7259" w14:textId="2F9827E4" w:rsidR="00C40358" w:rsidRDefault="00C40358" w:rsidP="00C40358">
      <w:pPr>
        <w:spacing w:before="120" w:after="0"/>
        <w:rPr>
          <w:rFonts w:asciiTheme="majorHAnsi" w:hAnsiTheme="majorHAnsi" w:cstheme="majorHAnsi"/>
          <w:sz w:val="24"/>
          <w:szCs w:val="24"/>
        </w:rPr>
      </w:pPr>
      <w:r w:rsidRPr="00646453">
        <w:rPr>
          <w:rFonts w:asciiTheme="majorHAnsi" w:hAnsiTheme="majorHAnsi" w:cstheme="majorHAnsi"/>
          <w:sz w:val="24"/>
          <w:szCs w:val="24"/>
        </w:rPr>
        <w:t>W kontekście oceny wpływu na klimat i powietrze, pozytywne, znaczące albo mniej znaczące</w:t>
      </w:r>
      <w:r>
        <w:rPr>
          <w:rFonts w:asciiTheme="majorHAnsi" w:hAnsiTheme="majorHAnsi" w:cstheme="majorHAnsi"/>
          <w:sz w:val="24"/>
          <w:szCs w:val="24"/>
        </w:rPr>
        <w:t>,</w:t>
      </w:r>
      <w:r w:rsidRPr="00646453">
        <w:rPr>
          <w:rFonts w:asciiTheme="majorHAnsi" w:hAnsiTheme="majorHAnsi" w:cstheme="majorHAnsi"/>
          <w:sz w:val="24"/>
          <w:szCs w:val="24"/>
        </w:rPr>
        <w:t xml:space="preserve"> pośrednie, ale stałe znaczenie będą miały takie działania jak: Kampania edukacyjna </w:t>
      </w:r>
      <w:r w:rsidRPr="00646453">
        <w:rPr>
          <w:rFonts w:asciiTheme="majorHAnsi" w:hAnsiTheme="majorHAnsi" w:cstheme="majorHAnsi"/>
          <w:sz w:val="24"/>
          <w:szCs w:val="24"/>
        </w:rPr>
        <w:lastRenderedPageBreak/>
        <w:t xml:space="preserve">ukierunkowana na przeciwdziałanie skutkom zmian klimatu; Działania edukacyjne w zakresie gospodarki niskoemisyjnej i poprawy efektywności energetycznej (…), Działania informacyjne w  zakresie gospodarki niskoemisyjnej i poprawy efektywności energetycznej, Działania obejmujące podnoszenie świadomości </w:t>
      </w:r>
      <w:r w:rsidR="00B70D71">
        <w:rPr>
          <w:rFonts w:asciiTheme="majorHAnsi" w:hAnsiTheme="majorHAnsi" w:cstheme="majorHAnsi"/>
          <w:sz w:val="24"/>
          <w:szCs w:val="24"/>
        </w:rPr>
        <w:t>mieszkańców</w:t>
      </w:r>
      <w:r w:rsidRPr="00646453">
        <w:rPr>
          <w:rFonts w:asciiTheme="majorHAnsi" w:hAnsiTheme="majorHAnsi" w:cstheme="majorHAnsi"/>
          <w:sz w:val="24"/>
          <w:szCs w:val="24"/>
        </w:rPr>
        <w:t xml:space="preserve"> w zakresie gospodarki odpadami (…), Edukacja rolników (…), </w:t>
      </w:r>
      <w:r w:rsidR="00B70D71" w:rsidRPr="00B70D71">
        <w:rPr>
          <w:rFonts w:asciiTheme="majorHAnsi" w:hAnsiTheme="majorHAnsi" w:cstheme="majorHAnsi"/>
          <w:sz w:val="24"/>
          <w:szCs w:val="24"/>
        </w:rPr>
        <w:t>Działania ukierunkowane na podnoszenie świadomości mieszkańców województwa w zakresie racjonalnego zużycia wody</w:t>
      </w:r>
      <w:r w:rsidRPr="00646453">
        <w:rPr>
          <w:rFonts w:asciiTheme="majorHAnsi" w:hAnsiTheme="majorHAnsi" w:cstheme="majorHAnsi"/>
          <w:sz w:val="24"/>
          <w:szCs w:val="24"/>
        </w:rPr>
        <w:t>.</w:t>
      </w:r>
    </w:p>
    <w:p w14:paraId="36192EF3" w14:textId="0C890D94" w:rsidR="00C40358" w:rsidRPr="00646453" w:rsidRDefault="00C40358" w:rsidP="00C40358">
      <w:pPr>
        <w:spacing w:before="120" w:after="0"/>
        <w:rPr>
          <w:rFonts w:asciiTheme="majorHAnsi" w:hAnsiTheme="majorHAnsi" w:cstheme="majorHAnsi"/>
          <w:sz w:val="24"/>
          <w:szCs w:val="24"/>
        </w:rPr>
      </w:pPr>
      <w:r w:rsidRPr="00B70D71">
        <w:rPr>
          <w:rFonts w:asciiTheme="majorHAnsi" w:hAnsiTheme="majorHAnsi" w:cstheme="majorHAnsi"/>
          <w:sz w:val="24"/>
          <w:szCs w:val="24"/>
        </w:rPr>
        <w:t xml:space="preserve">Działania: Wsparcie dla działań w ramach e-edukacja; Wzmacnianie potencjału administracji odpowiadającej za wdrażanie działań Programu; </w:t>
      </w:r>
      <w:r w:rsidR="00B70D71" w:rsidRPr="00B70D71">
        <w:rPr>
          <w:rFonts w:asciiTheme="majorHAnsi" w:hAnsiTheme="majorHAnsi" w:cstheme="majorHAnsi"/>
          <w:sz w:val="24"/>
          <w:szCs w:val="24"/>
        </w:rPr>
        <w:t>Działania edukacyjne w zakresie ochrony bioróżnorodności</w:t>
      </w:r>
      <w:r w:rsidRPr="00B70D71">
        <w:rPr>
          <w:rFonts w:asciiTheme="majorHAnsi" w:hAnsiTheme="majorHAnsi" w:cstheme="majorHAnsi"/>
          <w:sz w:val="24"/>
          <w:szCs w:val="24"/>
        </w:rPr>
        <w:t>, będą miały pomijalny wpływ na oceniany komponent.</w:t>
      </w:r>
    </w:p>
    <w:p w14:paraId="52E0C615" w14:textId="77777777" w:rsidR="00646453" w:rsidRPr="00B70D71" w:rsidRDefault="00646453" w:rsidP="00646453">
      <w:pPr>
        <w:spacing w:before="120" w:after="0"/>
        <w:rPr>
          <w:rFonts w:asciiTheme="majorHAnsi" w:hAnsiTheme="majorHAnsi" w:cstheme="majorHAnsi"/>
          <w:b/>
          <w:bCs/>
          <w:sz w:val="24"/>
          <w:szCs w:val="24"/>
        </w:rPr>
      </w:pPr>
      <w:r w:rsidRPr="00B70D71">
        <w:rPr>
          <w:rFonts w:asciiTheme="majorHAnsi" w:hAnsiTheme="majorHAnsi" w:cstheme="majorHAnsi"/>
          <w:b/>
          <w:bCs/>
          <w:sz w:val="24"/>
          <w:szCs w:val="24"/>
        </w:rPr>
        <w:t>Podsumowanie:</w:t>
      </w:r>
    </w:p>
    <w:p w14:paraId="141BEEAB"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Oddziaływania bezpośrednie pozytywne:</w:t>
      </w:r>
    </w:p>
    <w:p w14:paraId="0E9FE433" w14:textId="52F32583"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spadek emisji</w:t>
      </w:r>
      <w:r w:rsidR="00BF1B2F">
        <w:rPr>
          <w:rFonts w:asciiTheme="majorHAnsi" w:hAnsiTheme="majorHAnsi" w:cstheme="majorHAnsi"/>
        </w:rPr>
        <w:t xml:space="preserve"> zanieczyszczeń</w:t>
      </w:r>
      <w:r w:rsidR="00F21344">
        <w:rPr>
          <w:rFonts w:asciiTheme="majorHAnsi" w:hAnsiTheme="majorHAnsi" w:cstheme="majorHAnsi"/>
        </w:rPr>
        <w:t>,</w:t>
      </w:r>
      <w:r w:rsidRPr="00646453">
        <w:rPr>
          <w:rFonts w:asciiTheme="majorHAnsi" w:hAnsiTheme="majorHAnsi" w:cstheme="majorHAnsi"/>
        </w:rPr>
        <w:t xml:space="preserve"> w związku z wykorzystaniem OZE; </w:t>
      </w:r>
    </w:p>
    <w:p w14:paraId="27023658" w14:textId="77777777"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ograniczenie emisji gazów cieplarnianych do atmosfery poprzez zastosowanie niskoemisyjnych technologii;</w:t>
      </w:r>
    </w:p>
    <w:p w14:paraId="1AEBA231" w14:textId="2526E4B3"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spadek emisji z transportu;</w:t>
      </w:r>
    </w:p>
    <w:p w14:paraId="5CB9EB92"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Odziaływania pośrednie pozytywne:</w:t>
      </w:r>
    </w:p>
    <w:p w14:paraId="638F1B99" w14:textId="54F2F4E5"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odzysk energii, oszczędzanie ciepła, itp.</w:t>
      </w:r>
      <w:r w:rsidR="00F21344">
        <w:rPr>
          <w:rFonts w:asciiTheme="majorHAnsi" w:hAnsiTheme="majorHAnsi" w:cstheme="majorHAnsi"/>
        </w:rPr>
        <w:t>,</w:t>
      </w:r>
      <w:r w:rsidRPr="00646453">
        <w:rPr>
          <w:rFonts w:asciiTheme="majorHAnsi" w:hAnsiTheme="majorHAnsi" w:cstheme="majorHAnsi"/>
        </w:rPr>
        <w:t xml:space="preserve"> w związku z budową nowych obiektów</w:t>
      </w:r>
      <w:r w:rsidR="00A7143B">
        <w:rPr>
          <w:rFonts w:asciiTheme="majorHAnsi" w:hAnsiTheme="majorHAnsi" w:cstheme="majorHAnsi"/>
        </w:rPr>
        <w:br/>
      </w:r>
      <w:r w:rsidRPr="00646453">
        <w:rPr>
          <w:rFonts w:asciiTheme="majorHAnsi" w:hAnsiTheme="majorHAnsi" w:cstheme="majorHAnsi"/>
        </w:rPr>
        <w:t>w oparciu o nowe technologie;</w:t>
      </w:r>
    </w:p>
    <w:p w14:paraId="0422BB71" w14:textId="3986A733"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 xml:space="preserve">polepszenie warunków hydro-meteorologicznych (temperatury, wilgotności, kierunku wiatru, poziomu opadów, odpływu ze zlewni) - zmiana mikroklimatu - poprzez zastąpienie nieprzepuszczalnych powierzchni „zieloną infrastrukturą”; </w:t>
      </w:r>
    </w:p>
    <w:p w14:paraId="437D7F05"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Odziaływania bezpośrednie negatywne:</w:t>
      </w:r>
    </w:p>
    <w:p w14:paraId="407EB9A9" w14:textId="77777777"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nie zidentyfikowano;</w:t>
      </w:r>
    </w:p>
    <w:p w14:paraId="58A54FE0" w14:textId="77777777" w:rsidR="00646453" w:rsidRPr="00646453" w:rsidRDefault="00646453" w:rsidP="00646453">
      <w:pPr>
        <w:spacing w:before="120" w:after="0"/>
        <w:rPr>
          <w:rFonts w:asciiTheme="majorHAnsi" w:hAnsiTheme="majorHAnsi" w:cstheme="majorHAnsi"/>
          <w:b/>
          <w:sz w:val="24"/>
          <w:szCs w:val="24"/>
        </w:rPr>
      </w:pPr>
      <w:r w:rsidRPr="00646453">
        <w:rPr>
          <w:rFonts w:asciiTheme="majorHAnsi" w:hAnsiTheme="majorHAnsi" w:cstheme="majorHAnsi"/>
          <w:b/>
          <w:sz w:val="24"/>
          <w:szCs w:val="24"/>
        </w:rPr>
        <w:t>Odziaływania pośrednie negatywne:</w:t>
      </w:r>
    </w:p>
    <w:p w14:paraId="58F62927" w14:textId="77777777"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wzrost zapylenia poprzez wtórne porywanie pyłu z powierzchni jezdni wywoływany wzmożonym ruchem samochodowym;</w:t>
      </w:r>
    </w:p>
    <w:p w14:paraId="7695A2C5" w14:textId="1B7F67EA" w:rsidR="00646453" w:rsidRPr="00646453"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zwiększona emisja do powietrza</w:t>
      </w:r>
      <w:r w:rsidR="004E16A3">
        <w:rPr>
          <w:rFonts w:asciiTheme="majorHAnsi" w:hAnsiTheme="majorHAnsi" w:cstheme="majorHAnsi"/>
        </w:rPr>
        <w:t>,</w:t>
      </w:r>
      <w:r w:rsidRPr="00646453">
        <w:rPr>
          <w:rFonts w:asciiTheme="majorHAnsi" w:hAnsiTheme="majorHAnsi" w:cstheme="majorHAnsi"/>
        </w:rPr>
        <w:t xml:space="preserve"> w związku z okresowym wzmożonym ruchem;</w:t>
      </w:r>
    </w:p>
    <w:p w14:paraId="3771885B" w14:textId="0339E172" w:rsidR="00646453" w:rsidRPr="005C5E47" w:rsidRDefault="00646453">
      <w:pPr>
        <w:pStyle w:val="Default"/>
        <w:numPr>
          <w:ilvl w:val="0"/>
          <w:numId w:val="11"/>
        </w:numPr>
        <w:spacing w:before="120" w:line="276" w:lineRule="auto"/>
        <w:rPr>
          <w:rFonts w:asciiTheme="majorHAnsi" w:hAnsiTheme="majorHAnsi" w:cstheme="majorHAnsi"/>
        </w:rPr>
      </w:pPr>
      <w:r w:rsidRPr="00646453">
        <w:rPr>
          <w:rFonts w:asciiTheme="majorHAnsi" w:hAnsiTheme="majorHAnsi" w:cstheme="majorHAnsi"/>
        </w:rPr>
        <w:t>emisja powodowana przez spalanie paliw w silnikach maszyn i urządzeń wykorzystywanych w procesie budowlanym.</w:t>
      </w:r>
    </w:p>
    <w:p w14:paraId="33E18DFB" w14:textId="64D87C94" w:rsidR="00EF2120" w:rsidRPr="00EF2120" w:rsidRDefault="005662ED" w:rsidP="005C5E47">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0" w:name="_Toc118386964"/>
      <w:r w:rsidRPr="00BA5E23">
        <w:rPr>
          <w:rStyle w:val="Wyrnieniedelikatne"/>
          <w:rFonts w:asciiTheme="majorHAnsi" w:eastAsiaTheme="majorEastAsia" w:hAnsiTheme="majorHAnsi" w:cstheme="majorHAnsi"/>
          <w:bCs/>
          <w:color w:val="auto"/>
          <w:sz w:val="24"/>
          <w:szCs w:val="24"/>
        </w:rPr>
        <w:t>Wpływ na krajobraz</w:t>
      </w:r>
      <w:bookmarkEnd w:id="170"/>
      <w:r w:rsidR="00DD3A49" w:rsidRPr="00BA5E23">
        <w:rPr>
          <w:rStyle w:val="Wyrnieniedelikatne"/>
          <w:rFonts w:asciiTheme="majorHAnsi" w:eastAsiaTheme="majorEastAsia" w:hAnsiTheme="majorHAnsi" w:cstheme="majorHAnsi"/>
          <w:bCs/>
          <w:color w:val="auto"/>
          <w:sz w:val="24"/>
          <w:szCs w:val="24"/>
        </w:rPr>
        <w:t xml:space="preserve"> </w:t>
      </w:r>
    </w:p>
    <w:p w14:paraId="3ED7DBC5" w14:textId="675B735F" w:rsidR="00EF2120" w:rsidRPr="00EF2120" w:rsidRDefault="00EF2120">
      <w:pPr>
        <w:pStyle w:val="PABNagwek2"/>
        <w:numPr>
          <w:ilvl w:val="0"/>
          <w:numId w:val="13"/>
        </w:numPr>
        <w:spacing w:before="120" w:line="276" w:lineRule="auto"/>
        <w:ind w:left="284" w:hanging="284"/>
        <w:jc w:val="left"/>
        <w:outlineLvl w:val="9"/>
        <w:rPr>
          <w:rFonts w:asciiTheme="majorHAnsi" w:hAnsiTheme="majorHAnsi" w:cstheme="majorHAnsi"/>
          <w:bCs/>
          <w:sz w:val="24"/>
          <w:szCs w:val="24"/>
        </w:rPr>
      </w:pPr>
      <w:r w:rsidRPr="00EF2120">
        <w:rPr>
          <w:rFonts w:asciiTheme="majorHAnsi" w:hAnsiTheme="majorHAnsi" w:cstheme="majorHAnsi"/>
          <w:bCs/>
          <w:sz w:val="24"/>
          <w:szCs w:val="24"/>
        </w:rPr>
        <w:t xml:space="preserve">Zarządzanie energią, poprawa efektywności energetycznej </w:t>
      </w:r>
      <w:r w:rsidR="0056038E">
        <w:rPr>
          <w:rFonts w:asciiTheme="majorHAnsi" w:hAnsiTheme="majorHAnsi" w:cstheme="majorHAnsi"/>
          <w:bCs/>
          <w:sz w:val="24"/>
          <w:szCs w:val="24"/>
        </w:rPr>
        <w:t>oraz</w:t>
      </w:r>
      <w:r w:rsidRPr="00EF2120">
        <w:rPr>
          <w:rFonts w:asciiTheme="majorHAnsi" w:hAnsiTheme="majorHAnsi" w:cstheme="majorHAnsi"/>
          <w:bCs/>
          <w:sz w:val="24"/>
          <w:szCs w:val="24"/>
        </w:rPr>
        <w:t xml:space="preserve"> wykorzystanie odnawialnych źródeł energii (…)</w:t>
      </w:r>
    </w:p>
    <w:p w14:paraId="7A16DF44" w14:textId="3BBB75FA" w:rsidR="00EF2120" w:rsidRPr="00EF2120" w:rsidRDefault="00EF2120" w:rsidP="005C5E47">
      <w:pPr>
        <w:pStyle w:val="PABNagwek2"/>
        <w:spacing w:before="120" w:line="276" w:lineRule="auto"/>
        <w:jc w:val="left"/>
        <w:outlineLvl w:val="9"/>
        <w:rPr>
          <w:rFonts w:asciiTheme="majorHAnsi" w:hAnsiTheme="majorHAnsi" w:cstheme="majorHAnsi"/>
          <w:b w:val="0"/>
          <w:bCs/>
          <w:sz w:val="24"/>
          <w:szCs w:val="24"/>
        </w:rPr>
      </w:pPr>
      <w:r w:rsidRPr="00EF2120">
        <w:rPr>
          <w:rFonts w:asciiTheme="majorHAnsi" w:hAnsiTheme="majorHAnsi" w:cstheme="majorHAnsi"/>
          <w:b w:val="0"/>
          <w:bCs/>
          <w:sz w:val="24"/>
          <w:szCs w:val="24"/>
        </w:rPr>
        <w:t>W ramach omawianego kierunku, negatywne oddziaływanie na krajobraz zarówno na etapie budowy jak i eksploatacji będzie generowało działanie: Rozwój wykorzystania OZE (…). Na etapie budowy przewiduje się krótkotrwał</w:t>
      </w:r>
      <w:r w:rsidR="005C1B33">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w:t>
      </w:r>
      <w:r w:rsidR="005C1B33">
        <w:rPr>
          <w:rFonts w:asciiTheme="majorHAnsi" w:hAnsiTheme="majorHAnsi" w:cstheme="majorHAnsi"/>
          <w:b w:val="0"/>
          <w:bCs/>
          <w:sz w:val="24"/>
          <w:szCs w:val="24"/>
        </w:rPr>
        <w:t>wpływ</w:t>
      </w:r>
      <w:r w:rsidR="005C1B33" w:rsidRPr="00EF2120">
        <w:rPr>
          <w:rFonts w:asciiTheme="majorHAnsi" w:hAnsiTheme="majorHAnsi" w:cstheme="majorHAnsi"/>
          <w:b w:val="0"/>
          <w:bCs/>
          <w:sz w:val="24"/>
          <w:szCs w:val="24"/>
        </w:rPr>
        <w:t xml:space="preserve"> </w:t>
      </w:r>
      <w:r w:rsidRPr="00EF2120">
        <w:rPr>
          <w:rFonts w:asciiTheme="majorHAnsi" w:hAnsiTheme="majorHAnsi" w:cstheme="majorHAnsi"/>
          <w:b w:val="0"/>
          <w:bCs/>
          <w:sz w:val="24"/>
          <w:szCs w:val="24"/>
        </w:rPr>
        <w:t>negatywn</w:t>
      </w:r>
      <w:r w:rsidR="005C1B33">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mniej znacząc</w:t>
      </w:r>
      <w:r w:rsidR="005C1B33">
        <w:rPr>
          <w:rFonts w:asciiTheme="majorHAnsi" w:hAnsiTheme="majorHAnsi" w:cstheme="majorHAnsi"/>
          <w:b w:val="0"/>
          <w:bCs/>
          <w:sz w:val="24"/>
          <w:szCs w:val="24"/>
        </w:rPr>
        <w:t>y</w:t>
      </w:r>
      <w:r w:rsidRPr="00EF2120">
        <w:rPr>
          <w:rFonts w:asciiTheme="majorHAnsi" w:hAnsiTheme="majorHAnsi" w:cstheme="majorHAnsi"/>
          <w:b w:val="0"/>
          <w:bCs/>
          <w:sz w:val="24"/>
          <w:szCs w:val="24"/>
        </w:rPr>
        <w:t>, związan</w:t>
      </w:r>
      <w:r w:rsidR="005C1B33">
        <w:rPr>
          <w:rFonts w:asciiTheme="majorHAnsi" w:hAnsiTheme="majorHAnsi" w:cstheme="majorHAnsi"/>
          <w:b w:val="0"/>
          <w:bCs/>
          <w:sz w:val="24"/>
          <w:szCs w:val="24"/>
        </w:rPr>
        <w:t>y</w:t>
      </w:r>
      <w:r w:rsidR="00D20990">
        <w:rPr>
          <w:rFonts w:asciiTheme="majorHAnsi" w:hAnsiTheme="majorHAnsi" w:cstheme="majorHAnsi"/>
          <w:b w:val="0"/>
          <w:bCs/>
          <w:sz w:val="24"/>
          <w:szCs w:val="24"/>
        </w:rPr>
        <w:br/>
      </w:r>
      <w:r w:rsidRPr="00EF2120">
        <w:rPr>
          <w:rFonts w:asciiTheme="majorHAnsi" w:hAnsiTheme="majorHAnsi" w:cstheme="majorHAnsi"/>
          <w:b w:val="0"/>
          <w:bCs/>
          <w:sz w:val="24"/>
          <w:szCs w:val="24"/>
        </w:rPr>
        <w:lastRenderedPageBreak/>
        <w:t xml:space="preserve">z czasowym obniżeniem walorów krajobrazowych terenu. </w:t>
      </w:r>
      <w:r w:rsidRPr="00EF2120">
        <w:rPr>
          <w:rFonts w:asciiTheme="majorHAnsi" w:hAnsiTheme="majorHAnsi" w:cstheme="majorHAnsi"/>
          <w:b w:val="0"/>
          <w:sz w:val="24"/>
          <w:szCs w:val="24"/>
        </w:rPr>
        <w:t xml:space="preserve">Na etapie eksploatacji </w:t>
      </w:r>
      <w:r w:rsidR="008B3ABE">
        <w:rPr>
          <w:rFonts w:asciiTheme="majorHAnsi" w:hAnsiTheme="majorHAnsi" w:cstheme="majorHAnsi"/>
          <w:b w:val="0"/>
          <w:sz w:val="24"/>
          <w:szCs w:val="24"/>
        </w:rPr>
        <w:t>mogą wystąpić</w:t>
      </w:r>
      <w:r w:rsidRPr="00EF2120">
        <w:rPr>
          <w:rFonts w:asciiTheme="majorHAnsi" w:hAnsiTheme="majorHAnsi" w:cstheme="majorHAnsi"/>
          <w:b w:val="0"/>
          <w:sz w:val="24"/>
          <w:szCs w:val="24"/>
        </w:rPr>
        <w:t xml:space="preserve"> negatywne oddziaływania powodujące zaburzenie krajobrazu</w:t>
      </w:r>
      <w:r w:rsidR="006E7281">
        <w:rPr>
          <w:rFonts w:asciiTheme="majorHAnsi" w:hAnsiTheme="majorHAnsi" w:cstheme="majorHAnsi"/>
          <w:b w:val="0"/>
          <w:sz w:val="24"/>
          <w:szCs w:val="24"/>
        </w:rPr>
        <w:t>,</w:t>
      </w:r>
      <w:r w:rsidR="008558EF">
        <w:rPr>
          <w:rFonts w:asciiTheme="majorHAnsi" w:hAnsiTheme="majorHAnsi" w:cstheme="majorHAnsi"/>
          <w:b w:val="0"/>
          <w:sz w:val="24"/>
          <w:szCs w:val="24"/>
        </w:rPr>
        <w:t xml:space="preserve"> </w:t>
      </w:r>
      <w:r w:rsidRPr="00EF2120">
        <w:rPr>
          <w:rFonts w:asciiTheme="majorHAnsi" w:hAnsiTheme="majorHAnsi" w:cstheme="majorHAnsi"/>
          <w:b w:val="0"/>
          <w:sz w:val="24"/>
          <w:szCs w:val="24"/>
        </w:rPr>
        <w:t xml:space="preserve">w wyniku wprowadzenia obcych elementów oraz chaos przestrzenny. W szczególności oddziaływania będą wynikały z powstawania farm wiatrowych, fotowoltaicznych, elektrowni wodnych, czyli obiektów które stanowią dominanty krajobrazowe. W przypadku realizacji zbiorników wodnych, prognozuje się trwałe przeobrażenie doliny rzecznej </w:t>
      </w:r>
      <w:r w:rsidR="006E7281">
        <w:rPr>
          <w:rFonts w:asciiTheme="majorHAnsi" w:hAnsiTheme="majorHAnsi" w:cstheme="majorHAnsi"/>
          <w:b w:val="0"/>
          <w:sz w:val="24"/>
          <w:szCs w:val="24"/>
        </w:rPr>
        <w:t>oraz</w:t>
      </w:r>
      <w:r w:rsidRPr="00EF2120">
        <w:rPr>
          <w:rFonts w:asciiTheme="majorHAnsi" w:hAnsiTheme="majorHAnsi" w:cstheme="majorHAnsi"/>
          <w:b w:val="0"/>
          <w:sz w:val="24"/>
          <w:szCs w:val="24"/>
        </w:rPr>
        <w:t xml:space="preserve"> zmianę użytkowania</w:t>
      </w:r>
      <w:r w:rsidR="006E7281">
        <w:rPr>
          <w:rFonts w:asciiTheme="majorHAnsi" w:hAnsiTheme="majorHAnsi" w:cstheme="majorHAnsi"/>
          <w:b w:val="0"/>
          <w:sz w:val="24"/>
          <w:szCs w:val="24"/>
        </w:rPr>
        <w:br/>
      </w:r>
      <w:r w:rsidRPr="00EF2120">
        <w:rPr>
          <w:rFonts w:asciiTheme="majorHAnsi" w:hAnsiTheme="majorHAnsi" w:cstheme="majorHAnsi"/>
          <w:b w:val="0"/>
          <w:sz w:val="24"/>
          <w:szCs w:val="24"/>
        </w:rPr>
        <w:t>i pokrycia terenu.</w:t>
      </w:r>
    </w:p>
    <w:p w14:paraId="5A803793" w14:textId="77777777" w:rsidR="00EF2120" w:rsidRPr="00EF2120" w:rsidRDefault="00EF2120" w:rsidP="00224493">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F2120">
        <w:rPr>
          <w:rStyle w:val="Wyrnieniedelikatne"/>
          <w:rFonts w:asciiTheme="majorHAnsi" w:eastAsiaTheme="majorEastAsia" w:hAnsiTheme="majorHAnsi" w:cstheme="majorHAnsi"/>
          <w:b w:val="0"/>
          <w:color w:val="auto"/>
          <w:sz w:val="24"/>
          <w:szCs w:val="24"/>
        </w:rPr>
        <w:t>Działania:</w:t>
      </w:r>
      <w:r w:rsidRPr="00EF2120">
        <w:rPr>
          <w:rFonts w:asciiTheme="majorHAnsi" w:hAnsiTheme="majorHAnsi" w:cstheme="majorHAnsi"/>
          <w:sz w:val="24"/>
          <w:szCs w:val="24"/>
        </w:rPr>
        <w:t xml:space="preserve"> </w:t>
      </w:r>
      <w:r w:rsidRPr="00EF2120">
        <w:rPr>
          <w:rStyle w:val="Wyrnieniedelikatne"/>
          <w:rFonts w:asciiTheme="majorHAnsi" w:eastAsiaTheme="majorEastAsia" w:hAnsiTheme="majorHAnsi" w:cstheme="majorHAnsi"/>
          <w:b w:val="0"/>
          <w:color w:val="auto"/>
          <w:sz w:val="24"/>
          <w:szCs w:val="24"/>
        </w:rPr>
        <w:t>Poprawa efektywności (…); Wzrost efektywności wykorzystania energii i ciepła (…); Ograniczenie emisji gazów cieplarnianych (…); Tworzenie ram wspierających rozwój OZE oraz efektywności energetycznej, będą miały pomijalny wpływ na krajobraz.</w:t>
      </w:r>
    </w:p>
    <w:p w14:paraId="03E0F69F" w14:textId="70E10F12" w:rsidR="00EF2120" w:rsidRPr="00EF2120" w:rsidRDefault="00EF2120" w:rsidP="00224493">
      <w:pPr>
        <w:pStyle w:val="NormalnyWeb"/>
        <w:spacing w:before="120" w:beforeAutospacing="0" w:after="0" w:afterAutospacing="0" w:line="276" w:lineRule="auto"/>
        <w:rPr>
          <w:rFonts w:asciiTheme="majorHAnsi" w:hAnsiTheme="majorHAnsi" w:cstheme="majorHAnsi"/>
          <w:b/>
          <w:bCs/>
          <w:sz w:val="24"/>
          <w:szCs w:val="24"/>
        </w:rPr>
      </w:pPr>
      <w:r w:rsidRPr="00EF2120">
        <w:rPr>
          <w:rFonts w:asciiTheme="majorHAnsi" w:hAnsiTheme="majorHAnsi" w:cstheme="majorHAnsi"/>
          <w:b/>
          <w:bCs/>
          <w:sz w:val="24"/>
          <w:szCs w:val="24"/>
        </w:rPr>
        <w:t xml:space="preserve">II. Błękitno-zielona infrastruktura </w:t>
      </w:r>
    </w:p>
    <w:p w14:paraId="6861DAAC" w14:textId="3C0DEFB7" w:rsidR="00EF2120" w:rsidRPr="00EF2120" w:rsidRDefault="00EF2120" w:rsidP="00224493">
      <w:pPr>
        <w:pStyle w:val="NormalnyWeb"/>
        <w:spacing w:before="120" w:beforeAutospacing="0" w:after="0" w:afterAutospacing="0" w:line="276" w:lineRule="auto"/>
        <w:rPr>
          <w:rFonts w:asciiTheme="majorHAnsi" w:hAnsiTheme="majorHAnsi" w:cstheme="majorHAnsi"/>
          <w:sz w:val="24"/>
          <w:szCs w:val="24"/>
        </w:rPr>
      </w:pPr>
      <w:r w:rsidRPr="00EF2120">
        <w:rPr>
          <w:rFonts w:asciiTheme="majorHAnsi" w:hAnsiTheme="majorHAnsi" w:cstheme="majorHAnsi"/>
          <w:sz w:val="24"/>
          <w:szCs w:val="24"/>
        </w:rPr>
        <w:t>Wszystkie wymienione działania w ramach kierunku II będą miały pozytywny, bezpośredni</w:t>
      </w:r>
      <w:r w:rsidR="00A7143B">
        <w:rPr>
          <w:rFonts w:asciiTheme="majorHAnsi" w:hAnsiTheme="majorHAnsi" w:cstheme="majorHAnsi"/>
          <w:sz w:val="24"/>
          <w:szCs w:val="24"/>
        </w:rPr>
        <w:br/>
      </w:r>
      <w:r w:rsidRPr="00EF2120">
        <w:rPr>
          <w:rFonts w:asciiTheme="majorHAnsi" w:hAnsiTheme="majorHAnsi" w:cstheme="majorHAnsi"/>
          <w:sz w:val="24"/>
          <w:szCs w:val="24"/>
        </w:rPr>
        <w:t>i długoterminowy wpływ na krajobraz. W wyniku realizacji działania, przewiduje się poprawę przyrodniczych walorów krajobrazowych przestrzeni publicznych dzięki: zwiększaniu udziału terenów zieleni i wprowadzeniu elementów zielonej infrastruktury w miastach, zwiększaniu istniejących systemów naturalnego odprowadzania wód oraz naturalnej retencji wód opadowych.</w:t>
      </w:r>
    </w:p>
    <w:p w14:paraId="0D0ED912" w14:textId="77777777"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III. Ochrona bioróżnorodności (…)</w:t>
      </w:r>
    </w:p>
    <w:p w14:paraId="0DAA4030" w14:textId="5C3234A5" w:rsidR="00EF2120" w:rsidRPr="00EF2120" w:rsidRDefault="00EF2120" w:rsidP="00224493">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F2120">
        <w:rPr>
          <w:rFonts w:asciiTheme="majorHAnsi" w:eastAsia="Calibri" w:hAnsiTheme="majorHAnsi" w:cstheme="majorHAnsi"/>
          <w:bCs/>
          <w:sz w:val="24"/>
          <w:szCs w:val="24"/>
        </w:rPr>
        <w:t>W ramach kierunku III, większość zaplanowanych działań będzie miało pozytywny</w:t>
      </w:r>
      <w:r w:rsidR="00A7143B">
        <w:rPr>
          <w:rFonts w:asciiTheme="majorHAnsi" w:eastAsia="Calibri" w:hAnsiTheme="majorHAnsi" w:cstheme="majorHAnsi"/>
          <w:bCs/>
          <w:sz w:val="24"/>
          <w:szCs w:val="24"/>
        </w:rPr>
        <w:br/>
      </w:r>
      <w:r w:rsidRPr="00EF2120">
        <w:rPr>
          <w:rFonts w:asciiTheme="majorHAnsi" w:eastAsia="Calibri" w:hAnsiTheme="majorHAnsi" w:cstheme="majorHAnsi"/>
          <w:bCs/>
          <w:sz w:val="24"/>
          <w:szCs w:val="24"/>
        </w:rPr>
        <w:t>i długoterminowy wpływ na krajobraz</w:t>
      </w:r>
      <w:r w:rsidR="00997FA6">
        <w:rPr>
          <w:rFonts w:asciiTheme="majorHAnsi" w:eastAsia="Calibri" w:hAnsiTheme="majorHAnsi" w:cstheme="majorHAnsi"/>
          <w:bCs/>
          <w:sz w:val="24"/>
          <w:szCs w:val="24"/>
        </w:rPr>
        <w:t>,</w:t>
      </w:r>
      <w:r w:rsidRPr="00EF2120">
        <w:rPr>
          <w:rFonts w:asciiTheme="majorHAnsi" w:eastAsia="Calibri" w:hAnsiTheme="majorHAnsi" w:cstheme="majorHAnsi"/>
          <w:bCs/>
          <w:sz w:val="24"/>
          <w:szCs w:val="24"/>
        </w:rPr>
        <w:t xml:space="preserve"> w wyniku poprawy stanu siedlisk przyrodniczych, tworzenia centrów ochrony różnorodności biologicznej i naturalizacji terenów zieleni</w:t>
      </w:r>
      <w:r w:rsidR="00A7143B">
        <w:rPr>
          <w:rFonts w:asciiTheme="majorHAnsi" w:eastAsia="Calibri" w:hAnsiTheme="majorHAnsi" w:cstheme="majorHAnsi"/>
          <w:bCs/>
          <w:sz w:val="24"/>
          <w:szCs w:val="24"/>
        </w:rPr>
        <w:br/>
      </w:r>
      <w:r w:rsidRPr="00EF2120">
        <w:rPr>
          <w:rFonts w:asciiTheme="majorHAnsi" w:eastAsia="Calibri" w:hAnsiTheme="majorHAnsi" w:cstheme="majorHAnsi"/>
          <w:bCs/>
          <w:sz w:val="24"/>
          <w:szCs w:val="24"/>
        </w:rPr>
        <w:t>w miastach.</w:t>
      </w:r>
    </w:p>
    <w:p w14:paraId="576D3133" w14:textId="77777777" w:rsidR="00EF2120" w:rsidRPr="00EF2120" w:rsidRDefault="00EF2120" w:rsidP="00224493">
      <w:pPr>
        <w:pStyle w:val="NormalnyWeb"/>
        <w:spacing w:before="120" w:beforeAutospacing="0" w:after="0" w:afterAutospacing="0" w:line="276" w:lineRule="auto"/>
        <w:rPr>
          <w:rFonts w:asciiTheme="majorHAnsi" w:hAnsiTheme="majorHAnsi" w:cstheme="majorHAnsi"/>
          <w:bCs/>
          <w:sz w:val="24"/>
          <w:szCs w:val="24"/>
        </w:rPr>
      </w:pPr>
      <w:r w:rsidRPr="00EF2120">
        <w:rPr>
          <w:rFonts w:asciiTheme="majorHAnsi" w:hAnsiTheme="majorHAnsi" w:cstheme="majorHAnsi"/>
          <w:bCs/>
          <w:sz w:val="24"/>
          <w:szCs w:val="24"/>
        </w:rPr>
        <w:t>Działanie: Inwentaryzacja miejsc występowania gatunków inwazyjnych (…), będzie miało pomijalny wpływ na krajobraz.</w:t>
      </w:r>
    </w:p>
    <w:p w14:paraId="13056179" w14:textId="77777777"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IV. Retencja wody (…)</w:t>
      </w:r>
    </w:p>
    <w:p w14:paraId="507920AB" w14:textId="2C8E4CEE" w:rsidR="00EF2120" w:rsidRPr="00541E58" w:rsidRDefault="00EF2120" w:rsidP="00541E58">
      <w:r w:rsidRPr="00EF2120">
        <w:rPr>
          <w:rFonts w:asciiTheme="majorHAnsi" w:hAnsiTheme="majorHAnsi" w:cstheme="majorHAnsi"/>
          <w:bCs/>
          <w:sz w:val="24"/>
          <w:szCs w:val="24"/>
        </w:rPr>
        <w:t>W ramach omawianego kierunku działań, negatywne oddziaływanie na krajobraz zarówno na etapie budowy jak i eksploatacji będzie generowało działanie o nazwie: Budowa obiektów retencjonujących wodę. Na etapie budowy przewiduje się krótkotrwał</w:t>
      </w:r>
      <w:r w:rsidR="00F6116E">
        <w:rPr>
          <w:rFonts w:asciiTheme="majorHAnsi" w:hAnsiTheme="majorHAnsi" w:cstheme="majorHAnsi"/>
          <w:bCs/>
          <w:sz w:val="24"/>
          <w:szCs w:val="24"/>
        </w:rPr>
        <w:t>y</w:t>
      </w:r>
      <w:r w:rsidRPr="00EF2120">
        <w:rPr>
          <w:rFonts w:asciiTheme="majorHAnsi" w:hAnsiTheme="majorHAnsi" w:cstheme="majorHAnsi"/>
          <w:bCs/>
          <w:sz w:val="24"/>
          <w:szCs w:val="24"/>
        </w:rPr>
        <w:t xml:space="preserve"> </w:t>
      </w:r>
      <w:r w:rsidR="00F6116E">
        <w:rPr>
          <w:rFonts w:asciiTheme="majorHAnsi" w:hAnsiTheme="majorHAnsi" w:cstheme="majorHAnsi"/>
          <w:bCs/>
          <w:sz w:val="24"/>
          <w:szCs w:val="24"/>
        </w:rPr>
        <w:t>wpływ</w:t>
      </w:r>
      <w:r w:rsidR="00541E58">
        <w:rPr>
          <w:rFonts w:asciiTheme="majorHAnsi" w:hAnsiTheme="majorHAnsi" w:cstheme="majorHAnsi"/>
          <w:b/>
          <w:bCs/>
          <w:sz w:val="24"/>
          <w:szCs w:val="24"/>
        </w:rPr>
        <w:t>,</w:t>
      </w:r>
      <w:r w:rsidR="00F6116E" w:rsidRPr="00EF2120">
        <w:rPr>
          <w:rFonts w:asciiTheme="majorHAnsi" w:hAnsiTheme="majorHAnsi" w:cstheme="majorHAnsi"/>
          <w:bCs/>
          <w:sz w:val="24"/>
          <w:szCs w:val="24"/>
        </w:rPr>
        <w:t xml:space="preserve"> </w:t>
      </w:r>
      <w:r w:rsidRPr="00EF2120">
        <w:rPr>
          <w:rFonts w:asciiTheme="majorHAnsi" w:hAnsiTheme="majorHAnsi" w:cstheme="majorHAnsi"/>
          <w:bCs/>
          <w:sz w:val="24"/>
          <w:szCs w:val="24"/>
        </w:rPr>
        <w:t>negatywn</w:t>
      </w:r>
      <w:r w:rsidR="00F6116E">
        <w:rPr>
          <w:rFonts w:asciiTheme="majorHAnsi" w:hAnsiTheme="majorHAnsi" w:cstheme="majorHAnsi"/>
          <w:bCs/>
          <w:sz w:val="24"/>
          <w:szCs w:val="24"/>
        </w:rPr>
        <w:t>i</w:t>
      </w:r>
      <w:r w:rsidRPr="00EF2120">
        <w:rPr>
          <w:rFonts w:asciiTheme="majorHAnsi" w:hAnsiTheme="majorHAnsi" w:cstheme="majorHAnsi"/>
          <w:bCs/>
          <w:sz w:val="24"/>
          <w:szCs w:val="24"/>
        </w:rPr>
        <w:t>e mniej znacząc</w:t>
      </w:r>
      <w:r w:rsidR="00F6116E">
        <w:rPr>
          <w:rFonts w:asciiTheme="majorHAnsi" w:hAnsiTheme="majorHAnsi" w:cstheme="majorHAnsi"/>
          <w:bCs/>
          <w:sz w:val="24"/>
          <w:szCs w:val="24"/>
        </w:rPr>
        <w:t>y</w:t>
      </w:r>
      <w:r w:rsidRPr="00EF2120">
        <w:rPr>
          <w:rFonts w:asciiTheme="majorHAnsi" w:hAnsiTheme="majorHAnsi" w:cstheme="majorHAnsi"/>
          <w:bCs/>
          <w:sz w:val="24"/>
          <w:szCs w:val="24"/>
        </w:rPr>
        <w:t>, związan</w:t>
      </w:r>
      <w:r w:rsidR="00F6116E">
        <w:rPr>
          <w:rFonts w:asciiTheme="majorHAnsi" w:hAnsiTheme="majorHAnsi" w:cstheme="majorHAnsi"/>
          <w:bCs/>
          <w:sz w:val="24"/>
          <w:szCs w:val="24"/>
        </w:rPr>
        <w:t>y</w:t>
      </w:r>
      <w:r w:rsidRPr="00EF2120">
        <w:rPr>
          <w:rFonts w:asciiTheme="majorHAnsi" w:hAnsiTheme="majorHAnsi" w:cstheme="majorHAnsi"/>
          <w:bCs/>
          <w:sz w:val="24"/>
          <w:szCs w:val="24"/>
        </w:rPr>
        <w:t xml:space="preserve"> z czasowym obniżeniem walorów krajobrazowych terenu. </w:t>
      </w:r>
      <w:r w:rsidRPr="00EF2120">
        <w:rPr>
          <w:rFonts w:asciiTheme="majorHAnsi" w:hAnsiTheme="majorHAnsi" w:cstheme="majorHAnsi"/>
          <w:sz w:val="24"/>
          <w:szCs w:val="24"/>
        </w:rPr>
        <w:t>Na etapie eksploatacji przewiduje się negatywne oddziaływania</w:t>
      </w:r>
      <w:r w:rsidR="00541E58">
        <w:rPr>
          <w:rFonts w:asciiTheme="majorHAnsi" w:hAnsiTheme="majorHAnsi" w:cstheme="majorHAnsi"/>
          <w:b/>
          <w:sz w:val="24"/>
          <w:szCs w:val="24"/>
        </w:rPr>
        <w:t>,</w:t>
      </w:r>
      <w:r w:rsidRPr="00EF2120">
        <w:rPr>
          <w:rFonts w:asciiTheme="majorHAnsi" w:hAnsiTheme="majorHAnsi" w:cstheme="majorHAnsi"/>
          <w:sz w:val="24"/>
          <w:szCs w:val="24"/>
        </w:rPr>
        <w:t xml:space="preserve"> w wyniku trwałego przeobrażenia doliny rzecznej oraz zmiany użytkowania i pokrycia terenu. Jednocześnie prognozuje się oddziaływanie pozytywne na krajobraz na etapie eksploatacji - wzrost walorów turystyczno-krajobrazowych terenów wokół zbiornika. Pozostałe działania</w:t>
      </w:r>
      <w:r w:rsidR="00A7143B">
        <w:rPr>
          <w:rFonts w:asciiTheme="majorHAnsi" w:hAnsiTheme="majorHAnsi" w:cstheme="majorHAnsi"/>
          <w:sz w:val="24"/>
          <w:szCs w:val="24"/>
        </w:rPr>
        <w:br/>
      </w:r>
      <w:r w:rsidRPr="00EF2120">
        <w:rPr>
          <w:rFonts w:asciiTheme="majorHAnsi" w:hAnsiTheme="majorHAnsi" w:cstheme="majorHAnsi"/>
          <w:sz w:val="24"/>
          <w:szCs w:val="24"/>
        </w:rPr>
        <w:t xml:space="preserve">w ramach omawianego kierunku działań, będą miały wyłącznie pozytywny i długoterminowy wpływ na krajobraz. </w:t>
      </w:r>
      <w:r w:rsidR="00541E58" w:rsidRPr="00EF2120">
        <w:rPr>
          <w:rFonts w:asciiTheme="majorHAnsi" w:hAnsiTheme="majorHAnsi" w:cstheme="majorHAnsi"/>
          <w:sz w:val="24"/>
          <w:szCs w:val="24"/>
        </w:rPr>
        <w:t xml:space="preserve">Konsekwencją realizacji działań, będzie wzrost przyrodniczych walorów krajobrazowych obszarów </w:t>
      </w:r>
      <w:proofErr w:type="spellStart"/>
      <w:r w:rsidR="00541E58" w:rsidRPr="00EF2120">
        <w:rPr>
          <w:rFonts w:asciiTheme="majorHAnsi" w:hAnsiTheme="majorHAnsi" w:cstheme="majorHAnsi"/>
          <w:sz w:val="24"/>
          <w:szCs w:val="24"/>
        </w:rPr>
        <w:t>mokradłowych</w:t>
      </w:r>
      <w:proofErr w:type="spellEnd"/>
      <w:r w:rsidR="00541E58" w:rsidRPr="005A6345">
        <w:rPr>
          <w:rFonts w:asciiTheme="majorHAnsi" w:hAnsiTheme="majorHAnsi" w:cstheme="majorHAnsi"/>
          <w:sz w:val="24"/>
          <w:szCs w:val="24"/>
        </w:rPr>
        <w:t xml:space="preserve">, w efekcie </w:t>
      </w:r>
      <w:r w:rsidR="00541E58" w:rsidRPr="00EF2120">
        <w:rPr>
          <w:rFonts w:asciiTheme="majorHAnsi" w:hAnsiTheme="majorHAnsi" w:cstheme="majorHAnsi"/>
          <w:sz w:val="24"/>
          <w:szCs w:val="24"/>
        </w:rPr>
        <w:t>popraw</w:t>
      </w:r>
      <w:r w:rsidR="00541E58" w:rsidRPr="005A6345">
        <w:rPr>
          <w:rFonts w:asciiTheme="majorHAnsi" w:hAnsiTheme="majorHAnsi" w:cstheme="majorHAnsi"/>
          <w:sz w:val="24"/>
          <w:szCs w:val="24"/>
        </w:rPr>
        <w:t>y</w:t>
      </w:r>
      <w:r w:rsidR="00541E58" w:rsidRPr="00EF2120">
        <w:rPr>
          <w:rFonts w:asciiTheme="majorHAnsi" w:hAnsiTheme="majorHAnsi" w:cstheme="majorHAnsi"/>
          <w:sz w:val="24"/>
          <w:szCs w:val="24"/>
        </w:rPr>
        <w:t xml:space="preserve"> stanu siedlisk przyrodniczych </w:t>
      </w:r>
      <w:r w:rsidR="00541E58" w:rsidRPr="005A6345">
        <w:rPr>
          <w:rFonts w:asciiTheme="majorHAnsi" w:hAnsiTheme="majorHAnsi" w:cstheme="majorHAnsi"/>
          <w:sz w:val="24"/>
          <w:szCs w:val="24"/>
        </w:rPr>
        <w:t>oraz</w:t>
      </w:r>
      <w:r w:rsidR="00541E58" w:rsidRPr="00EF2120">
        <w:rPr>
          <w:rFonts w:asciiTheme="majorHAnsi" w:hAnsiTheme="majorHAnsi" w:cstheme="majorHAnsi"/>
          <w:sz w:val="24"/>
          <w:szCs w:val="24"/>
        </w:rPr>
        <w:t xml:space="preserve"> walorów krajobrazowych dolin rzecznych dzięki przywróceniu ciągłości</w:t>
      </w:r>
      <w:r w:rsidR="00061A2A">
        <w:rPr>
          <w:rFonts w:asciiTheme="majorHAnsi" w:hAnsiTheme="majorHAnsi" w:cstheme="majorHAnsi"/>
          <w:sz w:val="24"/>
          <w:szCs w:val="24"/>
        </w:rPr>
        <w:t xml:space="preserve"> </w:t>
      </w:r>
      <w:r w:rsidR="00541E58" w:rsidRPr="00EF2120">
        <w:rPr>
          <w:rFonts w:asciiTheme="majorHAnsi" w:hAnsiTheme="majorHAnsi" w:cstheme="majorHAnsi"/>
          <w:sz w:val="24"/>
          <w:szCs w:val="24"/>
        </w:rPr>
        <w:t xml:space="preserve">i różnorodności </w:t>
      </w:r>
      <w:proofErr w:type="spellStart"/>
      <w:r w:rsidR="00541E58" w:rsidRPr="00EF2120">
        <w:rPr>
          <w:rFonts w:asciiTheme="majorHAnsi" w:hAnsiTheme="majorHAnsi" w:cstheme="majorHAnsi"/>
          <w:sz w:val="24"/>
          <w:szCs w:val="24"/>
        </w:rPr>
        <w:t>hydromorfologicznej</w:t>
      </w:r>
      <w:proofErr w:type="spellEnd"/>
      <w:r w:rsidR="00541E58" w:rsidRPr="00EF2120">
        <w:rPr>
          <w:rFonts w:asciiTheme="majorHAnsi" w:hAnsiTheme="majorHAnsi" w:cstheme="majorHAnsi"/>
          <w:sz w:val="24"/>
          <w:szCs w:val="24"/>
        </w:rPr>
        <w:t xml:space="preserve"> cieków oraz poprawie stanu ekologicznego rzek</w:t>
      </w:r>
      <w:r w:rsidRPr="00EF2120">
        <w:rPr>
          <w:rFonts w:asciiTheme="majorHAnsi" w:hAnsiTheme="majorHAnsi" w:cstheme="majorHAnsi"/>
          <w:sz w:val="24"/>
          <w:szCs w:val="24"/>
        </w:rPr>
        <w:t xml:space="preserve">. Przewiduje się również </w:t>
      </w:r>
      <w:r w:rsidRPr="00EF2120">
        <w:rPr>
          <w:rFonts w:asciiTheme="majorHAnsi" w:hAnsiTheme="majorHAnsi" w:cstheme="majorHAnsi"/>
          <w:sz w:val="24"/>
          <w:szCs w:val="24"/>
        </w:rPr>
        <w:lastRenderedPageBreak/>
        <w:t xml:space="preserve">poprawę przyrodniczych walorów krajobrazowych terenów miejskich oraz rolniczych, dzięki zwiększaniu retencji wód na tych obszarach. </w:t>
      </w:r>
    </w:p>
    <w:p w14:paraId="6256DC6D" w14:textId="1C196A21"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V. Budownictwo, z uwzględnieniem budownictwa energooszczędnego, rozwój infrastruktury (…)</w:t>
      </w:r>
    </w:p>
    <w:p w14:paraId="395331FE" w14:textId="69B03023" w:rsidR="00EF2120" w:rsidRPr="00EF2120" w:rsidRDefault="00EF2120" w:rsidP="00224493">
      <w:pPr>
        <w:spacing w:before="120" w:after="0"/>
        <w:rPr>
          <w:rFonts w:asciiTheme="majorHAnsi" w:eastAsia="Calibri" w:hAnsiTheme="majorHAnsi" w:cstheme="majorHAnsi"/>
          <w:bCs/>
          <w:sz w:val="24"/>
          <w:szCs w:val="24"/>
        </w:rPr>
      </w:pPr>
      <w:r w:rsidRPr="00EF2120">
        <w:rPr>
          <w:rFonts w:asciiTheme="majorHAnsi" w:eastAsia="Calibri" w:hAnsiTheme="majorHAnsi" w:cstheme="majorHAnsi"/>
          <w:bCs/>
          <w:sz w:val="24"/>
          <w:szCs w:val="24"/>
        </w:rPr>
        <w:t>Wszystkie działania w ramach kierunku V, będą miały pomijalny wpływ na krajobraz.</w:t>
      </w:r>
    </w:p>
    <w:p w14:paraId="47B1A26F" w14:textId="16093A59"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VI. Zrównoważone rolnictwo (…)</w:t>
      </w:r>
    </w:p>
    <w:p w14:paraId="04B148E8" w14:textId="442338D5" w:rsidR="00EF2120" w:rsidRPr="00EF2120" w:rsidRDefault="00EF2120" w:rsidP="00224493">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bCs/>
          <w:sz w:val="24"/>
          <w:szCs w:val="24"/>
        </w:rPr>
        <w:t>W ramach omawianego kierunku działań, negatywne oddziaływanie na krajobraz zarówno na etapie budowy jak i eksploatacji będzie generowało działanie: Rozwój i zwiększenie stopnia wykorzystania OZE (…). Na etapie budowy przewiduje się krótkotrwał</w:t>
      </w:r>
      <w:r w:rsidR="003E349E">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w:t>
      </w:r>
      <w:r w:rsidR="003E349E">
        <w:rPr>
          <w:rFonts w:asciiTheme="majorHAnsi" w:hAnsiTheme="majorHAnsi" w:cstheme="majorHAnsi"/>
          <w:b w:val="0"/>
          <w:bCs/>
          <w:sz w:val="24"/>
          <w:szCs w:val="24"/>
        </w:rPr>
        <w:t>wpływ</w:t>
      </w:r>
      <w:r w:rsidR="003E349E" w:rsidRPr="00EF2120">
        <w:rPr>
          <w:rFonts w:asciiTheme="majorHAnsi" w:hAnsiTheme="majorHAnsi" w:cstheme="majorHAnsi"/>
          <w:b w:val="0"/>
          <w:bCs/>
          <w:sz w:val="24"/>
          <w:szCs w:val="24"/>
        </w:rPr>
        <w:t xml:space="preserve"> </w:t>
      </w:r>
      <w:r w:rsidRPr="00EF2120">
        <w:rPr>
          <w:rFonts w:asciiTheme="majorHAnsi" w:hAnsiTheme="majorHAnsi" w:cstheme="majorHAnsi"/>
          <w:b w:val="0"/>
          <w:bCs/>
          <w:sz w:val="24"/>
          <w:szCs w:val="24"/>
        </w:rPr>
        <w:t>negatywn</w:t>
      </w:r>
      <w:r w:rsidR="003E349E">
        <w:rPr>
          <w:rFonts w:asciiTheme="majorHAnsi" w:hAnsiTheme="majorHAnsi" w:cstheme="majorHAnsi"/>
          <w:b w:val="0"/>
          <w:bCs/>
          <w:sz w:val="24"/>
          <w:szCs w:val="24"/>
        </w:rPr>
        <w:t>y</w:t>
      </w:r>
      <w:r w:rsidR="00CD55AE">
        <w:rPr>
          <w:rFonts w:asciiTheme="majorHAnsi" w:hAnsiTheme="majorHAnsi" w:cstheme="majorHAnsi"/>
          <w:b w:val="0"/>
          <w:bCs/>
          <w:sz w:val="24"/>
          <w:szCs w:val="24"/>
        </w:rPr>
        <w:t>,</w:t>
      </w:r>
      <w:r w:rsidRPr="00EF2120">
        <w:rPr>
          <w:rFonts w:asciiTheme="majorHAnsi" w:hAnsiTheme="majorHAnsi" w:cstheme="majorHAnsi"/>
          <w:b w:val="0"/>
          <w:bCs/>
          <w:sz w:val="24"/>
          <w:szCs w:val="24"/>
        </w:rPr>
        <w:t xml:space="preserve"> mniej znacząc</w:t>
      </w:r>
      <w:r w:rsidR="003E349E">
        <w:rPr>
          <w:rFonts w:asciiTheme="majorHAnsi" w:hAnsiTheme="majorHAnsi" w:cstheme="majorHAnsi"/>
          <w:b w:val="0"/>
          <w:bCs/>
          <w:sz w:val="24"/>
          <w:szCs w:val="24"/>
        </w:rPr>
        <w:t>y</w:t>
      </w:r>
      <w:r w:rsidRPr="00EF2120">
        <w:rPr>
          <w:rFonts w:asciiTheme="majorHAnsi" w:hAnsiTheme="majorHAnsi" w:cstheme="majorHAnsi"/>
          <w:b w:val="0"/>
          <w:bCs/>
          <w:sz w:val="24"/>
          <w:szCs w:val="24"/>
        </w:rPr>
        <w:t>, związan</w:t>
      </w:r>
      <w:r w:rsidR="003E349E">
        <w:rPr>
          <w:rFonts w:asciiTheme="majorHAnsi" w:hAnsiTheme="majorHAnsi" w:cstheme="majorHAnsi"/>
          <w:b w:val="0"/>
          <w:bCs/>
          <w:sz w:val="24"/>
          <w:szCs w:val="24"/>
        </w:rPr>
        <w:t>y</w:t>
      </w:r>
      <w:r w:rsidRPr="00EF2120">
        <w:rPr>
          <w:rFonts w:asciiTheme="majorHAnsi" w:hAnsiTheme="majorHAnsi" w:cstheme="majorHAnsi"/>
          <w:b w:val="0"/>
          <w:bCs/>
          <w:sz w:val="24"/>
          <w:szCs w:val="24"/>
        </w:rPr>
        <w:t xml:space="preserve"> z czasowym obniżeniem walorów krajobrazowych terenu. </w:t>
      </w:r>
      <w:r w:rsidRPr="00EF2120">
        <w:rPr>
          <w:rFonts w:asciiTheme="majorHAnsi" w:hAnsiTheme="majorHAnsi" w:cstheme="majorHAnsi"/>
          <w:b w:val="0"/>
          <w:sz w:val="24"/>
          <w:szCs w:val="24"/>
        </w:rPr>
        <w:t>Na etapie eksploatacji przewiduje się negatywne oddziaływania związane z lokalnym pogorszeniem walorów krajobrazowych</w:t>
      </w:r>
      <w:r w:rsidR="00CD55AE">
        <w:rPr>
          <w:rFonts w:asciiTheme="majorHAnsi" w:hAnsiTheme="majorHAnsi" w:cstheme="majorHAnsi"/>
          <w:b w:val="0"/>
          <w:sz w:val="24"/>
          <w:szCs w:val="24"/>
        </w:rPr>
        <w:t>,</w:t>
      </w:r>
      <w:r w:rsidRPr="00EF2120">
        <w:rPr>
          <w:rFonts w:asciiTheme="majorHAnsi" w:hAnsiTheme="majorHAnsi" w:cstheme="majorHAnsi"/>
          <w:b w:val="0"/>
          <w:sz w:val="24"/>
          <w:szCs w:val="24"/>
        </w:rPr>
        <w:t xml:space="preserve"> w wyniku wzrostu udziału monokultur roślin energetycznych. Działanie: Planowanie i gospodarowanie na gruntach rolnych (…), będzie </w:t>
      </w:r>
      <w:r w:rsidR="00965F4B">
        <w:rPr>
          <w:rFonts w:asciiTheme="majorHAnsi" w:hAnsiTheme="majorHAnsi" w:cstheme="majorHAnsi"/>
          <w:b w:val="0"/>
          <w:sz w:val="24"/>
          <w:szCs w:val="24"/>
        </w:rPr>
        <w:t>wpływało</w:t>
      </w:r>
      <w:r w:rsidR="00965F4B" w:rsidRPr="00EF2120">
        <w:rPr>
          <w:rFonts w:asciiTheme="majorHAnsi" w:hAnsiTheme="majorHAnsi" w:cstheme="majorHAnsi"/>
          <w:b w:val="0"/>
          <w:sz w:val="24"/>
          <w:szCs w:val="24"/>
        </w:rPr>
        <w:t xml:space="preserve"> </w:t>
      </w:r>
      <w:r w:rsidRPr="00EF2120">
        <w:rPr>
          <w:rFonts w:asciiTheme="majorHAnsi" w:hAnsiTheme="majorHAnsi" w:cstheme="majorHAnsi"/>
          <w:b w:val="0"/>
          <w:sz w:val="24"/>
          <w:szCs w:val="24"/>
        </w:rPr>
        <w:t>w sposób pozytywny</w:t>
      </w:r>
      <w:r w:rsidR="00D74DDE">
        <w:rPr>
          <w:rFonts w:asciiTheme="majorHAnsi" w:hAnsiTheme="majorHAnsi" w:cstheme="majorHAnsi"/>
          <w:b w:val="0"/>
          <w:sz w:val="24"/>
          <w:szCs w:val="24"/>
        </w:rPr>
        <w:t>,</w:t>
      </w:r>
      <w:r w:rsidRPr="00EF2120">
        <w:rPr>
          <w:rFonts w:asciiTheme="majorHAnsi" w:hAnsiTheme="majorHAnsi" w:cstheme="majorHAnsi"/>
          <w:b w:val="0"/>
          <w:sz w:val="24"/>
          <w:szCs w:val="24"/>
        </w:rPr>
        <w:t xml:space="preserve"> pośredni na krajobraz, przyczyniając się do wzrostu przyrodniczych walorów krajobrazowych obszarów rolniczych</w:t>
      </w:r>
      <w:r w:rsidR="00CD55AE">
        <w:rPr>
          <w:rFonts w:asciiTheme="majorHAnsi" w:hAnsiTheme="majorHAnsi" w:cstheme="majorHAnsi"/>
          <w:b w:val="0"/>
          <w:sz w:val="24"/>
          <w:szCs w:val="24"/>
        </w:rPr>
        <w:t>,</w:t>
      </w:r>
      <w:r w:rsidRPr="00EF2120">
        <w:rPr>
          <w:rFonts w:asciiTheme="majorHAnsi" w:hAnsiTheme="majorHAnsi" w:cstheme="majorHAnsi"/>
          <w:b w:val="0"/>
          <w:sz w:val="24"/>
          <w:szCs w:val="24"/>
        </w:rPr>
        <w:t xml:space="preserve"> dzięki wprowadzeniu działań uwzględniających potrzebę zwiększenia retencji i zwiększania stopnia lesistości.</w:t>
      </w:r>
    </w:p>
    <w:p w14:paraId="204691D3" w14:textId="77777777" w:rsidR="00EF2120" w:rsidRPr="00EF2120" w:rsidRDefault="00EF2120" w:rsidP="00224493">
      <w:pPr>
        <w:pStyle w:val="NormalnyWeb"/>
        <w:spacing w:before="120" w:beforeAutospacing="0" w:after="0" w:afterAutospacing="0" w:line="276" w:lineRule="auto"/>
        <w:rPr>
          <w:rFonts w:asciiTheme="majorHAnsi" w:hAnsiTheme="majorHAnsi" w:cstheme="majorHAnsi"/>
          <w:bCs/>
          <w:sz w:val="24"/>
          <w:szCs w:val="24"/>
        </w:rPr>
      </w:pPr>
      <w:r w:rsidRPr="00EF2120">
        <w:rPr>
          <w:rFonts w:asciiTheme="majorHAnsi" w:hAnsiTheme="majorHAnsi" w:cstheme="majorHAnsi"/>
          <w:bCs/>
          <w:sz w:val="24"/>
          <w:szCs w:val="24"/>
        </w:rPr>
        <w:t>Działanie: Dostosowanie produkcji rolniczej (…), będzie miało pomijalny wpływ na krajobraz.</w:t>
      </w:r>
    </w:p>
    <w:p w14:paraId="4E54FF34" w14:textId="7B10314F" w:rsidR="00EF2120" w:rsidRPr="00EF2120" w:rsidRDefault="00EF2120" w:rsidP="00224493">
      <w:pPr>
        <w:spacing w:before="120" w:after="0"/>
        <w:rPr>
          <w:rFonts w:asciiTheme="majorHAnsi" w:eastAsia="Calibri" w:hAnsiTheme="majorHAnsi" w:cstheme="majorHAnsi"/>
          <w:b/>
          <w:sz w:val="24"/>
          <w:szCs w:val="24"/>
        </w:rPr>
      </w:pPr>
      <w:r w:rsidRPr="00EF2120">
        <w:rPr>
          <w:rFonts w:asciiTheme="majorHAnsi" w:eastAsia="Calibri" w:hAnsiTheme="majorHAnsi" w:cstheme="majorHAnsi"/>
          <w:b/>
          <w:sz w:val="24"/>
          <w:szCs w:val="24"/>
        </w:rPr>
        <w:t>VII. Transport i elektromobilność, kolej, ścieżki rowerowe</w:t>
      </w:r>
    </w:p>
    <w:p w14:paraId="2DCF4688" w14:textId="4546661F" w:rsidR="00EF2120" w:rsidRPr="00EF2120" w:rsidRDefault="00EF2120" w:rsidP="00224493">
      <w:pPr>
        <w:spacing w:before="120" w:after="0"/>
        <w:rPr>
          <w:rFonts w:asciiTheme="majorHAnsi" w:eastAsia="Calibri" w:hAnsiTheme="majorHAnsi" w:cstheme="majorHAnsi"/>
          <w:sz w:val="24"/>
          <w:szCs w:val="24"/>
        </w:rPr>
      </w:pPr>
      <w:r w:rsidRPr="00EF2120">
        <w:rPr>
          <w:rFonts w:asciiTheme="majorHAnsi" w:hAnsiTheme="majorHAnsi" w:cstheme="majorHAnsi"/>
          <w:sz w:val="24"/>
          <w:szCs w:val="24"/>
        </w:rPr>
        <w:t xml:space="preserve">Niektóre działania zaplanowane w ramach kierunku VII, będą generowały typowe oddziaływania związane z etapem budowy: Inwestycje w infrastrukturę drogową (…), Wspieranie inwestycji i rozwiązań zwiększających dostępność do infrastruktury wykorzystywanej przez ruch pieszy i rowerowy. </w:t>
      </w:r>
      <w:r w:rsidRPr="00EF2120">
        <w:rPr>
          <w:rFonts w:asciiTheme="majorHAnsi" w:eastAsia="Calibri" w:hAnsiTheme="majorHAnsi" w:cstheme="majorHAnsi"/>
          <w:sz w:val="24"/>
          <w:szCs w:val="24"/>
        </w:rPr>
        <w:t>Przedsięwzięcia polegające na rozwoju infrastruktury drogowej, pieszej i rowerowej</w:t>
      </w:r>
      <w:r w:rsidR="005B063D">
        <w:rPr>
          <w:rFonts w:asciiTheme="majorHAnsi" w:eastAsia="Calibri" w:hAnsiTheme="majorHAnsi" w:cstheme="majorHAnsi"/>
          <w:sz w:val="24"/>
          <w:szCs w:val="24"/>
        </w:rPr>
        <w:t xml:space="preserve"> b</w:t>
      </w:r>
      <w:r w:rsidRPr="00EF2120">
        <w:rPr>
          <w:rFonts w:asciiTheme="majorHAnsi" w:eastAsia="Calibri" w:hAnsiTheme="majorHAnsi" w:cstheme="majorHAnsi"/>
          <w:sz w:val="24"/>
          <w:szCs w:val="24"/>
        </w:rPr>
        <w:t>ędą powodowały czasowe pogorszenie walorów krajobrazowych terenu (oddziaływanie negatywne mniej znaczące, chwilowe</w:t>
      </w:r>
      <w:r w:rsidR="00A7143B">
        <w:rPr>
          <w:rFonts w:asciiTheme="majorHAnsi" w:eastAsia="Calibri" w:hAnsiTheme="majorHAnsi" w:cstheme="majorHAnsi"/>
          <w:sz w:val="24"/>
          <w:szCs w:val="24"/>
        </w:rPr>
        <w:br/>
      </w:r>
      <w:r w:rsidRPr="00EF2120">
        <w:rPr>
          <w:rFonts w:asciiTheme="majorHAnsi" w:eastAsia="Calibri" w:hAnsiTheme="majorHAnsi" w:cstheme="majorHAnsi"/>
          <w:sz w:val="24"/>
          <w:szCs w:val="24"/>
        </w:rPr>
        <w:t>i krótkoterminowe, bezpośrednie).</w:t>
      </w:r>
    </w:p>
    <w:p w14:paraId="03D1A4AE" w14:textId="17649B23" w:rsidR="002D7762" w:rsidRDefault="00EF2120" w:rsidP="00224493">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500D2">
        <w:rPr>
          <w:rStyle w:val="Wyrnieniedelikatne"/>
          <w:rFonts w:asciiTheme="majorHAnsi" w:eastAsiaTheme="majorEastAsia" w:hAnsiTheme="majorHAnsi" w:cstheme="majorHAnsi"/>
          <w:b w:val="0"/>
          <w:color w:val="auto"/>
          <w:sz w:val="24"/>
          <w:szCs w:val="24"/>
        </w:rPr>
        <w:t>Działania:</w:t>
      </w:r>
      <w:r w:rsidRPr="00E500D2">
        <w:rPr>
          <w:rFonts w:asciiTheme="majorHAnsi" w:hAnsiTheme="majorHAnsi" w:cstheme="majorHAnsi"/>
          <w:sz w:val="24"/>
          <w:szCs w:val="24"/>
        </w:rPr>
        <w:t xml:space="preserve"> </w:t>
      </w:r>
      <w:r w:rsidRPr="00E500D2">
        <w:rPr>
          <w:rStyle w:val="Wyrnieniedelikatne"/>
          <w:rFonts w:asciiTheme="majorHAnsi" w:eastAsiaTheme="majorEastAsia" w:hAnsiTheme="majorHAnsi" w:cstheme="majorHAnsi"/>
          <w:b w:val="0"/>
          <w:color w:val="auto"/>
          <w:sz w:val="24"/>
          <w:szCs w:val="24"/>
        </w:rPr>
        <w:t>Poprawa efektywności energetycznej i zmniejszenie emisyjności transportu (…), Inwestycje w energooszczędną i odporną na zmiany klimatu infrastrukturę drogową</w:t>
      </w:r>
      <w:r w:rsidR="00B246FF">
        <w:rPr>
          <w:rStyle w:val="Wyrnieniedelikatne"/>
          <w:rFonts w:asciiTheme="majorHAnsi" w:eastAsiaTheme="majorEastAsia" w:hAnsiTheme="majorHAnsi" w:cstheme="majorHAnsi"/>
          <w:b w:val="0"/>
          <w:color w:val="auto"/>
          <w:sz w:val="24"/>
          <w:szCs w:val="24"/>
        </w:rPr>
        <w:br/>
      </w:r>
      <w:r w:rsidRPr="00E500D2">
        <w:rPr>
          <w:rStyle w:val="Wyrnieniedelikatne"/>
          <w:rFonts w:asciiTheme="majorHAnsi" w:eastAsiaTheme="majorEastAsia" w:hAnsiTheme="majorHAnsi" w:cstheme="majorHAnsi"/>
          <w:b w:val="0"/>
          <w:color w:val="auto"/>
          <w:sz w:val="24"/>
          <w:szCs w:val="24"/>
        </w:rPr>
        <w:t>i kolejową, będą miały pomijalny wpływ na krajobraz.</w:t>
      </w:r>
    </w:p>
    <w:p w14:paraId="1CA74F73" w14:textId="306D3329" w:rsidR="00EF2120" w:rsidRPr="00EF2120" w:rsidRDefault="0056038E" w:rsidP="00224493">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EF2120" w:rsidRPr="00EF2120">
        <w:rPr>
          <w:rFonts w:asciiTheme="majorHAnsi" w:eastAsia="Calibri" w:hAnsiTheme="majorHAnsi" w:cstheme="majorHAnsi"/>
          <w:b/>
          <w:sz w:val="24"/>
          <w:szCs w:val="24"/>
        </w:rPr>
        <w:t>. Gospodarka w obiegu zamkniętym (…)</w:t>
      </w:r>
    </w:p>
    <w:p w14:paraId="599FB702" w14:textId="5B432488" w:rsidR="00EF2120" w:rsidRPr="00EF2120" w:rsidRDefault="00EF2120" w:rsidP="00224493">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F2120">
        <w:rPr>
          <w:rFonts w:asciiTheme="majorHAnsi" w:eastAsia="Calibri" w:hAnsiTheme="majorHAnsi" w:cstheme="majorHAnsi"/>
          <w:bCs/>
          <w:sz w:val="24"/>
          <w:szCs w:val="24"/>
        </w:rPr>
        <w:t xml:space="preserve">W ramach kierunku </w:t>
      </w:r>
      <w:r w:rsidR="00E500D2">
        <w:rPr>
          <w:rFonts w:asciiTheme="majorHAnsi" w:eastAsia="Calibri" w:hAnsiTheme="majorHAnsi" w:cstheme="majorHAnsi"/>
          <w:bCs/>
          <w:sz w:val="24"/>
          <w:szCs w:val="24"/>
        </w:rPr>
        <w:t>VIII</w:t>
      </w:r>
      <w:r w:rsidRPr="00EF2120">
        <w:rPr>
          <w:rFonts w:asciiTheme="majorHAnsi" w:eastAsia="Calibri" w:hAnsiTheme="majorHAnsi" w:cstheme="majorHAnsi"/>
          <w:bCs/>
          <w:sz w:val="24"/>
          <w:szCs w:val="24"/>
        </w:rPr>
        <w:t>, większość zaplanowanych działań będzie miało pośredni, pozytywny</w:t>
      </w:r>
      <w:r w:rsidR="00657698">
        <w:rPr>
          <w:rFonts w:asciiTheme="majorHAnsi" w:eastAsia="Calibri" w:hAnsiTheme="majorHAnsi" w:cstheme="majorHAnsi"/>
          <w:bCs/>
          <w:sz w:val="24"/>
          <w:szCs w:val="24"/>
        </w:rPr>
        <w:br/>
      </w:r>
      <w:r w:rsidRPr="00EF2120">
        <w:rPr>
          <w:rFonts w:asciiTheme="majorHAnsi" w:eastAsia="Calibri" w:hAnsiTheme="majorHAnsi" w:cstheme="majorHAnsi"/>
          <w:bCs/>
          <w:sz w:val="24"/>
          <w:szCs w:val="24"/>
        </w:rPr>
        <w:t>i długoterminowy wpływ na krajobraz polegający na poprawie walorów krajobrazowych terenu</w:t>
      </w:r>
      <w:r w:rsidR="00A37F6D">
        <w:rPr>
          <w:rFonts w:asciiTheme="majorHAnsi" w:eastAsia="Calibri" w:hAnsiTheme="majorHAnsi" w:cstheme="majorHAnsi"/>
          <w:bCs/>
          <w:sz w:val="24"/>
          <w:szCs w:val="24"/>
        </w:rPr>
        <w:t>,</w:t>
      </w:r>
      <w:r w:rsidRPr="00EF2120">
        <w:rPr>
          <w:rFonts w:asciiTheme="majorHAnsi" w:eastAsia="Calibri" w:hAnsiTheme="majorHAnsi" w:cstheme="majorHAnsi"/>
          <w:bCs/>
          <w:sz w:val="24"/>
          <w:szCs w:val="24"/>
        </w:rPr>
        <w:t xml:space="preserve"> w wyniku zmniejszenia ilości deponowanych odpadów na składowiskach. </w:t>
      </w:r>
    </w:p>
    <w:p w14:paraId="5F3CA576" w14:textId="77777777" w:rsidR="00EF2120" w:rsidRPr="00EF2120" w:rsidRDefault="00EF2120" w:rsidP="00224493">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F2120">
        <w:rPr>
          <w:rStyle w:val="Wyrnieniedelikatne"/>
          <w:rFonts w:asciiTheme="majorHAnsi" w:eastAsiaTheme="majorEastAsia" w:hAnsiTheme="majorHAnsi" w:cstheme="majorHAnsi"/>
          <w:b w:val="0"/>
          <w:color w:val="auto"/>
          <w:sz w:val="24"/>
          <w:szCs w:val="24"/>
        </w:rPr>
        <w:t>Działanie:</w:t>
      </w:r>
      <w:r w:rsidRPr="00EF2120">
        <w:rPr>
          <w:rFonts w:asciiTheme="majorHAnsi" w:hAnsiTheme="majorHAnsi" w:cstheme="majorHAnsi"/>
          <w:sz w:val="24"/>
          <w:szCs w:val="24"/>
        </w:rPr>
        <w:t xml:space="preserve"> </w:t>
      </w:r>
      <w:r w:rsidRPr="00EF2120">
        <w:rPr>
          <w:rStyle w:val="Wyrnieniedelikatne"/>
          <w:rFonts w:asciiTheme="majorHAnsi" w:eastAsiaTheme="majorEastAsia" w:hAnsiTheme="majorHAnsi" w:cstheme="majorHAnsi"/>
          <w:b w:val="0"/>
          <w:color w:val="auto"/>
          <w:sz w:val="24"/>
          <w:szCs w:val="24"/>
        </w:rPr>
        <w:t>Monitorowanie GOZ (…), będzie miało pomijalny wpływ na krajobraz.</w:t>
      </w:r>
    </w:p>
    <w:p w14:paraId="1D6C6EE2" w14:textId="77777777" w:rsidR="00D73F59" w:rsidRDefault="00D73F59">
      <w:pPr>
        <w:spacing w:after="0"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br w:type="page"/>
      </w:r>
    </w:p>
    <w:p w14:paraId="34A482A0" w14:textId="458F16D9" w:rsidR="00EF2120" w:rsidRPr="00EF2120" w:rsidRDefault="0056038E" w:rsidP="00224493">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lastRenderedPageBreak/>
        <w:t>I</w:t>
      </w:r>
      <w:r w:rsidR="00EF2120" w:rsidRPr="00EF2120">
        <w:rPr>
          <w:rFonts w:asciiTheme="majorHAnsi" w:eastAsia="Calibri" w:hAnsiTheme="majorHAnsi" w:cstheme="majorHAnsi"/>
          <w:b/>
          <w:sz w:val="24"/>
          <w:szCs w:val="24"/>
        </w:rPr>
        <w:t>X. Gospodarka wodno-ściekowa</w:t>
      </w:r>
    </w:p>
    <w:p w14:paraId="2633F70A" w14:textId="77777777" w:rsidR="00EF2120" w:rsidRPr="00EF2120" w:rsidRDefault="00EF2120" w:rsidP="00224493">
      <w:pPr>
        <w:pStyle w:val="PABNagwek2"/>
        <w:spacing w:before="120" w:line="276" w:lineRule="auto"/>
        <w:jc w:val="left"/>
        <w:outlineLvl w:val="9"/>
        <w:rPr>
          <w:rFonts w:asciiTheme="majorHAnsi" w:hAnsiTheme="majorHAnsi" w:cstheme="majorHAnsi"/>
          <w:b w:val="0"/>
          <w:bCs/>
          <w:sz w:val="24"/>
          <w:szCs w:val="24"/>
        </w:rPr>
      </w:pPr>
      <w:r w:rsidRPr="00EF2120">
        <w:rPr>
          <w:rFonts w:asciiTheme="majorHAnsi" w:hAnsiTheme="majorHAnsi" w:cstheme="majorHAnsi"/>
          <w:b w:val="0"/>
          <w:bCs/>
          <w:sz w:val="24"/>
          <w:szCs w:val="24"/>
        </w:rPr>
        <w:t>W ramach omawianego kierunku działań, wszystkie planowane działania będą generowały negatywne oddziaływanie na krajobraz na etapie budowy, związane z czasowym obniżeniem walorów krajobrazowych terenu (oddziaływanie bezpośrednie, negatywne mniej znaczące).</w:t>
      </w:r>
    </w:p>
    <w:p w14:paraId="3298F5FA" w14:textId="1B96CB74" w:rsidR="00EF2120" w:rsidRPr="00EF2120" w:rsidRDefault="00EF2120" w:rsidP="00224493">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sz w:val="24"/>
          <w:szCs w:val="24"/>
        </w:rPr>
        <w:t>W związku z realizacją działania: Zapewnienie mieszkańcom województwa stabilnych dostaw wody, na etapie eksploatacji</w:t>
      </w:r>
      <w:r w:rsidR="000868B1">
        <w:rPr>
          <w:rFonts w:asciiTheme="majorHAnsi" w:hAnsiTheme="majorHAnsi" w:cstheme="majorHAnsi"/>
          <w:b w:val="0"/>
          <w:sz w:val="24"/>
          <w:szCs w:val="24"/>
        </w:rPr>
        <w:t>,</w:t>
      </w:r>
      <w:r w:rsidRPr="00EF2120">
        <w:rPr>
          <w:rFonts w:asciiTheme="majorHAnsi" w:hAnsiTheme="majorHAnsi" w:cstheme="majorHAnsi"/>
          <w:b w:val="0"/>
          <w:sz w:val="24"/>
          <w:szCs w:val="24"/>
        </w:rPr>
        <w:t xml:space="preserve"> w przypadku budowy nowych zbiorników wodnych, prognozuje się trwałe przeobrażenie doliny rzecznej i zmianę użytkowania i pokrycia terenu. Jednocześnie </w:t>
      </w:r>
      <w:r w:rsidR="00C7719D" w:rsidRPr="00EF2120">
        <w:rPr>
          <w:rFonts w:asciiTheme="majorHAnsi" w:hAnsiTheme="majorHAnsi" w:cstheme="majorHAnsi"/>
          <w:b w:val="0"/>
          <w:sz w:val="24"/>
          <w:szCs w:val="24"/>
        </w:rPr>
        <w:t>pr</w:t>
      </w:r>
      <w:r w:rsidR="00C7719D">
        <w:rPr>
          <w:rFonts w:asciiTheme="majorHAnsi" w:hAnsiTheme="majorHAnsi" w:cstheme="majorHAnsi"/>
          <w:b w:val="0"/>
          <w:sz w:val="24"/>
          <w:szCs w:val="24"/>
        </w:rPr>
        <w:t>zewiduje</w:t>
      </w:r>
      <w:r w:rsidR="00C7719D" w:rsidRPr="00EF2120">
        <w:rPr>
          <w:rFonts w:asciiTheme="majorHAnsi" w:hAnsiTheme="majorHAnsi" w:cstheme="majorHAnsi"/>
          <w:b w:val="0"/>
          <w:sz w:val="24"/>
          <w:szCs w:val="24"/>
        </w:rPr>
        <w:t xml:space="preserve"> </w:t>
      </w:r>
      <w:r w:rsidRPr="00EF2120">
        <w:rPr>
          <w:rFonts w:asciiTheme="majorHAnsi" w:hAnsiTheme="majorHAnsi" w:cstheme="majorHAnsi"/>
          <w:b w:val="0"/>
          <w:sz w:val="24"/>
          <w:szCs w:val="24"/>
        </w:rPr>
        <w:t xml:space="preserve">się oddziaływanie pozytywne na krajobraz na etapie eksploatacji - wzrost walorów turystyczno-krajobrazowych terenów wokół zbiornika. </w:t>
      </w:r>
    </w:p>
    <w:p w14:paraId="31214C44" w14:textId="75760C04" w:rsidR="00EF2120" w:rsidRDefault="00EF2120" w:rsidP="00224493">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sz w:val="24"/>
          <w:szCs w:val="24"/>
        </w:rPr>
        <w:t xml:space="preserve">W wyniku realizacji działania: Zapewnienie mieszkańcom województwa </w:t>
      </w:r>
      <w:r w:rsidR="00D73580" w:rsidRPr="00D73580">
        <w:rPr>
          <w:rFonts w:asciiTheme="majorHAnsi" w:hAnsiTheme="majorHAnsi" w:cstheme="majorHAnsi"/>
          <w:b w:val="0"/>
          <w:sz w:val="24"/>
          <w:szCs w:val="24"/>
        </w:rPr>
        <w:t xml:space="preserve">wody dobrej jakości </w:t>
      </w:r>
      <w:r w:rsidRPr="00EF2120">
        <w:rPr>
          <w:rFonts w:asciiTheme="majorHAnsi" w:hAnsiTheme="majorHAnsi" w:cstheme="majorHAnsi"/>
          <w:b w:val="0"/>
          <w:sz w:val="24"/>
          <w:szCs w:val="24"/>
        </w:rPr>
        <w:t xml:space="preserve">(…), w przypadku budowy nowych oczyszczalni ścieków, na etapie eksploatacji może wystąpić potencjalnie pogorszenie walorów krajobrazowych terenu, w zależności od wielkości inwestycji i jej lokalizacji. </w:t>
      </w:r>
    </w:p>
    <w:p w14:paraId="2779DE73" w14:textId="1AB155B0" w:rsidR="0056038E" w:rsidRPr="00EF2120" w:rsidRDefault="0056038E" w:rsidP="0056038E">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EF2120">
        <w:rPr>
          <w:rFonts w:asciiTheme="majorHAnsi" w:eastAsia="Calibri" w:hAnsiTheme="majorHAnsi" w:cstheme="majorHAnsi"/>
          <w:b/>
          <w:sz w:val="24"/>
          <w:szCs w:val="24"/>
        </w:rPr>
        <w:t>. Edukacja (…)</w:t>
      </w:r>
    </w:p>
    <w:p w14:paraId="0957BB9F" w14:textId="6F686309" w:rsidR="0056038E" w:rsidRPr="00EF2120" w:rsidRDefault="0056038E" w:rsidP="0056038E">
      <w:pPr>
        <w:pStyle w:val="PABNagwek2"/>
        <w:spacing w:before="120" w:line="276" w:lineRule="auto"/>
        <w:jc w:val="left"/>
        <w:outlineLvl w:val="9"/>
        <w:rPr>
          <w:rFonts w:asciiTheme="majorHAnsi" w:hAnsiTheme="majorHAnsi" w:cstheme="majorHAnsi"/>
          <w:b w:val="0"/>
          <w:sz w:val="24"/>
          <w:szCs w:val="24"/>
        </w:rPr>
      </w:pPr>
      <w:r w:rsidRPr="00EF2120">
        <w:rPr>
          <w:rFonts w:asciiTheme="majorHAnsi" w:hAnsiTheme="majorHAnsi" w:cstheme="majorHAnsi"/>
          <w:b w:val="0"/>
          <w:sz w:val="24"/>
          <w:szCs w:val="24"/>
        </w:rPr>
        <w:t xml:space="preserve">Niektóre działania zaplanowane w ramach kierunku </w:t>
      </w:r>
      <w:r w:rsidR="003F10AC">
        <w:rPr>
          <w:rFonts w:asciiTheme="majorHAnsi" w:hAnsiTheme="majorHAnsi" w:cstheme="majorHAnsi"/>
          <w:b w:val="0"/>
          <w:sz w:val="24"/>
          <w:szCs w:val="24"/>
        </w:rPr>
        <w:t>X</w:t>
      </w:r>
      <w:r w:rsidRPr="00EF2120">
        <w:rPr>
          <w:rFonts w:asciiTheme="majorHAnsi" w:hAnsiTheme="majorHAnsi" w:cstheme="majorHAnsi"/>
          <w:b w:val="0"/>
          <w:sz w:val="24"/>
          <w:szCs w:val="24"/>
        </w:rPr>
        <w:t xml:space="preserve"> będą pozytywnie i pośrednio oddziaływać na krajobraz, przyczyniając się do poprawy walorów krajobrazowych</w:t>
      </w:r>
      <w:r w:rsidR="00DA7AE5">
        <w:rPr>
          <w:rFonts w:asciiTheme="majorHAnsi" w:hAnsiTheme="majorHAnsi" w:cstheme="majorHAnsi"/>
          <w:b w:val="0"/>
          <w:sz w:val="24"/>
          <w:szCs w:val="24"/>
        </w:rPr>
        <w:t>,</w:t>
      </w:r>
      <w:r w:rsidRPr="00EF2120">
        <w:rPr>
          <w:rFonts w:asciiTheme="majorHAnsi" w:hAnsiTheme="majorHAnsi" w:cstheme="majorHAnsi"/>
          <w:b w:val="0"/>
          <w:sz w:val="24"/>
          <w:szCs w:val="24"/>
        </w:rPr>
        <w:t xml:space="preserve"> w wyniku wzrostu świadomości społecznej: Działania obejmujące podnoszenie świadomości </w:t>
      </w:r>
      <w:r w:rsidR="003F10AC">
        <w:rPr>
          <w:rFonts w:asciiTheme="majorHAnsi" w:hAnsiTheme="majorHAnsi" w:cstheme="majorHAnsi"/>
          <w:b w:val="0"/>
          <w:sz w:val="24"/>
          <w:szCs w:val="24"/>
        </w:rPr>
        <w:t>mieszkańców</w:t>
      </w:r>
      <w:r w:rsidRPr="00EF2120">
        <w:rPr>
          <w:rFonts w:asciiTheme="majorHAnsi" w:hAnsiTheme="majorHAnsi" w:cstheme="majorHAnsi"/>
          <w:b w:val="0"/>
          <w:sz w:val="24"/>
          <w:szCs w:val="24"/>
        </w:rPr>
        <w:t xml:space="preserve"> w zakresie gospodarki odpadami (…), </w:t>
      </w:r>
      <w:r w:rsidR="003F10AC" w:rsidRPr="003F10AC">
        <w:rPr>
          <w:rFonts w:asciiTheme="majorHAnsi" w:hAnsiTheme="majorHAnsi" w:cstheme="majorHAnsi"/>
          <w:b w:val="0"/>
          <w:sz w:val="24"/>
          <w:szCs w:val="24"/>
        </w:rPr>
        <w:t>Działania edukacyjne w zakresie ochrony bioróżnorodności</w:t>
      </w:r>
      <w:r w:rsidRPr="00EF2120">
        <w:rPr>
          <w:rFonts w:asciiTheme="majorHAnsi" w:hAnsiTheme="majorHAnsi" w:cstheme="majorHAnsi"/>
          <w:b w:val="0"/>
          <w:sz w:val="24"/>
          <w:szCs w:val="24"/>
        </w:rPr>
        <w:t>, Edukacja rolników (…).</w:t>
      </w:r>
    </w:p>
    <w:p w14:paraId="781DBA1D" w14:textId="635C6DDF" w:rsidR="0056038E" w:rsidRPr="00323A16" w:rsidRDefault="0056038E" w:rsidP="00224493">
      <w:pPr>
        <w:pStyle w:val="PABNagwek2"/>
        <w:spacing w:before="120" w:line="276" w:lineRule="auto"/>
        <w:jc w:val="left"/>
        <w:outlineLvl w:val="9"/>
        <w:rPr>
          <w:rStyle w:val="Wyrnieniedelikatne"/>
          <w:rFonts w:asciiTheme="majorHAnsi" w:hAnsiTheme="majorHAnsi"/>
          <w:iCs/>
          <w:color w:val="auto"/>
          <w:sz w:val="24"/>
        </w:rPr>
      </w:pPr>
      <w:r w:rsidRPr="00EF2120">
        <w:rPr>
          <w:rStyle w:val="Wyrnieniedelikatne"/>
          <w:rFonts w:asciiTheme="majorHAnsi" w:eastAsiaTheme="majorEastAsia" w:hAnsiTheme="majorHAnsi" w:cstheme="majorHAnsi"/>
          <w:b w:val="0"/>
          <w:color w:val="auto"/>
          <w:sz w:val="24"/>
          <w:szCs w:val="24"/>
        </w:rPr>
        <w:t>Działania:</w:t>
      </w:r>
      <w:r w:rsidRPr="00EF2120">
        <w:rPr>
          <w:rFonts w:asciiTheme="majorHAnsi" w:hAnsiTheme="majorHAnsi" w:cstheme="majorHAnsi"/>
          <w:sz w:val="24"/>
          <w:szCs w:val="24"/>
        </w:rPr>
        <w:t xml:space="preserve"> </w:t>
      </w:r>
      <w:r w:rsidRPr="00EF2120">
        <w:rPr>
          <w:rStyle w:val="Wyrnieniedelikatne"/>
          <w:rFonts w:asciiTheme="majorHAnsi" w:eastAsiaTheme="majorEastAsia" w:hAnsiTheme="majorHAnsi" w:cstheme="majorHAnsi"/>
          <w:b w:val="0"/>
          <w:color w:val="auto"/>
          <w:sz w:val="24"/>
          <w:szCs w:val="24"/>
        </w:rPr>
        <w:t xml:space="preserve">Kampania edukacyjna ukierunkowana na przeciwdziałanie skutkom zmian klimatu; Działania edukacyjne w zakresie gospodarki niskoemisyjnej i poprawy efektywności energetycznej; Wsparcie dla działań w ramach e-edukacja; Działania informacyjne w zakresie gospodarki niskoemisyjnej i poprawy efektywności energetycznej; Wzmacnianie potencjału administracji odpowiadającej za wdrażanie działań Programu; </w:t>
      </w:r>
      <w:r w:rsidR="00323A16" w:rsidRPr="00323A16">
        <w:rPr>
          <w:rStyle w:val="Wyrnieniedelikatne"/>
          <w:rFonts w:asciiTheme="majorHAnsi" w:eastAsiaTheme="majorEastAsia" w:hAnsiTheme="majorHAnsi"/>
          <w:b w:val="0"/>
          <w:color w:val="auto"/>
          <w:sz w:val="24"/>
          <w:szCs w:val="24"/>
        </w:rPr>
        <w:t>Działania ukierunkowane na podnoszenie świadomości mieszkańców województwa w zakresie racjonalnego zużycia wody</w:t>
      </w:r>
      <w:r w:rsidRPr="00EF2120">
        <w:rPr>
          <w:rStyle w:val="Wyrnieniedelikatne"/>
          <w:rFonts w:asciiTheme="majorHAnsi" w:eastAsiaTheme="majorEastAsia" w:hAnsiTheme="majorHAnsi" w:cstheme="majorHAnsi"/>
          <w:b w:val="0"/>
          <w:color w:val="auto"/>
          <w:sz w:val="24"/>
          <w:szCs w:val="24"/>
        </w:rPr>
        <w:t>,</w:t>
      </w:r>
      <w:r w:rsidRPr="00323A16">
        <w:rPr>
          <w:rStyle w:val="Wyrnieniedelikatne"/>
          <w:rFonts w:asciiTheme="majorHAnsi" w:eastAsiaTheme="majorEastAsia" w:hAnsiTheme="majorHAnsi"/>
          <w:b w:val="0"/>
          <w:color w:val="auto"/>
          <w:sz w:val="24"/>
          <w:szCs w:val="24"/>
        </w:rPr>
        <w:t xml:space="preserve"> </w:t>
      </w:r>
      <w:r w:rsidRPr="00EF2120">
        <w:rPr>
          <w:rStyle w:val="Wyrnieniedelikatne"/>
          <w:rFonts w:asciiTheme="majorHAnsi" w:eastAsiaTheme="majorEastAsia" w:hAnsiTheme="majorHAnsi" w:cstheme="majorHAnsi"/>
          <w:b w:val="0"/>
          <w:color w:val="auto"/>
          <w:sz w:val="24"/>
          <w:szCs w:val="24"/>
        </w:rPr>
        <w:t xml:space="preserve"> będą miały pomijalny wpływ na krajobraz.</w:t>
      </w:r>
    </w:p>
    <w:p w14:paraId="65779B60" w14:textId="77777777" w:rsidR="00EF2120" w:rsidRPr="00EF2120" w:rsidRDefault="00EF2120" w:rsidP="00224493">
      <w:pPr>
        <w:spacing w:before="120" w:after="0"/>
        <w:rPr>
          <w:rFonts w:asciiTheme="majorHAnsi" w:hAnsiTheme="majorHAnsi" w:cstheme="majorHAnsi"/>
          <w:b/>
          <w:bCs/>
          <w:iCs w:val="0"/>
          <w:sz w:val="24"/>
          <w:szCs w:val="24"/>
        </w:rPr>
      </w:pPr>
      <w:r w:rsidRPr="00EF2120">
        <w:rPr>
          <w:rFonts w:asciiTheme="majorHAnsi" w:hAnsiTheme="majorHAnsi" w:cstheme="majorHAnsi"/>
          <w:b/>
          <w:bCs/>
          <w:sz w:val="24"/>
          <w:szCs w:val="24"/>
        </w:rPr>
        <w:t>Podsumowanie:</w:t>
      </w:r>
    </w:p>
    <w:p w14:paraId="3890A770" w14:textId="77777777" w:rsidR="00EF2120" w:rsidRPr="00EF2120" w:rsidRDefault="00EF2120" w:rsidP="00224493">
      <w:pPr>
        <w:spacing w:before="120" w:after="0"/>
        <w:rPr>
          <w:rFonts w:asciiTheme="majorHAnsi" w:hAnsiTheme="majorHAnsi" w:cstheme="majorHAnsi"/>
          <w:b/>
          <w:color w:val="000000" w:themeColor="text1"/>
          <w:sz w:val="24"/>
          <w:szCs w:val="24"/>
        </w:rPr>
      </w:pPr>
      <w:r w:rsidRPr="00EF2120">
        <w:rPr>
          <w:rFonts w:asciiTheme="majorHAnsi" w:hAnsiTheme="majorHAnsi" w:cstheme="majorHAnsi"/>
          <w:b/>
          <w:color w:val="000000" w:themeColor="text1"/>
          <w:sz w:val="24"/>
          <w:szCs w:val="24"/>
        </w:rPr>
        <w:t>Oddziaływania bezpośrednie pozytywne:</w:t>
      </w:r>
    </w:p>
    <w:p w14:paraId="20744D4E" w14:textId="78525281"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poprawa przyrodniczych walorów krajobrazowych przestrzeni publicznych</w:t>
      </w:r>
      <w:r w:rsidR="00975131">
        <w:rPr>
          <w:rFonts w:asciiTheme="majorHAnsi" w:hAnsiTheme="majorHAnsi" w:cstheme="majorHAnsi"/>
        </w:rPr>
        <w:t>,</w:t>
      </w:r>
      <w:r w:rsidRPr="00EF2120">
        <w:rPr>
          <w:rFonts w:asciiTheme="majorHAnsi" w:hAnsiTheme="majorHAnsi" w:cstheme="majorHAnsi"/>
        </w:rPr>
        <w:t xml:space="preserve"> dzięki wprowadzeniu elementów błękitno- zielonej infrastruktury, zwiększaniu udziału terenów zieleni i naturalnej retencji wód opadowych;</w:t>
      </w:r>
    </w:p>
    <w:p w14:paraId="28C6661B" w14:textId="23854DDE"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wzrost przyrodniczych walorów krajobrazowych terenu</w:t>
      </w:r>
      <w:r w:rsidR="00975131">
        <w:rPr>
          <w:rFonts w:asciiTheme="majorHAnsi" w:hAnsiTheme="majorHAnsi" w:cstheme="majorHAnsi"/>
        </w:rPr>
        <w:t>,</w:t>
      </w:r>
      <w:r w:rsidRPr="00EF2120">
        <w:rPr>
          <w:rFonts w:asciiTheme="majorHAnsi" w:hAnsiTheme="majorHAnsi" w:cstheme="majorHAnsi"/>
        </w:rPr>
        <w:t xml:space="preserve"> dzięki poprawie stanu siedlisk przyrodniczych oraz obszarów chronionych, a także naturalizacji terenów zieleni</w:t>
      </w:r>
      <w:r w:rsidR="00975131">
        <w:rPr>
          <w:rFonts w:asciiTheme="majorHAnsi" w:hAnsiTheme="majorHAnsi" w:cstheme="majorHAnsi"/>
        </w:rPr>
        <w:t xml:space="preserve"> </w:t>
      </w:r>
      <w:r w:rsidRPr="00EF2120">
        <w:rPr>
          <w:rFonts w:asciiTheme="majorHAnsi" w:hAnsiTheme="majorHAnsi" w:cstheme="majorHAnsi"/>
        </w:rPr>
        <w:t>w miastach;</w:t>
      </w:r>
    </w:p>
    <w:p w14:paraId="5E47D932" w14:textId="77777777" w:rsidR="00EF2120" w:rsidRPr="00EF2120" w:rsidRDefault="00EF2120" w:rsidP="00224493">
      <w:pPr>
        <w:spacing w:before="120" w:after="0"/>
        <w:rPr>
          <w:rFonts w:asciiTheme="majorHAnsi" w:hAnsiTheme="majorHAnsi" w:cstheme="majorHAnsi"/>
          <w:b/>
          <w:sz w:val="24"/>
          <w:szCs w:val="24"/>
        </w:rPr>
      </w:pPr>
      <w:r w:rsidRPr="00EF2120">
        <w:rPr>
          <w:rFonts w:asciiTheme="majorHAnsi" w:hAnsiTheme="majorHAnsi" w:cstheme="majorHAnsi"/>
          <w:b/>
          <w:sz w:val="24"/>
          <w:szCs w:val="24"/>
        </w:rPr>
        <w:t>Odziaływania pośrednie pozytywne:</w:t>
      </w:r>
    </w:p>
    <w:p w14:paraId="056446A2" w14:textId="77777777"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 xml:space="preserve">wzrost walorów </w:t>
      </w:r>
      <w:proofErr w:type="spellStart"/>
      <w:r w:rsidRPr="00EF2120">
        <w:rPr>
          <w:rFonts w:asciiTheme="majorHAnsi" w:hAnsiTheme="majorHAnsi" w:cstheme="majorHAnsi"/>
        </w:rPr>
        <w:t>turystyczno</w:t>
      </w:r>
      <w:proofErr w:type="spellEnd"/>
      <w:r w:rsidRPr="00EF2120">
        <w:rPr>
          <w:rFonts w:asciiTheme="majorHAnsi" w:hAnsiTheme="majorHAnsi" w:cstheme="majorHAnsi"/>
        </w:rPr>
        <w:t xml:space="preserve"> - krajobrazowych terenów wokół realizowanych obiektów małej retencji;</w:t>
      </w:r>
    </w:p>
    <w:p w14:paraId="72F664CE" w14:textId="77777777"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lastRenderedPageBreak/>
        <w:t>wzrost walorów krajobrazowych terenu, dzięki zmniejszeniu ilości deponowanych odpadów;</w:t>
      </w:r>
    </w:p>
    <w:p w14:paraId="71861643" w14:textId="77777777"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wzrost świadomości społeczeństwa w zakresie zapobiegania powstawaniu odpadów i promowanie prawidłowego sposobu postępowania z odpadami przyczyni się do poszanowania otaczającego krajobrazu;</w:t>
      </w:r>
    </w:p>
    <w:p w14:paraId="40110A0B" w14:textId="77777777" w:rsidR="00EF2120" w:rsidRPr="00EF2120" w:rsidRDefault="00EF2120" w:rsidP="00224493">
      <w:pPr>
        <w:spacing w:before="120" w:after="0"/>
        <w:rPr>
          <w:rFonts w:asciiTheme="majorHAnsi" w:hAnsiTheme="majorHAnsi" w:cstheme="majorHAnsi"/>
          <w:b/>
          <w:sz w:val="24"/>
          <w:szCs w:val="24"/>
        </w:rPr>
      </w:pPr>
      <w:r w:rsidRPr="00EF2120">
        <w:rPr>
          <w:rFonts w:asciiTheme="majorHAnsi" w:hAnsiTheme="majorHAnsi" w:cstheme="majorHAnsi"/>
          <w:b/>
          <w:sz w:val="24"/>
          <w:szCs w:val="24"/>
        </w:rPr>
        <w:t>Odziaływania bezpośrednie negatywne:</w:t>
      </w:r>
    </w:p>
    <w:p w14:paraId="68BB0BA7" w14:textId="49744449"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czasowe pogorszenie walorów krajobrazowych terenu</w:t>
      </w:r>
      <w:r w:rsidR="00824326">
        <w:rPr>
          <w:rFonts w:asciiTheme="majorHAnsi" w:hAnsiTheme="majorHAnsi" w:cstheme="majorHAnsi"/>
        </w:rPr>
        <w:t>,</w:t>
      </w:r>
      <w:r w:rsidRPr="00EF2120">
        <w:rPr>
          <w:rFonts w:asciiTheme="majorHAnsi" w:hAnsiTheme="majorHAnsi" w:cstheme="majorHAnsi"/>
        </w:rPr>
        <w:t xml:space="preserve"> w wyniku realizacji </w:t>
      </w:r>
      <w:r w:rsidRPr="00765884">
        <w:rPr>
          <w:rFonts w:asciiTheme="majorHAnsi" w:hAnsiTheme="majorHAnsi" w:cstheme="majorHAnsi"/>
        </w:rPr>
        <w:t xml:space="preserve">poszczególnych inwestycji w zakresie OZE, oczyszczalni ścieków, zbiorników retencyjnych, </w:t>
      </w:r>
      <w:r w:rsidRPr="00A42D8C">
        <w:rPr>
          <w:rFonts w:asciiTheme="majorHAnsi" w:hAnsiTheme="majorHAnsi" w:cstheme="majorHAnsi"/>
        </w:rPr>
        <w:t>infrastruktury drogowej,</w:t>
      </w:r>
      <w:r w:rsidRPr="00765884">
        <w:rPr>
          <w:rFonts w:asciiTheme="majorHAnsi" w:hAnsiTheme="majorHAnsi" w:cstheme="majorHAnsi"/>
        </w:rPr>
        <w:t xml:space="preserve"> pieszej, rowerowej (</w:t>
      </w:r>
      <w:r w:rsidRPr="00A42D8C">
        <w:rPr>
          <w:rFonts w:asciiTheme="majorHAnsi" w:hAnsiTheme="majorHAnsi" w:cstheme="majorHAnsi"/>
        </w:rPr>
        <w:t>powstawanie nasypów</w:t>
      </w:r>
      <w:r w:rsidR="00657698" w:rsidRPr="00A42D8C">
        <w:rPr>
          <w:rFonts w:asciiTheme="majorHAnsi" w:hAnsiTheme="majorHAnsi" w:cstheme="majorHAnsi"/>
        </w:rPr>
        <w:br/>
      </w:r>
      <w:r w:rsidRPr="00A42D8C">
        <w:rPr>
          <w:rFonts w:asciiTheme="majorHAnsi" w:hAnsiTheme="majorHAnsi" w:cstheme="majorHAnsi"/>
        </w:rPr>
        <w:t>i wykopów budowalnych</w:t>
      </w:r>
      <w:r w:rsidRPr="00765884">
        <w:rPr>
          <w:rFonts w:asciiTheme="majorHAnsi" w:hAnsiTheme="majorHAnsi" w:cstheme="majorHAnsi"/>
        </w:rPr>
        <w:t>, maszyny budowalne);</w:t>
      </w:r>
    </w:p>
    <w:p w14:paraId="6ABB06B1" w14:textId="69554C64"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potencjalne zaburzenie krajobrazu i chaos przestrzenny</w:t>
      </w:r>
      <w:r w:rsidR="00824326">
        <w:rPr>
          <w:rFonts w:asciiTheme="majorHAnsi" w:hAnsiTheme="majorHAnsi" w:cstheme="majorHAnsi"/>
        </w:rPr>
        <w:t>,</w:t>
      </w:r>
      <w:r w:rsidRPr="00EF2120">
        <w:rPr>
          <w:rFonts w:asciiTheme="majorHAnsi" w:hAnsiTheme="majorHAnsi" w:cstheme="majorHAnsi"/>
        </w:rPr>
        <w:t xml:space="preserve"> w wyniku wprowadzenia obcych elementów związanych z realizacją inwestycji dot</w:t>
      </w:r>
      <w:r w:rsidR="00824326">
        <w:rPr>
          <w:rFonts w:asciiTheme="majorHAnsi" w:hAnsiTheme="majorHAnsi" w:cstheme="majorHAnsi"/>
        </w:rPr>
        <w:t>yczących</w:t>
      </w:r>
      <w:r w:rsidRPr="00EF2120">
        <w:rPr>
          <w:rFonts w:asciiTheme="majorHAnsi" w:hAnsiTheme="majorHAnsi" w:cstheme="majorHAnsi"/>
        </w:rPr>
        <w:t xml:space="preserve"> wytwarzania energii ze źródeł odnawialnych;</w:t>
      </w:r>
    </w:p>
    <w:p w14:paraId="23FCAC43" w14:textId="350AC78F" w:rsidR="00EF2120" w:rsidRPr="00EF2120" w:rsidRDefault="00EF2120">
      <w:pPr>
        <w:pStyle w:val="Default"/>
        <w:numPr>
          <w:ilvl w:val="0"/>
          <w:numId w:val="11"/>
        </w:numPr>
        <w:spacing w:before="120" w:line="276" w:lineRule="auto"/>
        <w:rPr>
          <w:rFonts w:asciiTheme="majorHAnsi" w:hAnsiTheme="majorHAnsi" w:cstheme="majorHAnsi"/>
        </w:rPr>
      </w:pPr>
      <w:r w:rsidRPr="00EF2120">
        <w:rPr>
          <w:rFonts w:asciiTheme="majorHAnsi" w:hAnsiTheme="majorHAnsi" w:cstheme="majorHAnsi"/>
        </w:rPr>
        <w:t>trwałe przeobrażenie doliny rzecznej oraz zmiana użytkowania i pokrycia terenu</w:t>
      </w:r>
      <w:r w:rsidR="00AB36CE">
        <w:rPr>
          <w:rFonts w:asciiTheme="majorHAnsi" w:hAnsiTheme="majorHAnsi" w:cstheme="majorHAnsi"/>
        </w:rPr>
        <w:t>,</w:t>
      </w:r>
      <w:r w:rsidRPr="00EF2120">
        <w:rPr>
          <w:rFonts w:asciiTheme="majorHAnsi" w:hAnsiTheme="majorHAnsi" w:cstheme="majorHAnsi"/>
        </w:rPr>
        <w:br/>
        <w:t>w wyniku realizacji inwestycji nakierowanych na zwiększenie retencyjności zlewni;</w:t>
      </w:r>
    </w:p>
    <w:p w14:paraId="2F6958C3" w14:textId="698DC94A" w:rsidR="00EF2120" w:rsidRPr="00EF2120" w:rsidRDefault="00EF2120" w:rsidP="00224493">
      <w:pPr>
        <w:spacing w:before="120" w:after="0"/>
        <w:rPr>
          <w:rFonts w:asciiTheme="majorHAnsi" w:hAnsiTheme="majorHAnsi" w:cstheme="majorHAnsi"/>
          <w:b/>
          <w:sz w:val="24"/>
          <w:szCs w:val="24"/>
        </w:rPr>
      </w:pPr>
      <w:r w:rsidRPr="00EF2120">
        <w:rPr>
          <w:rFonts w:asciiTheme="majorHAnsi" w:hAnsiTheme="majorHAnsi" w:cstheme="majorHAnsi"/>
          <w:b/>
          <w:sz w:val="24"/>
          <w:szCs w:val="24"/>
        </w:rPr>
        <w:t>Odziaływania pośrednie negatywne:</w:t>
      </w:r>
    </w:p>
    <w:p w14:paraId="2A3C56E1" w14:textId="6815E702" w:rsidR="00646453" w:rsidRPr="00AB4B4C" w:rsidRDefault="00EF2120">
      <w:pPr>
        <w:pStyle w:val="Default"/>
        <w:numPr>
          <w:ilvl w:val="0"/>
          <w:numId w:val="11"/>
        </w:numPr>
        <w:spacing w:before="120" w:line="276" w:lineRule="auto"/>
        <w:rPr>
          <w:iCs/>
        </w:rPr>
      </w:pPr>
      <w:r w:rsidRPr="00EF2120">
        <w:rPr>
          <w:rFonts w:asciiTheme="majorHAnsi" w:hAnsiTheme="majorHAnsi" w:cstheme="majorHAnsi"/>
        </w:rPr>
        <w:t>nie zidentyfikowano.</w:t>
      </w:r>
    </w:p>
    <w:p w14:paraId="3416EF28" w14:textId="45F87561" w:rsidR="00306586" w:rsidRPr="00EC50CF" w:rsidRDefault="00260AA7" w:rsidP="00EC50CF">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1" w:name="_Toc118386965"/>
      <w:r>
        <w:rPr>
          <w:rStyle w:val="Wyrnieniedelikatne"/>
          <w:rFonts w:asciiTheme="majorHAnsi" w:eastAsiaTheme="majorEastAsia" w:hAnsiTheme="majorHAnsi" w:cstheme="majorHAnsi"/>
          <w:bCs/>
          <w:color w:val="auto"/>
          <w:sz w:val="24"/>
          <w:szCs w:val="24"/>
        </w:rPr>
        <w:t>Wpływ na zasoby naturalne</w:t>
      </w:r>
      <w:bookmarkEnd w:id="171"/>
    </w:p>
    <w:p w14:paraId="18BE239D" w14:textId="53294451" w:rsidR="00EC50CF" w:rsidRPr="00EC50CF" w:rsidRDefault="00EC50CF" w:rsidP="00DA08EC">
      <w:pPr>
        <w:pStyle w:val="PABNagwek2"/>
        <w:spacing w:before="120" w:line="276" w:lineRule="auto"/>
        <w:jc w:val="left"/>
        <w:outlineLvl w:val="9"/>
        <w:rPr>
          <w:rFonts w:asciiTheme="majorHAnsi" w:hAnsiTheme="majorHAnsi" w:cstheme="majorHAnsi"/>
          <w:bCs/>
          <w:sz w:val="24"/>
          <w:szCs w:val="24"/>
        </w:rPr>
      </w:pPr>
      <w:r>
        <w:rPr>
          <w:rFonts w:asciiTheme="majorHAnsi" w:hAnsiTheme="majorHAnsi" w:cstheme="majorHAnsi"/>
          <w:bCs/>
          <w:sz w:val="24"/>
          <w:szCs w:val="24"/>
        </w:rPr>
        <w:t xml:space="preserve">I. </w:t>
      </w:r>
      <w:r w:rsidRPr="00EC50CF">
        <w:rPr>
          <w:rFonts w:asciiTheme="majorHAnsi" w:hAnsiTheme="majorHAnsi" w:cstheme="majorHAnsi"/>
          <w:bCs/>
          <w:sz w:val="24"/>
          <w:szCs w:val="24"/>
        </w:rPr>
        <w:t xml:space="preserve">Zarządzanie energią, poprawa efektywności energetycznej </w:t>
      </w:r>
      <w:r w:rsidR="002128A2">
        <w:rPr>
          <w:rFonts w:asciiTheme="majorHAnsi" w:hAnsiTheme="majorHAnsi" w:cstheme="majorHAnsi"/>
          <w:bCs/>
          <w:sz w:val="24"/>
          <w:szCs w:val="24"/>
        </w:rPr>
        <w:t>oraz</w:t>
      </w:r>
      <w:r w:rsidRPr="00EC50CF">
        <w:rPr>
          <w:rFonts w:asciiTheme="majorHAnsi" w:hAnsiTheme="majorHAnsi" w:cstheme="majorHAnsi"/>
          <w:bCs/>
          <w:sz w:val="24"/>
          <w:szCs w:val="24"/>
        </w:rPr>
        <w:t xml:space="preserve"> wykorzystanie odnawialnych źródeł energii (…)</w:t>
      </w:r>
    </w:p>
    <w:p w14:paraId="51690BCF" w14:textId="00DFB28A" w:rsidR="00EC50CF" w:rsidRP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W ramach omawianego kierunku działań, negatywne oddziaływanie na zasoby naturalne na etapie budowy będzie generowało działanie: Rozwój wykorzystania OZE (…). W wyniku prowadzonych prac budowlanych może potencjalnie dojść do lokalnej wycinki drzew</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i krzewów (bezpośredni negatywny wpływ na zasoby leśne). Większość zaplanowanych</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 xml:space="preserve">w ramach kierunku I działań będzie miało pośredni, pozytywny i długoterminowy wpływ na zasoby naturalne polegający na </w:t>
      </w:r>
      <w:r w:rsidRPr="00EC50CF">
        <w:rPr>
          <w:rFonts w:asciiTheme="majorHAnsi" w:hAnsiTheme="majorHAnsi" w:cstheme="majorHAnsi"/>
          <w:b w:val="0"/>
          <w:sz w:val="24"/>
          <w:szCs w:val="24"/>
        </w:rPr>
        <w:t xml:space="preserve">ograniczeniu zużycia paliw kopalnych i zmniejszeniu zapotrzebowania na zasoby naturalne. Dodatkowo w wyniku realizacji inwestycji w zakresie OZE, prognozuje się poprawę stanu zasobów leśnych poprzez zmniejszenie emisji zanieczyszczeń do powietrza, a w konsekwencji </w:t>
      </w:r>
      <w:r w:rsidR="00386051">
        <w:rPr>
          <w:rFonts w:asciiTheme="majorHAnsi" w:hAnsiTheme="majorHAnsi" w:cstheme="majorHAnsi"/>
          <w:b w:val="0"/>
          <w:sz w:val="24"/>
          <w:szCs w:val="24"/>
        </w:rPr>
        <w:t>ograniczenie</w:t>
      </w:r>
      <w:r w:rsidR="00386051" w:rsidRPr="00EC50CF">
        <w:rPr>
          <w:rFonts w:asciiTheme="majorHAnsi" w:hAnsiTheme="majorHAnsi" w:cstheme="majorHAnsi"/>
          <w:b w:val="0"/>
          <w:sz w:val="24"/>
          <w:szCs w:val="24"/>
        </w:rPr>
        <w:t xml:space="preserve"> </w:t>
      </w:r>
      <w:r w:rsidRPr="00EC50CF">
        <w:rPr>
          <w:rFonts w:asciiTheme="majorHAnsi" w:hAnsiTheme="majorHAnsi" w:cstheme="majorHAnsi"/>
          <w:b w:val="0"/>
          <w:sz w:val="24"/>
          <w:szCs w:val="24"/>
        </w:rPr>
        <w:t>depozycji suchej i mokrej.</w:t>
      </w:r>
    </w:p>
    <w:p w14:paraId="45F6F2DE" w14:textId="77777777"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Działanie:</w:t>
      </w:r>
      <w:r w:rsidRPr="00EC50CF">
        <w:rPr>
          <w:rFonts w:asciiTheme="majorHAnsi" w:hAnsiTheme="majorHAnsi" w:cstheme="majorHAnsi"/>
          <w:sz w:val="24"/>
          <w:szCs w:val="24"/>
        </w:rPr>
        <w:t xml:space="preserve"> </w:t>
      </w:r>
      <w:r w:rsidRPr="00EC50CF">
        <w:rPr>
          <w:rStyle w:val="Wyrnieniedelikatne"/>
          <w:rFonts w:asciiTheme="majorHAnsi" w:eastAsiaTheme="majorEastAsia" w:hAnsiTheme="majorHAnsi" w:cstheme="majorHAnsi"/>
          <w:b w:val="0"/>
          <w:color w:val="auto"/>
          <w:sz w:val="24"/>
          <w:szCs w:val="24"/>
        </w:rPr>
        <w:t>Tworzenie ram wspierających rozwój OZE oraz efektywności energetycznej, będzie miało pomijalny wpływ na zasoby naturalne.</w:t>
      </w:r>
    </w:p>
    <w:p w14:paraId="2DD0135A" w14:textId="16ACDB8C" w:rsidR="00EC50CF" w:rsidRPr="00EC50CF" w:rsidRDefault="00EC50CF" w:rsidP="00DA08EC">
      <w:pPr>
        <w:pStyle w:val="NormalnyWeb"/>
        <w:spacing w:before="120" w:beforeAutospacing="0" w:after="0" w:afterAutospacing="0" w:line="276" w:lineRule="auto"/>
        <w:rPr>
          <w:rFonts w:asciiTheme="majorHAnsi" w:hAnsiTheme="majorHAnsi" w:cstheme="majorHAnsi"/>
          <w:b/>
          <w:bCs/>
          <w:sz w:val="24"/>
          <w:szCs w:val="24"/>
        </w:rPr>
      </w:pPr>
      <w:r w:rsidRPr="00EC50CF">
        <w:rPr>
          <w:rFonts w:asciiTheme="majorHAnsi" w:hAnsiTheme="majorHAnsi" w:cstheme="majorHAnsi"/>
          <w:b/>
          <w:bCs/>
          <w:sz w:val="24"/>
          <w:szCs w:val="24"/>
        </w:rPr>
        <w:t xml:space="preserve">II. Błękitno-zielona infrastruktura </w:t>
      </w:r>
    </w:p>
    <w:p w14:paraId="22834255" w14:textId="2432BB7E" w:rsidR="00EC50CF" w:rsidRPr="00EC50CF" w:rsidRDefault="00EC50CF" w:rsidP="00DA08EC">
      <w:pPr>
        <w:pStyle w:val="NormalnyWeb"/>
        <w:spacing w:before="120" w:beforeAutospacing="0" w:after="0" w:afterAutospacing="0" w:line="276" w:lineRule="auto"/>
        <w:rPr>
          <w:rFonts w:asciiTheme="majorHAnsi" w:hAnsiTheme="majorHAnsi" w:cstheme="majorHAnsi"/>
          <w:sz w:val="24"/>
          <w:szCs w:val="24"/>
        </w:rPr>
      </w:pPr>
      <w:r w:rsidRPr="00EC50CF">
        <w:rPr>
          <w:rFonts w:asciiTheme="majorHAnsi" w:hAnsiTheme="majorHAnsi" w:cstheme="majorHAnsi"/>
          <w:bCs/>
          <w:sz w:val="24"/>
          <w:szCs w:val="24"/>
        </w:rPr>
        <w:t>W ramach omawianego kierunku, bezpośredni</w:t>
      </w:r>
      <w:r w:rsidR="00B5414D">
        <w:rPr>
          <w:rFonts w:asciiTheme="majorHAnsi" w:hAnsiTheme="majorHAnsi" w:cstheme="majorHAnsi"/>
          <w:bCs/>
          <w:sz w:val="24"/>
          <w:szCs w:val="24"/>
        </w:rPr>
        <w:t>,</w:t>
      </w:r>
      <w:r w:rsidRPr="00EC50CF">
        <w:rPr>
          <w:rFonts w:asciiTheme="majorHAnsi" w:hAnsiTheme="majorHAnsi" w:cstheme="majorHAnsi"/>
          <w:bCs/>
          <w:sz w:val="24"/>
          <w:szCs w:val="24"/>
        </w:rPr>
        <w:t xml:space="preserve"> pozytywny i długoterminowy wpływ na ilość zasobów leśnych będzie miało działanie: Zwiększanie powierzchni terenów zielonych</w:t>
      </w:r>
      <w:r w:rsidR="0042276D">
        <w:rPr>
          <w:rFonts w:asciiTheme="majorHAnsi" w:hAnsiTheme="majorHAnsi" w:cstheme="majorHAnsi"/>
          <w:bCs/>
          <w:sz w:val="24"/>
          <w:szCs w:val="24"/>
        </w:rPr>
        <w:br/>
      </w:r>
      <w:r w:rsidRPr="00EC50CF">
        <w:rPr>
          <w:rFonts w:asciiTheme="majorHAnsi" w:hAnsiTheme="majorHAnsi" w:cstheme="majorHAnsi"/>
          <w:bCs/>
          <w:sz w:val="24"/>
          <w:szCs w:val="24"/>
        </w:rPr>
        <w:t>i stosowanie elementów zielonej infrastruktury (…).</w:t>
      </w:r>
    </w:p>
    <w:p w14:paraId="20947A2B" w14:textId="740FFAF2"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lastRenderedPageBreak/>
        <w:t>Działania:</w:t>
      </w:r>
      <w:r w:rsidRPr="00EC50CF">
        <w:rPr>
          <w:rFonts w:asciiTheme="majorHAnsi" w:hAnsiTheme="majorHAnsi" w:cstheme="majorHAnsi"/>
          <w:sz w:val="24"/>
          <w:szCs w:val="24"/>
        </w:rPr>
        <w:t xml:space="preserve"> </w:t>
      </w:r>
      <w:r w:rsidRPr="00EC50CF">
        <w:rPr>
          <w:rStyle w:val="Wyrnieniedelikatne"/>
          <w:rFonts w:asciiTheme="majorHAnsi" w:eastAsiaTheme="majorEastAsia" w:hAnsiTheme="majorHAnsi" w:cstheme="majorHAnsi"/>
          <w:b w:val="0"/>
          <w:color w:val="auto"/>
          <w:sz w:val="24"/>
          <w:szCs w:val="24"/>
        </w:rPr>
        <w:t>Zwiększanie istniejących systemów naturalnego odprowadzania wód deszczowych i roztopowych (…), Zwiększanie naturalnej retencji (…), będą miały pomijalny wpływ na zasoby naturalne.</w:t>
      </w:r>
    </w:p>
    <w:p w14:paraId="7B1F7B70" w14:textId="77777777"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III. Ochrona bioróżnorodności (…)</w:t>
      </w:r>
    </w:p>
    <w:p w14:paraId="01CF8442" w14:textId="28DE41CB" w:rsidR="00EC50CF" w:rsidRPr="00EC50CF" w:rsidRDefault="00EC50CF" w:rsidP="00DA08EC">
      <w:pPr>
        <w:pStyle w:val="NormalnyWeb"/>
        <w:spacing w:before="120" w:beforeAutospacing="0" w:after="0" w:afterAutospacing="0" w:line="276" w:lineRule="auto"/>
        <w:rPr>
          <w:rFonts w:asciiTheme="majorHAnsi" w:eastAsia="Calibri" w:hAnsiTheme="majorHAnsi" w:cstheme="majorHAnsi"/>
          <w:bCs/>
          <w:sz w:val="24"/>
          <w:szCs w:val="24"/>
        </w:rPr>
      </w:pPr>
      <w:r w:rsidRPr="00EC50CF">
        <w:rPr>
          <w:rFonts w:asciiTheme="majorHAnsi" w:eastAsia="Calibri" w:hAnsiTheme="majorHAnsi" w:cstheme="majorHAnsi"/>
          <w:bCs/>
          <w:sz w:val="24"/>
          <w:szCs w:val="24"/>
        </w:rPr>
        <w:t>W ramach kierunku III, większość zaplanowanych działań będzie pozytywn</w:t>
      </w:r>
      <w:r w:rsidR="003268A2">
        <w:rPr>
          <w:rFonts w:asciiTheme="majorHAnsi" w:eastAsia="Calibri" w:hAnsiTheme="majorHAnsi" w:cstheme="majorHAnsi"/>
          <w:bCs/>
          <w:sz w:val="24"/>
          <w:szCs w:val="24"/>
        </w:rPr>
        <w:t>ie</w:t>
      </w:r>
      <w:r w:rsidR="00657698">
        <w:rPr>
          <w:rFonts w:asciiTheme="majorHAnsi" w:eastAsia="Calibri" w:hAnsiTheme="majorHAnsi" w:cstheme="majorHAnsi"/>
          <w:bCs/>
          <w:sz w:val="24"/>
          <w:szCs w:val="24"/>
        </w:rPr>
        <w:br/>
      </w:r>
      <w:r w:rsidRPr="00EC50CF">
        <w:rPr>
          <w:rFonts w:asciiTheme="majorHAnsi" w:eastAsia="Calibri" w:hAnsiTheme="majorHAnsi" w:cstheme="majorHAnsi"/>
          <w:bCs/>
          <w:sz w:val="24"/>
          <w:szCs w:val="24"/>
        </w:rPr>
        <w:t>i długoterminow</w:t>
      </w:r>
      <w:r w:rsidR="003268A2">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w:t>
      </w:r>
      <w:r w:rsidR="003268A2">
        <w:rPr>
          <w:rFonts w:asciiTheme="majorHAnsi" w:eastAsia="Calibri" w:hAnsiTheme="majorHAnsi" w:cstheme="majorHAnsi"/>
          <w:bCs/>
          <w:sz w:val="24"/>
          <w:szCs w:val="24"/>
        </w:rPr>
        <w:t>oddziaływało</w:t>
      </w:r>
      <w:r w:rsidR="003268A2" w:rsidRPr="00EC50CF">
        <w:rPr>
          <w:rFonts w:asciiTheme="majorHAnsi" w:eastAsia="Calibri" w:hAnsiTheme="majorHAnsi" w:cstheme="majorHAnsi"/>
          <w:bCs/>
          <w:sz w:val="24"/>
          <w:szCs w:val="24"/>
        </w:rPr>
        <w:t xml:space="preserve"> </w:t>
      </w:r>
      <w:r w:rsidRPr="00EC50CF">
        <w:rPr>
          <w:rFonts w:asciiTheme="majorHAnsi" w:eastAsia="Calibri" w:hAnsiTheme="majorHAnsi" w:cstheme="majorHAnsi"/>
          <w:bCs/>
          <w:sz w:val="24"/>
          <w:szCs w:val="24"/>
        </w:rPr>
        <w:t>na zasoby leśne, przyczyniając się do poprawy ich stanu oraz wzrostu ich ilości</w:t>
      </w:r>
      <w:r w:rsidR="00751B3A">
        <w:rPr>
          <w:rFonts w:asciiTheme="majorHAnsi" w:eastAsia="Calibri" w:hAnsiTheme="majorHAnsi" w:cstheme="majorHAnsi"/>
          <w:bCs/>
          <w:sz w:val="24"/>
          <w:szCs w:val="24"/>
        </w:rPr>
        <w:t>,</w:t>
      </w:r>
      <w:r w:rsidRPr="00EC50CF">
        <w:rPr>
          <w:rFonts w:asciiTheme="majorHAnsi" w:eastAsia="Calibri" w:hAnsiTheme="majorHAnsi" w:cstheme="majorHAnsi"/>
          <w:bCs/>
          <w:sz w:val="24"/>
          <w:szCs w:val="24"/>
        </w:rPr>
        <w:t xml:space="preserve"> w wyniku wzmocnienia instrumentów ochrony na terenie obszarów chronionych czy tworzenia parków i ogrodów botanicznych. </w:t>
      </w:r>
    </w:p>
    <w:p w14:paraId="1111822A" w14:textId="77777777" w:rsidR="00EC50CF" w:rsidRPr="00EC50CF" w:rsidRDefault="00EC50CF" w:rsidP="00DA08EC">
      <w:pPr>
        <w:pStyle w:val="NormalnyWeb"/>
        <w:spacing w:before="120" w:beforeAutospacing="0" w:after="0" w:afterAutospacing="0" w:line="276" w:lineRule="auto"/>
        <w:rPr>
          <w:rFonts w:asciiTheme="majorHAnsi" w:hAnsiTheme="majorHAnsi" w:cstheme="majorHAnsi"/>
          <w:bCs/>
          <w:sz w:val="24"/>
          <w:szCs w:val="24"/>
        </w:rPr>
      </w:pPr>
      <w:r w:rsidRPr="003118C6">
        <w:rPr>
          <w:rFonts w:asciiTheme="majorHAnsi" w:hAnsiTheme="majorHAnsi" w:cstheme="majorHAnsi"/>
          <w:bCs/>
          <w:sz w:val="24"/>
          <w:szCs w:val="24"/>
        </w:rPr>
        <w:t>Działanie: Inwentaryzacja miejsc występowania gatunków inwazyjnych (…), będzie miało pomijalny wpływ na zasoby naturalne.</w:t>
      </w:r>
    </w:p>
    <w:p w14:paraId="67BB42D9" w14:textId="77777777"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IV. Retencja wody (…)</w:t>
      </w:r>
    </w:p>
    <w:p w14:paraId="16007B84" w14:textId="29351C84" w:rsidR="00EC50CF" w:rsidRP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W ramach omawianego kierunku, negatywne oddziaływanie na zasoby naturalne na etapie budowy może generować działanie: Budowa obiektów retencjonujących wodę.</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 xml:space="preserve">W wyniku prowadzonych prac budowlanych może potencjalnie dojść do lokalnej wycinki drzew i krzewów (bezpośredni negatywny wpływ na zasoby leśne). Jednocześnie w wyniku realizacji działania, prognozuje się w aspekcie długoterminowym, poprawę warunków dla rozwoju drzewostanów w wyniku zmiany warunków wilgotnościowych w otoczeniu zbiornika. Działanie: </w:t>
      </w:r>
      <w:proofErr w:type="spellStart"/>
      <w:r w:rsidRPr="00EC50CF">
        <w:rPr>
          <w:rFonts w:asciiTheme="majorHAnsi" w:hAnsiTheme="majorHAnsi" w:cstheme="majorHAnsi"/>
          <w:b w:val="0"/>
          <w:bCs/>
          <w:sz w:val="24"/>
          <w:szCs w:val="24"/>
        </w:rPr>
        <w:t>Renaturyzacja</w:t>
      </w:r>
      <w:proofErr w:type="spellEnd"/>
      <w:r w:rsidRPr="00EC50CF">
        <w:rPr>
          <w:rFonts w:asciiTheme="majorHAnsi" w:hAnsiTheme="majorHAnsi" w:cstheme="majorHAnsi"/>
          <w:b w:val="0"/>
          <w:bCs/>
          <w:sz w:val="24"/>
          <w:szCs w:val="24"/>
        </w:rPr>
        <w:t xml:space="preserve"> mokradeł, będzie z kolei miało wyłącznie pozytywny</w:t>
      </w:r>
      <w:r w:rsidR="00657698">
        <w:rPr>
          <w:rFonts w:asciiTheme="majorHAnsi" w:hAnsiTheme="majorHAnsi" w:cstheme="majorHAnsi"/>
          <w:b w:val="0"/>
          <w:bCs/>
          <w:sz w:val="24"/>
          <w:szCs w:val="24"/>
        </w:rPr>
        <w:br/>
      </w:r>
      <w:r w:rsidRPr="00EC50CF">
        <w:rPr>
          <w:rFonts w:asciiTheme="majorHAnsi" w:hAnsiTheme="majorHAnsi" w:cstheme="majorHAnsi"/>
          <w:b w:val="0"/>
          <w:bCs/>
          <w:sz w:val="24"/>
          <w:szCs w:val="24"/>
        </w:rPr>
        <w:t xml:space="preserve">i długoterminowy wpływ na zasoby naturalne. Zwiększanie retencji </w:t>
      </w:r>
      <w:proofErr w:type="spellStart"/>
      <w:r w:rsidRPr="00EC50CF">
        <w:rPr>
          <w:rFonts w:asciiTheme="majorHAnsi" w:hAnsiTheme="majorHAnsi" w:cstheme="majorHAnsi"/>
          <w:b w:val="0"/>
          <w:bCs/>
          <w:sz w:val="24"/>
          <w:szCs w:val="24"/>
        </w:rPr>
        <w:t>mokradłowej</w:t>
      </w:r>
      <w:proofErr w:type="spellEnd"/>
      <w:r w:rsidRPr="00EC50CF">
        <w:rPr>
          <w:rFonts w:asciiTheme="majorHAnsi" w:hAnsiTheme="majorHAnsi" w:cstheme="majorHAnsi"/>
          <w:b w:val="0"/>
          <w:bCs/>
          <w:sz w:val="24"/>
          <w:szCs w:val="24"/>
        </w:rPr>
        <w:t xml:space="preserve"> poprzez odtwarzanie obszarów </w:t>
      </w:r>
      <w:proofErr w:type="spellStart"/>
      <w:r w:rsidRPr="00EC50CF">
        <w:rPr>
          <w:rFonts w:asciiTheme="majorHAnsi" w:hAnsiTheme="majorHAnsi" w:cstheme="majorHAnsi"/>
          <w:b w:val="0"/>
          <w:bCs/>
          <w:sz w:val="24"/>
          <w:szCs w:val="24"/>
        </w:rPr>
        <w:t>mokradłowych</w:t>
      </w:r>
      <w:proofErr w:type="spellEnd"/>
      <w:r w:rsidRPr="00EC50CF">
        <w:rPr>
          <w:rFonts w:asciiTheme="majorHAnsi" w:hAnsiTheme="majorHAnsi" w:cstheme="majorHAnsi"/>
          <w:b w:val="0"/>
          <w:bCs/>
          <w:sz w:val="24"/>
          <w:szCs w:val="24"/>
        </w:rPr>
        <w:t xml:space="preserve">, będzie w aspekcie długofalowym pozytywnie </w:t>
      </w:r>
      <w:r w:rsidR="00D622B2">
        <w:rPr>
          <w:rFonts w:asciiTheme="majorHAnsi" w:hAnsiTheme="majorHAnsi" w:cstheme="majorHAnsi"/>
          <w:b w:val="0"/>
          <w:bCs/>
          <w:sz w:val="24"/>
          <w:szCs w:val="24"/>
        </w:rPr>
        <w:t>oddziaływało</w:t>
      </w:r>
      <w:r w:rsidR="00D622B2" w:rsidRPr="00EC50CF">
        <w:rPr>
          <w:rFonts w:asciiTheme="majorHAnsi" w:hAnsiTheme="majorHAnsi" w:cstheme="majorHAnsi"/>
          <w:b w:val="0"/>
          <w:bCs/>
          <w:sz w:val="24"/>
          <w:szCs w:val="24"/>
        </w:rPr>
        <w:t xml:space="preserve"> </w:t>
      </w:r>
      <w:r w:rsidRPr="00EC50CF">
        <w:rPr>
          <w:rFonts w:asciiTheme="majorHAnsi" w:hAnsiTheme="majorHAnsi" w:cstheme="majorHAnsi"/>
          <w:b w:val="0"/>
          <w:bCs/>
          <w:sz w:val="24"/>
          <w:szCs w:val="24"/>
        </w:rPr>
        <w:t xml:space="preserve">na stan zasobów złóż torfów. Wzrost retencji na obszarach </w:t>
      </w:r>
      <w:proofErr w:type="spellStart"/>
      <w:r w:rsidRPr="00EC50CF">
        <w:rPr>
          <w:rFonts w:asciiTheme="majorHAnsi" w:hAnsiTheme="majorHAnsi" w:cstheme="majorHAnsi"/>
          <w:b w:val="0"/>
          <w:bCs/>
          <w:sz w:val="24"/>
          <w:szCs w:val="24"/>
        </w:rPr>
        <w:t>mokradłowych</w:t>
      </w:r>
      <w:proofErr w:type="spellEnd"/>
      <w:r w:rsidRPr="00EC50CF">
        <w:rPr>
          <w:rFonts w:asciiTheme="majorHAnsi" w:hAnsiTheme="majorHAnsi" w:cstheme="majorHAnsi"/>
          <w:b w:val="0"/>
          <w:bCs/>
          <w:sz w:val="24"/>
          <w:szCs w:val="24"/>
        </w:rPr>
        <w:t>, będzie również zmniejszał ryzyko wystąpienia niszczących torfowiska pożarów.</w:t>
      </w:r>
    </w:p>
    <w:p w14:paraId="2B8F3405" w14:textId="77777777"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Działania:</w:t>
      </w:r>
      <w:r w:rsidRPr="00EC50CF">
        <w:rPr>
          <w:rFonts w:asciiTheme="majorHAnsi" w:hAnsiTheme="majorHAnsi" w:cstheme="majorHAnsi"/>
          <w:b w:val="0"/>
          <w:sz w:val="24"/>
          <w:szCs w:val="24"/>
        </w:rPr>
        <w:t xml:space="preserve"> </w:t>
      </w:r>
      <w:proofErr w:type="spellStart"/>
      <w:r w:rsidRPr="00EC50CF">
        <w:rPr>
          <w:rFonts w:asciiTheme="majorHAnsi" w:hAnsiTheme="majorHAnsi" w:cstheme="majorHAnsi"/>
          <w:b w:val="0"/>
          <w:sz w:val="24"/>
          <w:szCs w:val="24"/>
        </w:rPr>
        <w:t>Renaturyzacja</w:t>
      </w:r>
      <w:proofErr w:type="spellEnd"/>
      <w:r w:rsidRPr="00EC50CF">
        <w:rPr>
          <w:rFonts w:asciiTheme="majorHAnsi" w:hAnsiTheme="majorHAnsi" w:cstheme="majorHAnsi"/>
          <w:b w:val="0"/>
          <w:sz w:val="24"/>
          <w:szCs w:val="24"/>
        </w:rPr>
        <w:t xml:space="preserve"> rzek, </w:t>
      </w:r>
      <w:r w:rsidRPr="00EC50CF">
        <w:rPr>
          <w:rStyle w:val="Wyrnieniedelikatne"/>
          <w:rFonts w:asciiTheme="majorHAnsi" w:eastAsiaTheme="majorEastAsia" w:hAnsiTheme="majorHAnsi" w:cstheme="majorHAnsi"/>
          <w:b w:val="0"/>
          <w:color w:val="auto"/>
          <w:sz w:val="24"/>
          <w:szCs w:val="24"/>
        </w:rPr>
        <w:t xml:space="preserve">Zwiększanie małej retencji i </w:t>
      </w:r>
      <w:proofErr w:type="spellStart"/>
      <w:r w:rsidRPr="00EC50CF">
        <w:rPr>
          <w:rStyle w:val="Wyrnieniedelikatne"/>
          <w:rFonts w:asciiTheme="majorHAnsi" w:eastAsiaTheme="majorEastAsia" w:hAnsiTheme="majorHAnsi" w:cstheme="majorHAnsi"/>
          <w:b w:val="0"/>
          <w:color w:val="auto"/>
          <w:sz w:val="24"/>
          <w:szCs w:val="24"/>
        </w:rPr>
        <w:t>mikroretencji</w:t>
      </w:r>
      <w:proofErr w:type="spellEnd"/>
      <w:r w:rsidRPr="00EC50CF">
        <w:rPr>
          <w:rStyle w:val="Wyrnieniedelikatne"/>
          <w:rFonts w:asciiTheme="majorHAnsi" w:eastAsiaTheme="majorEastAsia" w:hAnsiTheme="majorHAnsi" w:cstheme="majorHAnsi"/>
          <w:b w:val="0"/>
          <w:color w:val="auto"/>
          <w:sz w:val="24"/>
          <w:szCs w:val="24"/>
        </w:rPr>
        <w:t xml:space="preserve"> na terenach rolniczych,</w:t>
      </w:r>
      <w:r w:rsidRPr="00EC50CF">
        <w:rPr>
          <w:rFonts w:asciiTheme="majorHAnsi" w:hAnsiTheme="majorHAnsi" w:cstheme="majorHAnsi"/>
          <w:b w:val="0"/>
          <w:sz w:val="24"/>
          <w:szCs w:val="24"/>
        </w:rPr>
        <w:t xml:space="preserve"> </w:t>
      </w:r>
      <w:r w:rsidRPr="00EC50CF">
        <w:rPr>
          <w:rStyle w:val="Wyrnieniedelikatne"/>
          <w:rFonts w:asciiTheme="majorHAnsi" w:eastAsiaTheme="majorEastAsia" w:hAnsiTheme="majorHAnsi" w:cstheme="majorHAnsi"/>
          <w:b w:val="0"/>
          <w:color w:val="auto"/>
          <w:sz w:val="24"/>
          <w:szCs w:val="24"/>
        </w:rPr>
        <w:t>Działania w zakresie retencji miejskiej, będą miały pomijalny wpływ na zasoby naturalne.</w:t>
      </w:r>
    </w:p>
    <w:p w14:paraId="6F73E3BB" w14:textId="65D59007"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V. Budownictwo, z uwzględnieniem budownictwa energooszczędnego, rozwój infrastruktury (…)</w:t>
      </w:r>
    </w:p>
    <w:p w14:paraId="4BF478DD" w14:textId="7D7BF675" w:rsidR="00EC50CF" w:rsidRPr="00EC50CF" w:rsidRDefault="00EC50CF" w:rsidP="00DA08EC">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C50CF">
        <w:rPr>
          <w:rFonts w:asciiTheme="majorHAnsi" w:eastAsia="Calibri" w:hAnsiTheme="majorHAnsi" w:cstheme="majorHAnsi"/>
          <w:bCs/>
          <w:sz w:val="24"/>
          <w:szCs w:val="24"/>
        </w:rPr>
        <w:t>W ramach kierunku V, większość zaplanowanych działań będzie pozytywn</w:t>
      </w:r>
      <w:r w:rsidR="003D1E76">
        <w:rPr>
          <w:rFonts w:asciiTheme="majorHAnsi" w:eastAsia="Calibri" w:hAnsiTheme="majorHAnsi" w:cstheme="majorHAnsi"/>
          <w:bCs/>
          <w:sz w:val="24"/>
          <w:szCs w:val="24"/>
        </w:rPr>
        <w:t>ie</w:t>
      </w:r>
      <w:r w:rsidR="00A914AE">
        <w:rPr>
          <w:rFonts w:asciiTheme="majorHAnsi" w:eastAsia="Calibri" w:hAnsiTheme="majorHAnsi" w:cstheme="majorHAnsi"/>
          <w:bCs/>
          <w:sz w:val="24"/>
          <w:szCs w:val="24"/>
        </w:rPr>
        <w:br/>
      </w:r>
      <w:r w:rsidRPr="00EC50CF">
        <w:rPr>
          <w:rFonts w:asciiTheme="majorHAnsi" w:eastAsia="Calibri" w:hAnsiTheme="majorHAnsi" w:cstheme="majorHAnsi"/>
          <w:bCs/>
          <w:sz w:val="24"/>
          <w:szCs w:val="24"/>
        </w:rPr>
        <w:t>i długoterminow</w:t>
      </w:r>
      <w:r w:rsidR="003D1E76">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w:t>
      </w:r>
      <w:r w:rsidR="003D1E76">
        <w:rPr>
          <w:rFonts w:asciiTheme="majorHAnsi" w:eastAsia="Calibri" w:hAnsiTheme="majorHAnsi" w:cstheme="majorHAnsi"/>
          <w:bCs/>
          <w:sz w:val="24"/>
          <w:szCs w:val="24"/>
        </w:rPr>
        <w:t>oddziaływało</w:t>
      </w:r>
      <w:r w:rsidR="003D1E76" w:rsidRPr="00EC50CF">
        <w:rPr>
          <w:rFonts w:asciiTheme="majorHAnsi" w:eastAsia="Calibri" w:hAnsiTheme="majorHAnsi" w:cstheme="majorHAnsi"/>
          <w:bCs/>
          <w:sz w:val="24"/>
          <w:szCs w:val="24"/>
        </w:rPr>
        <w:t xml:space="preserve"> </w:t>
      </w:r>
      <w:r w:rsidRPr="00EC50CF">
        <w:rPr>
          <w:rFonts w:asciiTheme="majorHAnsi" w:eastAsia="Calibri" w:hAnsiTheme="majorHAnsi" w:cstheme="majorHAnsi"/>
          <w:bCs/>
          <w:sz w:val="24"/>
          <w:szCs w:val="24"/>
        </w:rPr>
        <w:t>na zasoby leśne, przyczyniając się</w:t>
      </w:r>
      <w:r w:rsidR="00411555">
        <w:rPr>
          <w:rFonts w:asciiTheme="majorHAnsi" w:eastAsia="Calibri" w:hAnsiTheme="majorHAnsi" w:cstheme="majorHAnsi"/>
          <w:bCs/>
          <w:sz w:val="24"/>
          <w:szCs w:val="24"/>
        </w:rPr>
        <w:t xml:space="preserve"> do</w:t>
      </w:r>
      <w:r w:rsidRPr="00EC50CF">
        <w:rPr>
          <w:rFonts w:asciiTheme="majorHAnsi" w:eastAsia="Calibri" w:hAnsiTheme="majorHAnsi" w:cstheme="majorHAnsi"/>
          <w:bCs/>
          <w:sz w:val="24"/>
          <w:szCs w:val="24"/>
        </w:rPr>
        <w:t xml:space="preserve"> ograniczenia zużycia paliw kopalnych, zmniejszenia zapotrzebowania na zasoby naturalne oraz poprawy stanu zasobów leśnych dzięki zmniejszeniu emisji zanieczyszczeń.</w:t>
      </w:r>
    </w:p>
    <w:p w14:paraId="7CCDA0E8" w14:textId="77777777" w:rsidR="00EC50CF" w:rsidRPr="00EC50CF" w:rsidRDefault="00EC50CF" w:rsidP="00DA08EC">
      <w:pPr>
        <w:pStyle w:val="NormalnyWeb"/>
        <w:spacing w:before="120" w:beforeAutospacing="0" w:after="0" w:afterAutospacing="0" w:line="276" w:lineRule="auto"/>
        <w:rPr>
          <w:rFonts w:asciiTheme="majorHAnsi" w:hAnsiTheme="majorHAnsi" w:cstheme="majorHAnsi"/>
          <w:bCs/>
          <w:sz w:val="24"/>
          <w:szCs w:val="24"/>
        </w:rPr>
      </w:pPr>
      <w:r w:rsidRPr="00EC50CF">
        <w:rPr>
          <w:rFonts w:asciiTheme="majorHAnsi" w:hAnsiTheme="majorHAnsi" w:cstheme="majorHAnsi"/>
          <w:bCs/>
          <w:sz w:val="24"/>
          <w:szCs w:val="24"/>
        </w:rPr>
        <w:t>Działanie: Włączenie nadzoru budowlanego (…), będzie miało pomijalny wpływ na zasoby naturalne.</w:t>
      </w:r>
    </w:p>
    <w:p w14:paraId="77A2D053" w14:textId="4D033CFA"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VI. Zrównoważone rolnictwo (…)</w:t>
      </w:r>
    </w:p>
    <w:p w14:paraId="3C1EFDA8" w14:textId="1FDEE758" w:rsidR="00EC50CF" w:rsidRP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Działanie: Planowanie i gospodarowanie na gruntach rolnych (…), będzie miało bezpośredni</w:t>
      </w:r>
      <w:r w:rsidR="00993565">
        <w:rPr>
          <w:rFonts w:asciiTheme="majorHAnsi" w:hAnsiTheme="majorHAnsi" w:cstheme="majorHAnsi"/>
          <w:b w:val="0"/>
          <w:bCs/>
          <w:sz w:val="24"/>
          <w:szCs w:val="24"/>
        </w:rPr>
        <w:t>,</w:t>
      </w:r>
      <w:r w:rsidRPr="00EC50CF">
        <w:rPr>
          <w:rFonts w:asciiTheme="majorHAnsi" w:hAnsiTheme="majorHAnsi" w:cstheme="majorHAnsi"/>
          <w:b w:val="0"/>
          <w:bCs/>
          <w:sz w:val="24"/>
          <w:szCs w:val="24"/>
        </w:rPr>
        <w:t xml:space="preserve"> pozytywny i długoterminowy wpływ na zasoby naturalne, ze względu na wzrost ilości </w:t>
      </w:r>
      <w:proofErr w:type="spellStart"/>
      <w:r w:rsidRPr="00EC50CF">
        <w:rPr>
          <w:rFonts w:asciiTheme="majorHAnsi" w:hAnsiTheme="majorHAnsi" w:cstheme="majorHAnsi"/>
          <w:b w:val="0"/>
          <w:bCs/>
          <w:sz w:val="24"/>
          <w:szCs w:val="24"/>
        </w:rPr>
        <w:t>zadrzewień</w:t>
      </w:r>
      <w:proofErr w:type="spellEnd"/>
      <w:r w:rsidRPr="00EC50CF">
        <w:rPr>
          <w:rFonts w:asciiTheme="majorHAnsi" w:hAnsiTheme="majorHAnsi" w:cstheme="majorHAnsi"/>
          <w:b w:val="0"/>
          <w:bCs/>
          <w:sz w:val="24"/>
          <w:szCs w:val="24"/>
        </w:rPr>
        <w:t xml:space="preserve"> na terenach rolniczych. Kolejne z działań: Dostosowanie produkcji rolniczej (…), w aspekcie długofalowym będzie przyczyniało się do poprawy stanu zasobów leśnych</w:t>
      </w:r>
      <w:r w:rsidR="00884817">
        <w:rPr>
          <w:rFonts w:asciiTheme="majorHAnsi" w:hAnsiTheme="majorHAnsi" w:cstheme="majorHAnsi"/>
          <w:b w:val="0"/>
          <w:bCs/>
          <w:sz w:val="24"/>
          <w:szCs w:val="24"/>
        </w:rPr>
        <w:br/>
      </w:r>
      <w:r w:rsidRPr="00EC50CF">
        <w:rPr>
          <w:rFonts w:asciiTheme="majorHAnsi" w:hAnsiTheme="majorHAnsi" w:cstheme="majorHAnsi"/>
          <w:b w:val="0"/>
          <w:bCs/>
          <w:sz w:val="24"/>
          <w:szCs w:val="24"/>
        </w:rPr>
        <w:lastRenderedPageBreak/>
        <w:t>w wyniku zmniejszenia emisji zanieczyszczeń z rolnictwa. Działanie: Rozwój i zwiększenie stopnia wykorzystania OZE (…), może na etapie budowy generować krótkotrwałe negatywne oddziaływania związane z potencjalną wycinką drzew i krzewów. Natomiast na etapie eksploatacji, działanie przyczyni się do ograniczenia zużycia paliw kopalnych i zmniejszeni</w:t>
      </w:r>
      <w:r w:rsidR="003522C7">
        <w:rPr>
          <w:rFonts w:asciiTheme="majorHAnsi" w:hAnsiTheme="majorHAnsi" w:cstheme="majorHAnsi"/>
          <w:b w:val="0"/>
          <w:bCs/>
          <w:sz w:val="24"/>
          <w:szCs w:val="24"/>
        </w:rPr>
        <w:t>a</w:t>
      </w:r>
      <w:r w:rsidRPr="00EC50CF">
        <w:rPr>
          <w:rFonts w:asciiTheme="majorHAnsi" w:hAnsiTheme="majorHAnsi" w:cstheme="majorHAnsi"/>
          <w:b w:val="0"/>
          <w:bCs/>
          <w:sz w:val="24"/>
          <w:szCs w:val="24"/>
        </w:rPr>
        <w:t xml:space="preserve"> zapotrzebowania na zasoby naturalne. </w:t>
      </w:r>
    </w:p>
    <w:p w14:paraId="0BF5F977" w14:textId="104713E5" w:rsidR="00EC50CF" w:rsidRPr="00EC50CF" w:rsidRDefault="00EC50CF" w:rsidP="00DA08EC">
      <w:pPr>
        <w:spacing w:before="120" w:after="0"/>
        <w:rPr>
          <w:rFonts w:asciiTheme="majorHAnsi" w:eastAsia="Calibri" w:hAnsiTheme="majorHAnsi" w:cstheme="majorHAnsi"/>
          <w:b/>
          <w:sz w:val="24"/>
          <w:szCs w:val="24"/>
        </w:rPr>
      </w:pPr>
      <w:r w:rsidRPr="00EC50CF">
        <w:rPr>
          <w:rFonts w:asciiTheme="majorHAnsi" w:eastAsia="Calibri" w:hAnsiTheme="majorHAnsi" w:cstheme="majorHAnsi"/>
          <w:b/>
          <w:sz w:val="24"/>
          <w:szCs w:val="24"/>
        </w:rPr>
        <w:t>VII. Transport i elektromobilność, kolej, ścieżki rowerowe</w:t>
      </w:r>
    </w:p>
    <w:p w14:paraId="766FFF20" w14:textId="1845FE0B" w:rsidR="00EC50CF" w:rsidRPr="00EC50CF" w:rsidRDefault="00EC50CF" w:rsidP="00DA08EC">
      <w:pPr>
        <w:spacing w:before="120" w:after="0"/>
        <w:rPr>
          <w:rFonts w:asciiTheme="majorHAnsi" w:hAnsiTheme="majorHAnsi" w:cstheme="majorHAnsi"/>
          <w:sz w:val="24"/>
          <w:szCs w:val="24"/>
        </w:rPr>
      </w:pPr>
      <w:r w:rsidRPr="00EC50CF">
        <w:rPr>
          <w:rFonts w:asciiTheme="majorHAnsi" w:hAnsiTheme="majorHAnsi" w:cstheme="majorHAnsi"/>
          <w:sz w:val="24"/>
          <w:szCs w:val="24"/>
        </w:rPr>
        <w:t xml:space="preserve">Niektóre działania zaplanowane w ramach kierunku VII, będą generowały typowe oddziaływania związane z etapem budowy: Inwestycje w infrastrukturę drogową (…), Wspieranie inwestycji i rozwiązań zwiększających dostępność do infrastruktury wykorzystywanej przez ruch pieszy i rowerowy. Większość działań w ramach omawianego kierunku, będzie </w:t>
      </w:r>
      <w:r w:rsidR="00A82C9F">
        <w:rPr>
          <w:rFonts w:asciiTheme="majorHAnsi" w:hAnsiTheme="majorHAnsi" w:cstheme="majorHAnsi"/>
          <w:sz w:val="24"/>
          <w:szCs w:val="24"/>
        </w:rPr>
        <w:t>źródłem</w:t>
      </w:r>
      <w:r w:rsidR="00C13D84">
        <w:rPr>
          <w:rFonts w:asciiTheme="majorHAnsi" w:hAnsiTheme="majorHAnsi" w:cstheme="majorHAnsi"/>
          <w:sz w:val="24"/>
          <w:szCs w:val="24"/>
        </w:rPr>
        <w:t xml:space="preserve"> </w:t>
      </w:r>
      <w:r w:rsidR="00A82C9F">
        <w:rPr>
          <w:rFonts w:asciiTheme="majorHAnsi" w:hAnsiTheme="majorHAnsi" w:cstheme="majorHAnsi"/>
          <w:sz w:val="24"/>
          <w:szCs w:val="24"/>
        </w:rPr>
        <w:t>wpływów</w:t>
      </w:r>
      <w:r w:rsidRPr="00EC50CF">
        <w:rPr>
          <w:rFonts w:asciiTheme="majorHAnsi" w:hAnsiTheme="majorHAnsi" w:cstheme="majorHAnsi"/>
          <w:sz w:val="24"/>
          <w:szCs w:val="24"/>
        </w:rPr>
        <w:t xml:space="preserve"> o charakterze pozytywnym i długoterminowym polegających na oszczędności zasobów naturalnych dzięki wprowadzeniu rozwiązań niskoemisyjnych: Poprawa efektywności energetycznej</w:t>
      </w:r>
      <w:r w:rsidR="008334A5">
        <w:rPr>
          <w:rFonts w:asciiTheme="majorHAnsi" w:hAnsiTheme="majorHAnsi" w:cstheme="majorHAnsi"/>
          <w:sz w:val="24"/>
          <w:szCs w:val="24"/>
        </w:rPr>
        <w:t xml:space="preserve"> </w:t>
      </w:r>
      <w:r w:rsidRPr="00EC50CF">
        <w:rPr>
          <w:rFonts w:asciiTheme="majorHAnsi" w:hAnsiTheme="majorHAnsi" w:cstheme="majorHAnsi"/>
          <w:sz w:val="24"/>
          <w:szCs w:val="24"/>
        </w:rPr>
        <w:t>i zmniejszenie emisyjności transportu (…), Inwestycje w energooszczędną i odporną na zmiany klimatu infrastrukturę drogową</w:t>
      </w:r>
      <w:r w:rsidR="008E0442">
        <w:rPr>
          <w:rFonts w:asciiTheme="majorHAnsi" w:hAnsiTheme="majorHAnsi" w:cstheme="majorHAnsi"/>
          <w:sz w:val="24"/>
          <w:szCs w:val="24"/>
        </w:rPr>
        <w:br/>
      </w:r>
      <w:r w:rsidRPr="00EC50CF">
        <w:rPr>
          <w:rFonts w:asciiTheme="majorHAnsi" w:hAnsiTheme="majorHAnsi" w:cstheme="majorHAnsi"/>
          <w:sz w:val="24"/>
          <w:szCs w:val="24"/>
        </w:rPr>
        <w:t>i kolejową, Wspieranie inwestycji i rozwiązań zwiększających dostępność do infrastruktury wykorzystywanej przez ruch pieszy i rowerowy.</w:t>
      </w:r>
    </w:p>
    <w:p w14:paraId="419B77F8" w14:textId="0B3FE62D" w:rsidR="00EC50CF" w:rsidRPr="00EC50CF" w:rsidRDefault="002128A2" w:rsidP="00DA08EC">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EC50CF" w:rsidRPr="00EC50CF">
        <w:rPr>
          <w:rFonts w:asciiTheme="majorHAnsi" w:eastAsia="Calibri" w:hAnsiTheme="majorHAnsi" w:cstheme="majorHAnsi"/>
          <w:b/>
          <w:sz w:val="24"/>
          <w:szCs w:val="24"/>
        </w:rPr>
        <w:t>. Gospodarka w obiegu zamkniętym (…)</w:t>
      </w:r>
    </w:p>
    <w:p w14:paraId="04563CFD" w14:textId="1C406F7E" w:rsidR="00EC50CF" w:rsidRPr="00EC50CF" w:rsidRDefault="00EC50CF" w:rsidP="00DA08EC">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C50CF">
        <w:rPr>
          <w:rFonts w:asciiTheme="majorHAnsi" w:eastAsia="Calibri" w:hAnsiTheme="majorHAnsi" w:cstheme="majorHAnsi"/>
          <w:bCs/>
          <w:sz w:val="24"/>
          <w:szCs w:val="24"/>
        </w:rPr>
        <w:t xml:space="preserve">W ramach kierunku </w:t>
      </w:r>
      <w:r w:rsidR="002128A2">
        <w:rPr>
          <w:rFonts w:asciiTheme="majorHAnsi" w:eastAsia="Calibri" w:hAnsiTheme="majorHAnsi" w:cstheme="majorHAnsi"/>
          <w:bCs/>
          <w:sz w:val="24"/>
          <w:szCs w:val="24"/>
        </w:rPr>
        <w:t>VIII</w:t>
      </w:r>
      <w:r w:rsidRPr="00EC50CF">
        <w:rPr>
          <w:rFonts w:asciiTheme="majorHAnsi" w:eastAsia="Calibri" w:hAnsiTheme="majorHAnsi" w:cstheme="majorHAnsi"/>
          <w:bCs/>
          <w:sz w:val="24"/>
          <w:szCs w:val="24"/>
        </w:rPr>
        <w:t>, większość zaplanowanych działań będzie pośredni</w:t>
      </w:r>
      <w:r w:rsidR="00AD29A0">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pozytywn</w:t>
      </w:r>
      <w:r w:rsidR="00AD29A0">
        <w:rPr>
          <w:rFonts w:asciiTheme="majorHAnsi" w:eastAsia="Calibri" w:hAnsiTheme="majorHAnsi" w:cstheme="majorHAnsi"/>
          <w:bCs/>
          <w:sz w:val="24"/>
          <w:szCs w:val="24"/>
        </w:rPr>
        <w:t>ie</w:t>
      </w:r>
      <w:r w:rsidRPr="00EC50CF">
        <w:rPr>
          <w:rFonts w:asciiTheme="majorHAnsi" w:eastAsia="Calibri" w:hAnsiTheme="majorHAnsi" w:cstheme="majorHAnsi"/>
          <w:bCs/>
          <w:sz w:val="24"/>
          <w:szCs w:val="24"/>
        </w:rPr>
        <w:t>, znacząc</w:t>
      </w:r>
      <w:r w:rsidR="00AD29A0">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i długoterminow</w:t>
      </w:r>
      <w:r w:rsidR="00AD29A0">
        <w:rPr>
          <w:rFonts w:asciiTheme="majorHAnsi" w:eastAsia="Calibri" w:hAnsiTheme="majorHAnsi" w:cstheme="majorHAnsi"/>
          <w:bCs/>
          <w:sz w:val="24"/>
          <w:szCs w:val="24"/>
        </w:rPr>
        <w:t>o</w:t>
      </w:r>
      <w:r w:rsidRPr="00EC50CF">
        <w:rPr>
          <w:rFonts w:asciiTheme="majorHAnsi" w:eastAsia="Calibri" w:hAnsiTheme="majorHAnsi" w:cstheme="majorHAnsi"/>
          <w:bCs/>
          <w:sz w:val="24"/>
          <w:szCs w:val="24"/>
        </w:rPr>
        <w:t xml:space="preserve"> </w:t>
      </w:r>
      <w:r w:rsidR="00AD29A0">
        <w:rPr>
          <w:rFonts w:asciiTheme="majorHAnsi" w:eastAsia="Calibri" w:hAnsiTheme="majorHAnsi" w:cstheme="majorHAnsi"/>
          <w:bCs/>
          <w:sz w:val="24"/>
          <w:szCs w:val="24"/>
        </w:rPr>
        <w:t>oddziaływało</w:t>
      </w:r>
      <w:r w:rsidR="00AD29A0" w:rsidRPr="00EC50CF">
        <w:rPr>
          <w:rFonts w:asciiTheme="majorHAnsi" w:eastAsia="Calibri" w:hAnsiTheme="majorHAnsi" w:cstheme="majorHAnsi"/>
          <w:bCs/>
          <w:sz w:val="24"/>
          <w:szCs w:val="24"/>
        </w:rPr>
        <w:t xml:space="preserve"> </w:t>
      </w:r>
      <w:r w:rsidRPr="00EC50CF">
        <w:rPr>
          <w:rFonts w:asciiTheme="majorHAnsi" w:eastAsia="Calibri" w:hAnsiTheme="majorHAnsi" w:cstheme="majorHAnsi"/>
          <w:bCs/>
          <w:sz w:val="24"/>
          <w:szCs w:val="24"/>
        </w:rPr>
        <w:t>na zasoby naturalne, p</w:t>
      </w:r>
      <w:r w:rsidR="00DD6630">
        <w:rPr>
          <w:rFonts w:asciiTheme="majorHAnsi" w:eastAsia="Calibri" w:hAnsiTheme="majorHAnsi" w:cstheme="majorHAnsi"/>
          <w:bCs/>
          <w:sz w:val="24"/>
          <w:szCs w:val="24"/>
        </w:rPr>
        <w:t>oprzez</w:t>
      </w:r>
      <w:r w:rsidRPr="00EC50CF">
        <w:rPr>
          <w:rFonts w:asciiTheme="majorHAnsi" w:eastAsia="Calibri" w:hAnsiTheme="majorHAnsi" w:cstheme="majorHAnsi"/>
          <w:bCs/>
          <w:sz w:val="24"/>
          <w:szCs w:val="24"/>
        </w:rPr>
        <w:t xml:space="preserve"> ograniczeni</w:t>
      </w:r>
      <w:r w:rsidR="00DD6630">
        <w:rPr>
          <w:rFonts w:asciiTheme="majorHAnsi" w:eastAsia="Calibri" w:hAnsiTheme="majorHAnsi" w:cstheme="majorHAnsi"/>
          <w:bCs/>
          <w:sz w:val="24"/>
          <w:szCs w:val="24"/>
        </w:rPr>
        <w:t>e</w:t>
      </w:r>
      <w:r w:rsidRPr="00EC50CF">
        <w:rPr>
          <w:rFonts w:asciiTheme="majorHAnsi" w:eastAsia="Calibri" w:hAnsiTheme="majorHAnsi" w:cstheme="majorHAnsi"/>
          <w:bCs/>
          <w:sz w:val="24"/>
          <w:szCs w:val="24"/>
        </w:rPr>
        <w:t xml:space="preserve"> zużycia</w:t>
      </w:r>
      <w:r w:rsidR="00DD6630">
        <w:rPr>
          <w:rFonts w:asciiTheme="majorHAnsi" w:eastAsia="Calibri" w:hAnsiTheme="majorHAnsi" w:cstheme="majorHAnsi"/>
          <w:bCs/>
          <w:sz w:val="24"/>
          <w:szCs w:val="24"/>
        </w:rPr>
        <w:br/>
      </w:r>
      <w:r w:rsidRPr="00EC50CF">
        <w:rPr>
          <w:rFonts w:asciiTheme="majorHAnsi" w:eastAsia="Calibri" w:hAnsiTheme="majorHAnsi" w:cstheme="majorHAnsi"/>
          <w:bCs/>
          <w:sz w:val="24"/>
          <w:szCs w:val="24"/>
        </w:rPr>
        <w:t>i zmniejszen</w:t>
      </w:r>
      <w:r w:rsidR="00DD6630">
        <w:rPr>
          <w:rFonts w:asciiTheme="majorHAnsi" w:eastAsia="Calibri" w:hAnsiTheme="majorHAnsi" w:cstheme="majorHAnsi"/>
          <w:bCs/>
          <w:sz w:val="24"/>
          <w:szCs w:val="24"/>
        </w:rPr>
        <w:t>ie</w:t>
      </w:r>
      <w:r w:rsidRPr="00EC50CF">
        <w:rPr>
          <w:rFonts w:asciiTheme="majorHAnsi" w:eastAsia="Calibri" w:hAnsiTheme="majorHAnsi" w:cstheme="majorHAnsi"/>
          <w:bCs/>
          <w:sz w:val="24"/>
          <w:szCs w:val="24"/>
        </w:rPr>
        <w:t xml:space="preserve"> zapotrzebowania na surowce naturalne.</w:t>
      </w:r>
    </w:p>
    <w:p w14:paraId="7B6E6BDB" w14:textId="77777777" w:rsidR="00EC50CF" w:rsidRPr="00EC50CF" w:rsidRDefault="00EC50CF" w:rsidP="00DA08EC">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C50CF">
        <w:rPr>
          <w:rStyle w:val="Wyrnieniedelikatne"/>
          <w:rFonts w:asciiTheme="majorHAnsi" w:eastAsiaTheme="majorEastAsia" w:hAnsiTheme="majorHAnsi" w:cstheme="majorHAnsi"/>
          <w:b w:val="0"/>
          <w:color w:val="auto"/>
          <w:sz w:val="24"/>
          <w:szCs w:val="24"/>
        </w:rPr>
        <w:t>Działanie:</w:t>
      </w:r>
      <w:r w:rsidRPr="00EC50CF">
        <w:rPr>
          <w:rFonts w:asciiTheme="majorHAnsi" w:hAnsiTheme="majorHAnsi" w:cstheme="majorHAnsi"/>
          <w:sz w:val="24"/>
          <w:szCs w:val="24"/>
        </w:rPr>
        <w:t xml:space="preserve"> </w:t>
      </w:r>
      <w:r w:rsidRPr="00EC50CF">
        <w:rPr>
          <w:rStyle w:val="Wyrnieniedelikatne"/>
          <w:rFonts w:asciiTheme="majorHAnsi" w:eastAsiaTheme="majorEastAsia" w:hAnsiTheme="majorHAnsi" w:cstheme="majorHAnsi"/>
          <w:b w:val="0"/>
          <w:color w:val="auto"/>
          <w:sz w:val="24"/>
          <w:szCs w:val="24"/>
        </w:rPr>
        <w:t>Monitorowanie GOZ (…), będzie miało pomijalny wpływ na krajobraz.</w:t>
      </w:r>
    </w:p>
    <w:p w14:paraId="562CA85E" w14:textId="38F3A644" w:rsidR="00EC50CF" w:rsidRPr="00EC50CF" w:rsidRDefault="002128A2" w:rsidP="00DA08EC">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EC50CF" w:rsidRPr="00EC50CF">
        <w:rPr>
          <w:rFonts w:asciiTheme="majorHAnsi" w:eastAsia="Calibri" w:hAnsiTheme="majorHAnsi" w:cstheme="majorHAnsi"/>
          <w:b/>
          <w:sz w:val="24"/>
          <w:szCs w:val="24"/>
        </w:rPr>
        <w:t>X. Gospodarka wodno-ściekowa</w:t>
      </w:r>
    </w:p>
    <w:p w14:paraId="0A440913" w14:textId="39C08012" w:rsidR="00EC50CF" w:rsidRDefault="00EC50CF" w:rsidP="00DA08EC">
      <w:pPr>
        <w:pStyle w:val="PABNagwek2"/>
        <w:spacing w:before="120" w:line="276" w:lineRule="auto"/>
        <w:jc w:val="left"/>
        <w:outlineLvl w:val="9"/>
        <w:rPr>
          <w:rFonts w:asciiTheme="majorHAnsi" w:hAnsiTheme="majorHAnsi" w:cstheme="majorHAnsi"/>
          <w:b w:val="0"/>
          <w:bCs/>
          <w:sz w:val="24"/>
          <w:szCs w:val="24"/>
        </w:rPr>
      </w:pPr>
      <w:r w:rsidRPr="00EC50CF">
        <w:rPr>
          <w:rFonts w:asciiTheme="majorHAnsi" w:hAnsiTheme="majorHAnsi" w:cstheme="majorHAnsi"/>
          <w:b w:val="0"/>
          <w:bCs/>
          <w:sz w:val="24"/>
          <w:szCs w:val="24"/>
        </w:rPr>
        <w:t>W ramach omawianego kierunku, wszystkie planowane działania będą generowały negatywne oddziaływanie na zasoby naturalne na etapie budowy, związane z potencjalną wycinką drzew i krzewów (bezpośredni negatywny wpływ na zasoby leśne). Wielkość oddziaływania uzależniona będzie od skali inwestycji i rodzaju prowadzonych prac. Ponadto działanie: Zapewnienie mieszkańcom województwa stabilnych dostaw wody, będzie pozytywn</w:t>
      </w:r>
      <w:r w:rsidR="00D03385">
        <w:rPr>
          <w:rFonts w:asciiTheme="majorHAnsi" w:hAnsiTheme="majorHAnsi" w:cstheme="majorHAnsi"/>
          <w:b w:val="0"/>
          <w:bCs/>
          <w:sz w:val="24"/>
          <w:szCs w:val="24"/>
        </w:rPr>
        <w:t>i</w:t>
      </w:r>
      <w:r w:rsidRPr="00EC50CF">
        <w:rPr>
          <w:rFonts w:asciiTheme="majorHAnsi" w:hAnsiTheme="majorHAnsi" w:cstheme="majorHAnsi"/>
          <w:b w:val="0"/>
          <w:bCs/>
          <w:sz w:val="24"/>
          <w:szCs w:val="24"/>
        </w:rPr>
        <w:t>e</w:t>
      </w:r>
      <w:r w:rsidR="00D03385">
        <w:rPr>
          <w:rFonts w:asciiTheme="majorHAnsi" w:hAnsiTheme="majorHAnsi" w:cstheme="majorHAnsi"/>
          <w:b w:val="0"/>
          <w:bCs/>
          <w:sz w:val="24"/>
          <w:szCs w:val="24"/>
        </w:rPr>
        <w:t>,</w:t>
      </w:r>
      <w:r w:rsidRPr="00EC50CF">
        <w:rPr>
          <w:rFonts w:asciiTheme="majorHAnsi" w:hAnsiTheme="majorHAnsi" w:cstheme="majorHAnsi"/>
          <w:b w:val="0"/>
          <w:bCs/>
          <w:sz w:val="24"/>
          <w:szCs w:val="24"/>
        </w:rPr>
        <w:t xml:space="preserve"> pośredni</w:t>
      </w:r>
      <w:r w:rsidR="00D03385">
        <w:rPr>
          <w:rFonts w:asciiTheme="majorHAnsi" w:hAnsiTheme="majorHAnsi" w:cstheme="majorHAnsi"/>
          <w:b w:val="0"/>
          <w:bCs/>
          <w:sz w:val="24"/>
          <w:szCs w:val="24"/>
        </w:rPr>
        <w:t>o</w:t>
      </w:r>
      <w:r w:rsidRPr="00EC50CF">
        <w:rPr>
          <w:rFonts w:asciiTheme="majorHAnsi" w:hAnsiTheme="majorHAnsi" w:cstheme="majorHAnsi"/>
          <w:b w:val="0"/>
          <w:bCs/>
          <w:sz w:val="24"/>
          <w:szCs w:val="24"/>
        </w:rPr>
        <w:t xml:space="preserve"> i długoterminow</w:t>
      </w:r>
      <w:r w:rsidR="00D03385">
        <w:rPr>
          <w:rFonts w:asciiTheme="majorHAnsi" w:hAnsiTheme="majorHAnsi" w:cstheme="majorHAnsi"/>
          <w:b w:val="0"/>
          <w:bCs/>
          <w:sz w:val="24"/>
          <w:szCs w:val="24"/>
        </w:rPr>
        <w:t>o</w:t>
      </w:r>
      <w:r w:rsidRPr="00EC50CF">
        <w:rPr>
          <w:rFonts w:asciiTheme="majorHAnsi" w:hAnsiTheme="majorHAnsi" w:cstheme="majorHAnsi"/>
          <w:b w:val="0"/>
          <w:bCs/>
          <w:sz w:val="24"/>
          <w:szCs w:val="24"/>
        </w:rPr>
        <w:t xml:space="preserve"> </w:t>
      </w:r>
      <w:r w:rsidR="00D03385">
        <w:rPr>
          <w:rFonts w:asciiTheme="majorHAnsi" w:hAnsiTheme="majorHAnsi" w:cstheme="majorHAnsi"/>
          <w:b w:val="0"/>
          <w:bCs/>
          <w:sz w:val="24"/>
          <w:szCs w:val="24"/>
        </w:rPr>
        <w:t>wpływało</w:t>
      </w:r>
      <w:r w:rsidR="00D03385" w:rsidRPr="00EC50CF">
        <w:rPr>
          <w:rFonts w:asciiTheme="majorHAnsi" w:hAnsiTheme="majorHAnsi" w:cstheme="majorHAnsi"/>
          <w:b w:val="0"/>
          <w:bCs/>
          <w:sz w:val="24"/>
          <w:szCs w:val="24"/>
        </w:rPr>
        <w:t xml:space="preserve"> </w:t>
      </w:r>
      <w:r w:rsidRPr="00EC50CF">
        <w:rPr>
          <w:rFonts w:asciiTheme="majorHAnsi" w:hAnsiTheme="majorHAnsi" w:cstheme="majorHAnsi"/>
          <w:b w:val="0"/>
          <w:bCs/>
          <w:sz w:val="24"/>
          <w:szCs w:val="24"/>
        </w:rPr>
        <w:t>na zasoby leśne,</w:t>
      </w:r>
      <w:r w:rsidR="00616277">
        <w:rPr>
          <w:rFonts w:asciiTheme="majorHAnsi" w:hAnsiTheme="majorHAnsi" w:cstheme="majorHAnsi"/>
          <w:b w:val="0"/>
          <w:bCs/>
          <w:sz w:val="24"/>
          <w:szCs w:val="24"/>
        </w:rPr>
        <w:t xml:space="preserve"> </w:t>
      </w:r>
      <w:r w:rsidRPr="00EC50CF">
        <w:rPr>
          <w:rFonts w:asciiTheme="majorHAnsi" w:hAnsiTheme="majorHAnsi" w:cstheme="majorHAnsi"/>
          <w:b w:val="0"/>
          <w:bCs/>
          <w:sz w:val="24"/>
          <w:szCs w:val="24"/>
        </w:rPr>
        <w:t>w związku z poprawą warunków dla rozwoju drzewostanów w wyniku zmiany warunków wilgotnościowych</w:t>
      </w:r>
      <w:r w:rsidR="0071682E">
        <w:rPr>
          <w:rFonts w:asciiTheme="majorHAnsi" w:hAnsiTheme="majorHAnsi" w:cstheme="majorHAnsi"/>
          <w:b w:val="0"/>
          <w:bCs/>
          <w:sz w:val="24"/>
          <w:szCs w:val="24"/>
        </w:rPr>
        <w:br/>
      </w:r>
      <w:r w:rsidRPr="00EC50CF">
        <w:rPr>
          <w:rFonts w:asciiTheme="majorHAnsi" w:hAnsiTheme="majorHAnsi" w:cstheme="majorHAnsi"/>
          <w:b w:val="0"/>
          <w:bCs/>
          <w:sz w:val="24"/>
          <w:szCs w:val="24"/>
        </w:rPr>
        <w:t>w otoczeniu budowanych zbiorników wodnych.</w:t>
      </w:r>
    </w:p>
    <w:p w14:paraId="40F48CF5" w14:textId="47AB9E71" w:rsidR="002128A2" w:rsidRPr="00EC50CF" w:rsidRDefault="002128A2" w:rsidP="002128A2">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EC50CF">
        <w:rPr>
          <w:rFonts w:asciiTheme="majorHAnsi" w:eastAsia="Calibri" w:hAnsiTheme="majorHAnsi" w:cstheme="majorHAnsi"/>
          <w:b/>
          <w:sz w:val="24"/>
          <w:szCs w:val="24"/>
        </w:rPr>
        <w:t>. Edukacja (…)</w:t>
      </w:r>
    </w:p>
    <w:p w14:paraId="00D070BE" w14:textId="6DA962BC" w:rsidR="002128A2" w:rsidRPr="00EC50CF" w:rsidRDefault="002128A2" w:rsidP="002128A2">
      <w:pPr>
        <w:pStyle w:val="PABNagwek2"/>
        <w:spacing w:before="120" w:line="276" w:lineRule="auto"/>
        <w:jc w:val="left"/>
        <w:outlineLvl w:val="9"/>
        <w:rPr>
          <w:rFonts w:asciiTheme="majorHAnsi" w:hAnsiTheme="majorHAnsi" w:cstheme="majorHAnsi"/>
          <w:b w:val="0"/>
          <w:sz w:val="24"/>
          <w:szCs w:val="24"/>
        </w:rPr>
      </w:pPr>
      <w:r w:rsidRPr="00EC50CF">
        <w:rPr>
          <w:rFonts w:asciiTheme="majorHAnsi" w:hAnsiTheme="majorHAnsi" w:cstheme="majorHAnsi"/>
          <w:b w:val="0"/>
          <w:sz w:val="24"/>
          <w:szCs w:val="24"/>
        </w:rPr>
        <w:t xml:space="preserve">Niektóre działania zaplanowane w ramach kierunku </w:t>
      </w:r>
      <w:r>
        <w:rPr>
          <w:rFonts w:asciiTheme="majorHAnsi" w:hAnsiTheme="majorHAnsi" w:cstheme="majorHAnsi"/>
          <w:b w:val="0"/>
          <w:sz w:val="24"/>
          <w:szCs w:val="24"/>
        </w:rPr>
        <w:t>X</w:t>
      </w:r>
      <w:r w:rsidRPr="00EC50CF">
        <w:rPr>
          <w:rFonts w:asciiTheme="majorHAnsi" w:hAnsiTheme="majorHAnsi" w:cstheme="majorHAnsi"/>
          <w:b w:val="0"/>
          <w:sz w:val="24"/>
          <w:szCs w:val="24"/>
        </w:rPr>
        <w:t xml:space="preserve"> będą pozytywnie i pośrednio oddziaływać na zasoby naturalne, przyczyniając się do ograniczenia zużycia paliw kopalnych</w:t>
      </w:r>
      <w:r>
        <w:rPr>
          <w:rFonts w:asciiTheme="majorHAnsi" w:hAnsiTheme="majorHAnsi" w:cstheme="majorHAnsi"/>
          <w:b w:val="0"/>
          <w:sz w:val="24"/>
          <w:szCs w:val="24"/>
        </w:rPr>
        <w:br/>
      </w:r>
      <w:r w:rsidRPr="00EC50CF">
        <w:rPr>
          <w:rFonts w:asciiTheme="majorHAnsi" w:hAnsiTheme="majorHAnsi" w:cstheme="majorHAnsi"/>
          <w:b w:val="0"/>
          <w:sz w:val="24"/>
          <w:szCs w:val="24"/>
        </w:rPr>
        <w:t>i zmniejszeni</w:t>
      </w:r>
      <w:r w:rsidR="00E67F84">
        <w:rPr>
          <w:rFonts w:asciiTheme="majorHAnsi" w:hAnsiTheme="majorHAnsi" w:cstheme="majorHAnsi"/>
          <w:b w:val="0"/>
          <w:sz w:val="24"/>
          <w:szCs w:val="24"/>
        </w:rPr>
        <w:t>a</w:t>
      </w:r>
      <w:r w:rsidRPr="00EC50CF">
        <w:rPr>
          <w:rFonts w:asciiTheme="majorHAnsi" w:hAnsiTheme="majorHAnsi" w:cstheme="majorHAnsi"/>
          <w:b w:val="0"/>
          <w:sz w:val="24"/>
          <w:szCs w:val="24"/>
        </w:rPr>
        <w:t xml:space="preserve"> zapotrzebowania na zasoby naturalne</w:t>
      </w:r>
      <w:r w:rsidR="005D10CE">
        <w:rPr>
          <w:rFonts w:asciiTheme="majorHAnsi" w:hAnsiTheme="majorHAnsi" w:cstheme="majorHAnsi"/>
          <w:b w:val="0"/>
          <w:sz w:val="24"/>
          <w:szCs w:val="24"/>
        </w:rPr>
        <w:t>,</w:t>
      </w:r>
      <w:r w:rsidRPr="00EC50CF">
        <w:rPr>
          <w:rFonts w:asciiTheme="majorHAnsi" w:hAnsiTheme="majorHAnsi" w:cstheme="majorHAnsi"/>
          <w:b w:val="0"/>
          <w:sz w:val="24"/>
          <w:szCs w:val="24"/>
        </w:rPr>
        <w:t xml:space="preserve"> w wyniku wzrostu świadomości społecznej: Kampania edukacyjna ukierunkowana na przeciwdziałanie skutkom zmian klimatu, Działania edukacyjne w zakresie gospodarki niskoemisyjnej i poprawy efektywności energetycznej (…), Wsparcie dla działań w ramach e-edukacja, Działania informacyjne</w:t>
      </w:r>
      <w:r>
        <w:rPr>
          <w:rFonts w:asciiTheme="majorHAnsi" w:hAnsiTheme="majorHAnsi" w:cstheme="majorHAnsi"/>
          <w:b w:val="0"/>
          <w:sz w:val="24"/>
          <w:szCs w:val="24"/>
        </w:rPr>
        <w:br/>
      </w:r>
      <w:r w:rsidRPr="00EC50CF">
        <w:rPr>
          <w:rFonts w:asciiTheme="majorHAnsi" w:hAnsiTheme="majorHAnsi" w:cstheme="majorHAnsi"/>
          <w:b w:val="0"/>
          <w:sz w:val="24"/>
          <w:szCs w:val="24"/>
        </w:rPr>
        <w:lastRenderedPageBreak/>
        <w:t xml:space="preserve">w zakresie gospodarki niskoemisyjnej i poprawy efektywności energetycznej, </w:t>
      </w:r>
      <w:r w:rsidR="001111B2" w:rsidRPr="001111B2">
        <w:rPr>
          <w:rFonts w:asciiTheme="majorHAnsi" w:hAnsiTheme="majorHAnsi" w:cstheme="majorHAnsi"/>
          <w:b w:val="0"/>
          <w:sz w:val="24"/>
          <w:szCs w:val="24"/>
        </w:rPr>
        <w:t>Działania edukacyjne w zakresie ochrony bioróżnorodności</w:t>
      </w:r>
      <w:r w:rsidRPr="00EC50CF">
        <w:rPr>
          <w:rFonts w:asciiTheme="majorHAnsi" w:hAnsiTheme="majorHAnsi" w:cstheme="majorHAnsi"/>
          <w:b w:val="0"/>
          <w:sz w:val="24"/>
          <w:szCs w:val="24"/>
        </w:rPr>
        <w:t>, Edukacja rolników (…).</w:t>
      </w:r>
    </w:p>
    <w:p w14:paraId="111DD802" w14:textId="62997995" w:rsidR="002128A2" w:rsidRPr="002128A2" w:rsidRDefault="002128A2" w:rsidP="00DA08EC">
      <w:pPr>
        <w:pStyle w:val="PABNagwek2"/>
        <w:spacing w:before="120" w:line="276" w:lineRule="auto"/>
        <w:jc w:val="left"/>
        <w:outlineLvl w:val="9"/>
        <w:rPr>
          <w:rFonts w:asciiTheme="majorHAnsi" w:eastAsiaTheme="majorEastAsia" w:hAnsiTheme="majorHAnsi" w:cstheme="majorHAnsi"/>
          <w:b w:val="0"/>
          <w:iCs w:val="0"/>
          <w:sz w:val="24"/>
          <w:szCs w:val="24"/>
        </w:rPr>
      </w:pPr>
      <w:r w:rsidRPr="00EC50CF">
        <w:rPr>
          <w:rStyle w:val="Wyrnieniedelikatne"/>
          <w:rFonts w:asciiTheme="majorHAnsi" w:eastAsiaTheme="majorEastAsia" w:hAnsiTheme="majorHAnsi" w:cstheme="majorHAnsi"/>
          <w:b w:val="0"/>
          <w:color w:val="auto"/>
          <w:sz w:val="24"/>
          <w:szCs w:val="24"/>
        </w:rPr>
        <w:t>Działania:</w:t>
      </w:r>
      <w:r w:rsidRPr="00EC50CF">
        <w:rPr>
          <w:rFonts w:asciiTheme="majorHAnsi" w:hAnsiTheme="majorHAnsi" w:cstheme="majorHAnsi"/>
          <w:b w:val="0"/>
          <w:sz w:val="24"/>
          <w:szCs w:val="24"/>
        </w:rPr>
        <w:t xml:space="preserve"> Działania obejmujące podnoszenie świadomości </w:t>
      </w:r>
      <w:r w:rsidR="001111B2">
        <w:rPr>
          <w:rFonts w:asciiTheme="majorHAnsi" w:hAnsiTheme="majorHAnsi" w:cstheme="majorHAnsi"/>
          <w:b w:val="0"/>
          <w:sz w:val="24"/>
          <w:szCs w:val="24"/>
        </w:rPr>
        <w:t>mieszkańców</w:t>
      </w:r>
      <w:r w:rsidRPr="00EC50CF">
        <w:rPr>
          <w:rFonts w:asciiTheme="majorHAnsi" w:hAnsiTheme="majorHAnsi" w:cstheme="majorHAnsi"/>
          <w:b w:val="0"/>
          <w:sz w:val="24"/>
          <w:szCs w:val="24"/>
        </w:rPr>
        <w:t xml:space="preserve"> w zakresie gospodarki odpadami (…), Wzmacnianie potencjału administracji odpowiadającej za wdrażanie działań Programu, </w:t>
      </w:r>
      <w:r w:rsidR="001111B2" w:rsidRPr="001111B2">
        <w:rPr>
          <w:rFonts w:asciiTheme="majorHAnsi" w:hAnsiTheme="majorHAnsi" w:cstheme="majorHAnsi"/>
          <w:b w:val="0"/>
          <w:sz w:val="24"/>
          <w:szCs w:val="24"/>
        </w:rPr>
        <w:t>Działania ukierunkowane na podnoszenie świadomości mieszkańców województwa w zakresie racjonalnego zużycia wody</w:t>
      </w:r>
      <w:r w:rsidRPr="001111B2">
        <w:rPr>
          <w:rFonts w:asciiTheme="majorHAnsi" w:hAnsiTheme="majorHAnsi" w:cstheme="majorHAnsi"/>
          <w:b w:val="0"/>
          <w:sz w:val="24"/>
          <w:szCs w:val="24"/>
        </w:rPr>
        <w:t xml:space="preserve">, </w:t>
      </w:r>
      <w:r w:rsidRPr="002A09AA">
        <w:rPr>
          <w:rFonts w:asciiTheme="majorHAnsi" w:hAnsiTheme="majorHAnsi" w:cstheme="majorHAnsi"/>
          <w:b w:val="0"/>
          <w:iCs w:val="0"/>
          <w:sz w:val="24"/>
          <w:szCs w:val="24"/>
        </w:rPr>
        <w:t>będą miały</w:t>
      </w:r>
      <w:r w:rsidRPr="00EC50CF">
        <w:rPr>
          <w:rStyle w:val="Wyrnieniedelikatne"/>
          <w:rFonts w:asciiTheme="majorHAnsi" w:eastAsiaTheme="majorEastAsia" w:hAnsiTheme="majorHAnsi" w:cstheme="majorHAnsi"/>
          <w:b w:val="0"/>
          <w:color w:val="auto"/>
          <w:sz w:val="24"/>
          <w:szCs w:val="24"/>
        </w:rPr>
        <w:t xml:space="preserve"> pomijalny wpływ na zasoby naturalne.</w:t>
      </w:r>
    </w:p>
    <w:p w14:paraId="6F1CD918" w14:textId="77777777" w:rsidR="00EC50CF" w:rsidRPr="00EC50CF" w:rsidRDefault="00EC50CF" w:rsidP="00DA08EC">
      <w:pPr>
        <w:spacing w:before="120" w:after="0"/>
        <w:rPr>
          <w:rFonts w:asciiTheme="majorHAnsi" w:hAnsiTheme="majorHAnsi" w:cstheme="majorHAnsi"/>
          <w:b/>
          <w:bCs/>
          <w:iCs w:val="0"/>
          <w:sz w:val="24"/>
          <w:szCs w:val="24"/>
        </w:rPr>
      </w:pPr>
      <w:r w:rsidRPr="00EC50CF">
        <w:rPr>
          <w:rFonts w:asciiTheme="majorHAnsi" w:hAnsiTheme="majorHAnsi" w:cstheme="majorHAnsi"/>
          <w:b/>
          <w:bCs/>
          <w:sz w:val="24"/>
          <w:szCs w:val="24"/>
        </w:rPr>
        <w:t>Podsumowanie:</w:t>
      </w:r>
    </w:p>
    <w:p w14:paraId="40C15A97" w14:textId="77777777" w:rsidR="00EC50CF" w:rsidRPr="00EC50CF" w:rsidRDefault="00EC50CF" w:rsidP="00DA08EC">
      <w:pPr>
        <w:spacing w:before="120" w:after="0"/>
        <w:rPr>
          <w:rFonts w:asciiTheme="majorHAnsi" w:hAnsiTheme="majorHAnsi" w:cstheme="majorHAnsi"/>
          <w:b/>
          <w:color w:val="000000" w:themeColor="text1"/>
          <w:sz w:val="24"/>
          <w:szCs w:val="24"/>
        </w:rPr>
      </w:pPr>
      <w:r w:rsidRPr="00EC50CF">
        <w:rPr>
          <w:rFonts w:asciiTheme="majorHAnsi" w:hAnsiTheme="majorHAnsi" w:cstheme="majorHAnsi"/>
          <w:b/>
          <w:color w:val="000000" w:themeColor="text1"/>
          <w:sz w:val="24"/>
          <w:szCs w:val="24"/>
        </w:rPr>
        <w:t>Oddziaływania bezpośrednie pozytywne:</w:t>
      </w:r>
    </w:p>
    <w:p w14:paraId="54BD29D9" w14:textId="399CC926"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poprawa stanu zasobów leśnych</w:t>
      </w:r>
      <w:r w:rsidR="00342421">
        <w:rPr>
          <w:rFonts w:asciiTheme="majorHAnsi" w:hAnsiTheme="majorHAnsi" w:cstheme="majorHAnsi"/>
        </w:rPr>
        <w:t>,</w:t>
      </w:r>
      <w:r w:rsidRPr="00EC50CF">
        <w:rPr>
          <w:rFonts w:asciiTheme="majorHAnsi" w:hAnsiTheme="majorHAnsi" w:cstheme="majorHAnsi"/>
        </w:rPr>
        <w:t xml:space="preserve"> dzięki wdrożeniu działań z zakresu ochrony bioróżnorodności i dostosowania produkcji rolniczej do zmian klimatu;</w:t>
      </w:r>
    </w:p>
    <w:p w14:paraId="77FB3F3F" w14:textId="4EDD7F09"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wzrost ilości zasobów leśnych</w:t>
      </w:r>
      <w:r w:rsidR="00342421">
        <w:rPr>
          <w:rFonts w:asciiTheme="majorHAnsi" w:hAnsiTheme="majorHAnsi" w:cstheme="majorHAnsi"/>
        </w:rPr>
        <w:t>,</w:t>
      </w:r>
      <w:r w:rsidRPr="00EC50CF">
        <w:rPr>
          <w:rFonts w:asciiTheme="majorHAnsi" w:hAnsiTheme="majorHAnsi" w:cstheme="majorHAnsi"/>
        </w:rPr>
        <w:t xml:space="preserve"> dzięki realizacji działań w zakresie błękitno-zielonej infrastruktury, ochrony bioróżnorodności i zrównoważonego rolnictwa (zwiększanie powierzchni terenów zielonych, tworzenie parków i ogrodów botanicznych, właściwe gospodarowania na gruntach rolnych);</w:t>
      </w:r>
    </w:p>
    <w:p w14:paraId="7CB656C8" w14:textId="70804D5F" w:rsidR="00EC50CF" w:rsidRPr="00EC50CF" w:rsidRDefault="00EC50CF" w:rsidP="00DA08EC">
      <w:pPr>
        <w:spacing w:before="120" w:after="0"/>
        <w:rPr>
          <w:rFonts w:asciiTheme="majorHAnsi" w:hAnsiTheme="majorHAnsi" w:cstheme="majorHAnsi"/>
          <w:b/>
          <w:sz w:val="24"/>
          <w:szCs w:val="24"/>
        </w:rPr>
      </w:pPr>
      <w:r w:rsidRPr="00EC50CF">
        <w:rPr>
          <w:rFonts w:asciiTheme="majorHAnsi" w:hAnsiTheme="majorHAnsi" w:cstheme="majorHAnsi"/>
          <w:b/>
          <w:sz w:val="24"/>
          <w:szCs w:val="24"/>
        </w:rPr>
        <w:t>Odziaływania pośrednie pozytywne:</w:t>
      </w:r>
    </w:p>
    <w:p w14:paraId="7A2C4371" w14:textId="225F5A02"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poprawa warunków dla rozwoju drzewostanów</w:t>
      </w:r>
      <w:r w:rsidR="00342421">
        <w:rPr>
          <w:rFonts w:asciiTheme="majorHAnsi" w:hAnsiTheme="majorHAnsi" w:cstheme="majorHAnsi"/>
        </w:rPr>
        <w:t>,</w:t>
      </w:r>
      <w:r w:rsidRPr="00EC50CF">
        <w:rPr>
          <w:rFonts w:asciiTheme="majorHAnsi" w:hAnsiTheme="majorHAnsi" w:cstheme="majorHAnsi"/>
        </w:rPr>
        <w:t xml:space="preserve"> w wyniku zmiany warunków wilgotnościowych w otoczeniu realizowanych obiektów retencyjnych;</w:t>
      </w:r>
    </w:p>
    <w:p w14:paraId="0F2451F2" w14:textId="3F0CBB1F"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wzrost zasobów złóż torfów i zmniejszenie ryzyka pożarów</w:t>
      </w:r>
      <w:r w:rsidR="00342421">
        <w:rPr>
          <w:rFonts w:asciiTheme="majorHAnsi" w:hAnsiTheme="majorHAnsi" w:cstheme="majorHAnsi"/>
        </w:rPr>
        <w:t>,</w:t>
      </w:r>
      <w:r w:rsidRPr="00EC50CF">
        <w:rPr>
          <w:rFonts w:asciiTheme="majorHAnsi" w:hAnsiTheme="majorHAnsi" w:cstheme="majorHAnsi"/>
        </w:rPr>
        <w:t xml:space="preserve"> w wyniku </w:t>
      </w:r>
      <w:proofErr w:type="spellStart"/>
      <w:r w:rsidRPr="00EC50CF">
        <w:rPr>
          <w:rFonts w:asciiTheme="majorHAnsi" w:hAnsiTheme="majorHAnsi" w:cstheme="majorHAnsi"/>
        </w:rPr>
        <w:t>renaturyzacji</w:t>
      </w:r>
      <w:proofErr w:type="spellEnd"/>
      <w:r w:rsidRPr="00EC50CF">
        <w:rPr>
          <w:rFonts w:asciiTheme="majorHAnsi" w:hAnsiTheme="majorHAnsi" w:cstheme="majorHAnsi"/>
        </w:rPr>
        <w:t xml:space="preserve"> mokradeł;</w:t>
      </w:r>
    </w:p>
    <w:p w14:paraId="7F68692F" w14:textId="6673572C"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oszczędność zasobów naturalnych</w:t>
      </w:r>
      <w:r w:rsidR="00342421">
        <w:rPr>
          <w:rFonts w:asciiTheme="majorHAnsi" w:hAnsiTheme="majorHAnsi" w:cstheme="majorHAnsi"/>
        </w:rPr>
        <w:t>,</w:t>
      </w:r>
      <w:r w:rsidRPr="00EC50CF">
        <w:rPr>
          <w:rFonts w:asciiTheme="majorHAnsi" w:hAnsiTheme="majorHAnsi" w:cstheme="majorHAnsi"/>
        </w:rPr>
        <w:t xml:space="preserve"> dzięki wprowadzeniu szeregu działań edukacyjnych w zakresie przeciwdziałania zmianom klimatu;</w:t>
      </w:r>
    </w:p>
    <w:p w14:paraId="639819B9" w14:textId="6CAE5C64" w:rsidR="004B1C8C"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ograniczenie zużycia paliw kopalnych oraz zmniejszenie zapotrzebowania na zasoby naturalne</w:t>
      </w:r>
      <w:r w:rsidR="00342421">
        <w:rPr>
          <w:rFonts w:asciiTheme="majorHAnsi" w:hAnsiTheme="majorHAnsi" w:cstheme="majorHAnsi"/>
        </w:rPr>
        <w:t>,</w:t>
      </w:r>
      <w:r w:rsidRPr="00EC50CF">
        <w:rPr>
          <w:rFonts w:asciiTheme="majorHAnsi" w:hAnsiTheme="majorHAnsi" w:cstheme="majorHAnsi"/>
        </w:rPr>
        <w:t xml:space="preserve"> dzięki wdrożeniu inwestycji dot</w:t>
      </w:r>
      <w:r w:rsidR="00F3691A">
        <w:rPr>
          <w:rFonts w:asciiTheme="majorHAnsi" w:hAnsiTheme="majorHAnsi" w:cstheme="majorHAnsi"/>
        </w:rPr>
        <w:t>yczących</w:t>
      </w:r>
      <w:r w:rsidRPr="00EC50CF">
        <w:rPr>
          <w:rFonts w:asciiTheme="majorHAnsi" w:hAnsiTheme="majorHAnsi" w:cstheme="majorHAnsi"/>
        </w:rPr>
        <w:t xml:space="preserve"> poprawy efektywności energetycznej, wytwarzania energii ze źródeł odnawialnych, ograniczeniu emisyjności transportu</w:t>
      </w:r>
      <w:r w:rsidR="00122777">
        <w:rPr>
          <w:rFonts w:asciiTheme="majorHAnsi" w:hAnsiTheme="majorHAnsi" w:cstheme="majorHAnsi"/>
        </w:rPr>
        <w:t xml:space="preserve"> </w:t>
      </w:r>
      <w:r w:rsidRPr="00EC50CF">
        <w:rPr>
          <w:rFonts w:asciiTheme="majorHAnsi" w:hAnsiTheme="majorHAnsi" w:cstheme="majorHAnsi"/>
        </w:rPr>
        <w:t>i wdrożeniu GOZ;</w:t>
      </w:r>
    </w:p>
    <w:p w14:paraId="5D1FAC8A" w14:textId="77777777" w:rsidR="00EC50CF" w:rsidRPr="00EC50CF" w:rsidRDefault="00EC50CF" w:rsidP="00EC50CF">
      <w:pPr>
        <w:pStyle w:val="NormalnyWeb"/>
        <w:spacing w:before="120" w:beforeAutospacing="0" w:after="0" w:afterAutospacing="0" w:line="276" w:lineRule="auto"/>
        <w:rPr>
          <w:rFonts w:asciiTheme="majorHAnsi" w:hAnsiTheme="majorHAnsi" w:cstheme="majorHAnsi"/>
          <w:b/>
          <w:sz w:val="24"/>
          <w:szCs w:val="24"/>
        </w:rPr>
      </w:pPr>
      <w:r w:rsidRPr="00EC50CF">
        <w:rPr>
          <w:rFonts w:asciiTheme="majorHAnsi" w:hAnsiTheme="majorHAnsi" w:cstheme="majorHAnsi"/>
          <w:b/>
          <w:sz w:val="24"/>
          <w:szCs w:val="24"/>
        </w:rPr>
        <w:t>Odziaływania bezpośrednie negatywne:</w:t>
      </w:r>
    </w:p>
    <w:p w14:paraId="232B1E46" w14:textId="646B3A17" w:rsidR="00EC50CF" w:rsidRPr="00EC50CF" w:rsidRDefault="00EC50CF">
      <w:pPr>
        <w:pStyle w:val="Default"/>
        <w:numPr>
          <w:ilvl w:val="0"/>
          <w:numId w:val="11"/>
        </w:numPr>
        <w:spacing w:before="120" w:line="276" w:lineRule="auto"/>
        <w:rPr>
          <w:rFonts w:asciiTheme="majorHAnsi" w:hAnsiTheme="majorHAnsi" w:cstheme="majorHAnsi"/>
        </w:rPr>
      </w:pPr>
      <w:r w:rsidRPr="00EC50CF">
        <w:rPr>
          <w:rFonts w:asciiTheme="majorHAnsi" w:hAnsiTheme="majorHAnsi" w:cstheme="majorHAnsi"/>
        </w:rPr>
        <w:t>potencjalna wycinka drzew i krzewów</w:t>
      </w:r>
      <w:r w:rsidR="0042706D">
        <w:rPr>
          <w:rFonts w:asciiTheme="majorHAnsi" w:hAnsiTheme="majorHAnsi" w:cstheme="majorHAnsi"/>
        </w:rPr>
        <w:t>,</w:t>
      </w:r>
      <w:r w:rsidRPr="00EC50CF">
        <w:rPr>
          <w:rFonts w:asciiTheme="majorHAnsi" w:hAnsiTheme="majorHAnsi" w:cstheme="majorHAnsi"/>
        </w:rPr>
        <w:t xml:space="preserve"> w wyniku realizacji poszczególnych inwestycji w zakresie OZE, oczyszczalni ścieków, zbiorników retencyjnych, infrastruktury drogowej, pieszej, rowerowej (zubożenie zasobów leśnych);</w:t>
      </w:r>
    </w:p>
    <w:p w14:paraId="48352BBC" w14:textId="77777777" w:rsidR="00EC50CF" w:rsidRPr="00EC50CF" w:rsidRDefault="00EC50CF" w:rsidP="00AB4B4C">
      <w:pPr>
        <w:spacing w:before="120" w:after="0"/>
        <w:rPr>
          <w:rFonts w:asciiTheme="majorHAnsi" w:hAnsiTheme="majorHAnsi" w:cstheme="majorHAnsi"/>
          <w:b/>
          <w:sz w:val="24"/>
          <w:szCs w:val="24"/>
        </w:rPr>
      </w:pPr>
      <w:r w:rsidRPr="00EC50CF">
        <w:rPr>
          <w:rFonts w:asciiTheme="majorHAnsi" w:hAnsiTheme="majorHAnsi" w:cstheme="majorHAnsi"/>
          <w:b/>
          <w:sz w:val="24"/>
          <w:szCs w:val="24"/>
        </w:rPr>
        <w:t>Odziaływania pośrednie negatywne:</w:t>
      </w:r>
    </w:p>
    <w:p w14:paraId="0B0F44E7" w14:textId="5BA5CBE8" w:rsidR="00306586" w:rsidRPr="00AB4B4C" w:rsidRDefault="00EC50CF">
      <w:pPr>
        <w:pStyle w:val="Default"/>
        <w:numPr>
          <w:ilvl w:val="0"/>
          <w:numId w:val="11"/>
        </w:numPr>
        <w:spacing w:before="120" w:line="276" w:lineRule="auto"/>
      </w:pPr>
      <w:r w:rsidRPr="00EC50CF">
        <w:rPr>
          <w:rFonts w:asciiTheme="majorHAnsi" w:hAnsiTheme="majorHAnsi" w:cstheme="majorHAnsi"/>
        </w:rPr>
        <w:t>nie zidentyfikowano.</w:t>
      </w:r>
    </w:p>
    <w:p w14:paraId="57A098F9" w14:textId="1D055773" w:rsidR="003C2BAD" w:rsidRPr="00EB6F31" w:rsidRDefault="005662ED" w:rsidP="00AB4B4C">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2" w:name="_Toc118386966"/>
      <w:r w:rsidRPr="00BA5E23">
        <w:rPr>
          <w:rStyle w:val="Wyrnieniedelikatne"/>
          <w:rFonts w:asciiTheme="majorHAnsi" w:eastAsiaTheme="majorEastAsia" w:hAnsiTheme="majorHAnsi" w:cstheme="majorHAnsi"/>
          <w:bCs/>
          <w:color w:val="auto"/>
          <w:sz w:val="24"/>
          <w:szCs w:val="24"/>
        </w:rPr>
        <w:lastRenderedPageBreak/>
        <w:t>Wpływ na różnorodność biologiczną, zwierzęta, rośliny, obszary chronione</w:t>
      </w:r>
      <w:bookmarkEnd w:id="172"/>
      <w:r w:rsidR="00DD3A49" w:rsidRPr="00BA5E23">
        <w:rPr>
          <w:rStyle w:val="Wyrnieniedelikatne"/>
          <w:rFonts w:asciiTheme="majorHAnsi" w:eastAsiaTheme="majorEastAsia" w:hAnsiTheme="majorHAnsi" w:cstheme="majorHAnsi"/>
          <w:bCs/>
          <w:color w:val="auto"/>
          <w:sz w:val="24"/>
          <w:szCs w:val="24"/>
        </w:rPr>
        <w:t xml:space="preserve"> </w:t>
      </w:r>
    </w:p>
    <w:p w14:paraId="61525723" w14:textId="4AE05DBE" w:rsidR="00EB6F31" w:rsidRPr="00EB6F31" w:rsidRDefault="00EB6F31" w:rsidP="00AB4B4C">
      <w:pPr>
        <w:pStyle w:val="PABNagwek2"/>
        <w:spacing w:before="120" w:line="276" w:lineRule="auto"/>
        <w:jc w:val="left"/>
        <w:outlineLvl w:val="9"/>
        <w:rPr>
          <w:rFonts w:asciiTheme="majorHAnsi" w:hAnsiTheme="majorHAnsi" w:cstheme="majorHAnsi"/>
          <w:bCs/>
          <w:sz w:val="24"/>
          <w:szCs w:val="24"/>
        </w:rPr>
      </w:pPr>
      <w:r w:rsidRPr="00EB6F31">
        <w:rPr>
          <w:rStyle w:val="Wyrnieniedelikatne"/>
          <w:rFonts w:asciiTheme="majorHAnsi" w:eastAsiaTheme="majorEastAsia" w:hAnsiTheme="majorHAnsi" w:cstheme="majorHAnsi"/>
          <w:color w:val="auto"/>
          <w:sz w:val="24"/>
          <w:szCs w:val="24"/>
        </w:rPr>
        <w:t xml:space="preserve">I. </w:t>
      </w:r>
      <w:r w:rsidRPr="00EB6F31">
        <w:rPr>
          <w:rFonts w:asciiTheme="majorHAnsi" w:hAnsiTheme="majorHAnsi" w:cstheme="majorHAnsi"/>
          <w:bCs/>
          <w:sz w:val="24"/>
          <w:szCs w:val="24"/>
        </w:rPr>
        <w:t xml:space="preserve">Zarządzanie energią, poprawa efektywności energetycznej </w:t>
      </w:r>
      <w:r w:rsidR="005008DD">
        <w:rPr>
          <w:rFonts w:asciiTheme="majorHAnsi" w:hAnsiTheme="majorHAnsi" w:cstheme="majorHAnsi"/>
          <w:bCs/>
          <w:sz w:val="24"/>
          <w:szCs w:val="24"/>
        </w:rPr>
        <w:t>oraz</w:t>
      </w:r>
      <w:r w:rsidRPr="00EB6F31">
        <w:rPr>
          <w:rFonts w:asciiTheme="majorHAnsi" w:hAnsiTheme="majorHAnsi" w:cstheme="majorHAnsi"/>
          <w:bCs/>
          <w:sz w:val="24"/>
          <w:szCs w:val="24"/>
        </w:rPr>
        <w:t xml:space="preserve"> wykorzystanie odnawialnych źródeł energii (…)</w:t>
      </w:r>
    </w:p>
    <w:p w14:paraId="285AA7E0" w14:textId="314CB6FD" w:rsidR="00B93E41" w:rsidRPr="00B93E41" w:rsidRDefault="00B93E41" w:rsidP="00AB4B4C">
      <w:pPr>
        <w:pStyle w:val="PABNagwek2"/>
        <w:spacing w:before="120" w:line="276" w:lineRule="auto"/>
        <w:jc w:val="left"/>
        <w:outlineLvl w:val="9"/>
        <w:rPr>
          <w:rFonts w:asciiTheme="majorHAnsi" w:hAnsiTheme="majorHAnsi" w:cstheme="majorHAnsi"/>
          <w:b w:val="0"/>
          <w:bCs/>
          <w:sz w:val="24"/>
          <w:szCs w:val="24"/>
        </w:rPr>
      </w:pPr>
      <w:r w:rsidRPr="00B93E41">
        <w:rPr>
          <w:rFonts w:asciiTheme="majorHAnsi" w:hAnsiTheme="majorHAnsi" w:cstheme="majorHAnsi"/>
          <w:b w:val="0"/>
          <w:bCs/>
          <w:sz w:val="24"/>
          <w:szCs w:val="24"/>
        </w:rPr>
        <w:t>W ramach omawianego kierunku, negatywne oddziaływanie na florę i faunę, na etapie budowy będzie generowało działanie: Rozwój wykorzystania OZE (…). Podczas prowadzonych prac budowlanych wystąpi emisja hałasu i zanieczyszczeń powietrza, płoszenie zwierząt, zwiększona śmiertelność zwierząt (m.in. ptaków w związku z montażem paneli fotowoltaicznych), potencjalna wycinka drzew i krzewów pod planowaną inwestycję, naruszenie ekosystemów glebowych, lokalne niszczenie siedlisk oraz potencjalny wpływ na obszary chronione</w:t>
      </w:r>
      <w:r w:rsidR="005809E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przypadku lokalizacji inwestycji w ich granicach. Na etapie eksploatacji, wielkość </w:t>
      </w:r>
      <w:r w:rsidR="00743C1B">
        <w:rPr>
          <w:rFonts w:asciiTheme="majorHAnsi" w:hAnsiTheme="majorHAnsi" w:cstheme="majorHAnsi"/>
          <w:b w:val="0"/>
          <w:bCs/>
          <w:sz w:val="24"/>
          <w:szCs w:val="24"/>
        </w:rPr>
        <w:t>wpływu</w:t>
      </w:r>
      <w:r w:rsidR="00743C1B" w:rsidRPr="00B93E41">
        <w:rPr>
          <w:rFonts w:asciiTheme="majorHAnsi" w:hAnsiTheme="majorHAnsi" w:cstheme="majorHAnsi"/>
          <w:b w:val="0"/>
          <w:bCs/>
          <w:sz w:val="24"/>
          <w:szCs w:val="24"/>
        </w:rPr>
        <w:t xml:space="preserve"> </w:t>
      </w:r>
      <w:r w:rsidRPr="00B93E41">
        <w:rPr>
          <w:rFonts w:asciiTheme="majorHAnsi" w:hAnsiTheme="majorHAnsi" w:cstheme="majorHAnsi"/>
          <w:b w:val="0"/>
          <w:bCs/>
          <w:sz w:val="24"/>
          <w:szCs w:val="24"/>
        </w:rPr>
        <w:t>będzie uzależniona od skali i rodzaju inwestycji. Prognozuje się zwiększoną śmiertelność zwierząt (m.in. ptaków i nietoperzy</w:t>
      </w:r>
      <w:r w:rsidR="005809E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związku z budową turbin wiatrowych), utrudnienia w migracji ryb i innych organizmów wodnych</w:t>
      </w:r>
      <w:r w:rsidR="005809E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wyniku realizacji </w:t>
      </w:r>
      <w:r w:rsidR="00743C1B">
        <w:rPr>
          <w:rFonts w:asciiTheme="majorHAnsi" w:hAnsiTheme="majorHAnsi" w:cstheme="majorHAnsi"/>
          <w:b w:val="0"/>
          <w:bCs/>
          <w:sz w:val="24"/>
          <w:szCs w:val="24"/>
        </w:rPr>
        <w:t>przedsięwzięć</w:t>
      </w:r>
      <w:r w:rsidR="00743C1B" w:rsidRPr="00B93E41">
        <w:rPr>
          <w:rFonts w:asciiTheme="majorHAnsi" w:hAnsiTheme="majorHAnsi" w:cstheme="majorHAnsi"/>
          <w:b w:val="0"/>
          <w:bCs/>
          <w:sz w:val="24"/>
          <w:szCs w:val="24"/>
        </w:rPr>
        <w:t xml:space="preserve"> </w:t>
      </w:r>
      <w:r w:rsidRPr="00B93E41">
        <w:rPr>
          <w:rFonts w:asciiTheme="majorHAnsi" w:hAnsiTheme="majorHAnsi" w:cstheme="majorHAnsi"/>
          <w:b w:val="0"/>
          <w:bCs/>
          <w:sz w:val="24"/>
          <w:szCs w:val="24"/>
        </w:rPr>
        <w:t>związanych z energetyką wodną (oddziaływanie bezpośrednie negatywne), zajęcie powierzchni biologicznie czynnych, na których potencjalnie mogą występować siedliska</w:t>
      </w:r>
      <w:r w:rsidR="005809E0">
        <w:rPr>
          <w:rFonts w:asciiTheme="majorHAnsi" w:hAnsiTheme="majorHAnsi" w:cstheme="majorHAnsi"/>
          <w:b w:val="0"/>
          <w:bCs/>
          <w:sz w:val="24"/>
          <w:szCs w:val="24"/>
        </w:rPr>
        <w:br/>
      </w:r>
      <w:r w:rsidRPr="00B93E41">
        <w:rPr>
          <w:rFonts w:asciiTheme="majorHAnsi" w:hAnsiTheme="majorHAnsi" w:cstheme="majorHAnsi"/>
          <w:b w:val="0"/>
          <w:bCs/>
          <w:sz w:val="24"/>
          <w:szCs w:val="24"/>
        </w:rPr>
        <w:t>i gatunki chronione (w przypadku realizacji wielkopowierzchniowych farm fotowoltaicznych)</w:t>
      </w:r>
      <w:r w:rsidR="00975210">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Jednocześnie pozytywnym aspektem wdrażania OZE, będzie poprawa stanu różnorodności biologicznej i obszarów chronionych</w:t>
      </w:r>
      <w:r w:rsidR="00484917">
        <w:rPr>
          <w:rFonts w:asciiTheme="majorHAnsi" w:hAnsiTheme="majorHAnsi" w:cstheme="majorHAnsi"/>
          <w:b w:val="0"/>
          <w:bCs/>
          <w:sz w:val="24"/>
          <w:szCs w:val="24"/>
        </w:rPr>
        <w:t>,</w:t>
      </w:r>
      <w:r w:rsidRPr="00B93E41">
        <w:rPr>
          <w:rFonts w:asciiTheme="majorHAnsi" w:hAnsiTheme="majorHAnsi" w:cstheme="majorHAnsi"/>
          <w:b w:val="0"/>
          <w:bCs/>
          <w:sz w:val="24"/>
          <w:szCs w:val="24"/>
        </w:rPr>
        <w:t xml:space="preserve"> w wyniku zmniejszenia emisji zanieczyszczeń do powietrza i racjonalnego zużycia zasobów.</w:t>
      </w:r>
    </w:p>
    <w:p w14:paraId="3FAFC308" w14:textId="0AC9CFA5"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Większość pozostałych działań będzie miało pośredni, pozytywny i długoterminowy wpływ na różnorodność biologiczną i obszary chronione przyczyniając się do poprawy stanu siedlisk przyrodniczych, różnorodności biologicznej i obszarów chronionych</w:t>
      </w:r>
      <w:r w:rsidR="00181F65">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wyniku zmniejszenia emisji zanieczyszczeń do powietrza i racjonalnego zużycia zasobów.</w:t>
      </w:r>
    </w:p>
    <w:p w14:paraId="54D9D8A8" w14:textId="77777777" w:rsidR="00EB6F31" w:rsidRPr="00EB6F31" w:rsidRDefault="00EB6F31" w:rsidP="006A7AA5">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B6F31">
        <w:rPr>
          <w:rStyle w:val="Wyrnieniedelikatne"/>
          <w:rFonts w:asciiTheme="majorHAnsi" w:eastAsiaTheme="majorEastAsia" w:hAnsiTheme="majorHAnsi" w:cstheme="majorHAnsi"/>
          <w:b w:val="0"/>
          <w:color w:val="auto"/>
          <w:sz w:val="24"/>
          <w:szCs w:val="24"/>
        </w:rPr>
        <w:t>Działanie:</w:t>
      </w:r>
      <w:r w:rsidRPr="00EB6F31">
        <w:rPr>
          <w:rFonts w:asciiTheme="majorHAnsi" w:hAnsiTheme="majorHAnsi" w:cstheme="majorHAnsi"/>
          <w:sz w:val="24"/>
          <w:szCs w:val="24"/>
        </w:rPr>
        <w:t xml:space="preserve"> </w:t>
      </w:r>
      <w:r w:rsidRPr="00EB6F31">
        <w:rPr>
          <w:rStyle w:val="Wyrnieniedelikatne"/>
          <w:rFonts w:asciiTheme="majorHAnsi" w:eastAsiaTheme="majorEastAsia" w:hAnsiTheme="majorHAnsi" w:cstheme="majorHAnsi"/>
          <w:b w:val="0"/>
          <w:color w:val="auto"/>
          <w:sz w:val="24"/>
          <w:szCs w:val="24"/>
        </w:rPr>
        <w:t>Tworzenie ram wspierających rozwój OZE oraz efektywności energetycznej, będzie miało pomijalny wpływ na różnorodność biologiczną, zwierzęta i rośliny oraz obszary chronione.</w:t>
      </w:r>
    </w:p>
    <w:p w14:paraId="44597B33" w14:textId="4AC8D786" w:rsidR="00EB6F31" w:rsidRPr="00EB6F31" w:rsidRDefault="00EB6F31" w:rsidP="006A7AA5">
      <w:pPr>
        <w:pStyle w:val="NormalnyWeb"/>
        <w:spacing w:before="120" w:beforeAutospacing="0" w:after="0" w:afterAutospacing="0" w:line="276" w:lineRule="auto"/>
        <w:rPr>
          <w:rFonts w:asciiTheme="majorHAnsi" w:hAnsiTheme="majorHAnsi" w:cstheme="majorHAnsi"/>
          <w:b/>
          <w:bCs/>
          <w:sz w:val="24"/>
          <w:szCs w:val="24"/>
        </w:rPr>
      </w:pPr>
      <w:r w:rsidRPr="00EB6F31">
        <w:rPr>
          <w:rFonts w:asciiTheme="majorHAnsi" w:hAnsiTheme="majorHAnsi" w:cstheme="majorHAnsi"/>
          <w:b/>
          <w:bCs/>
          <w:sz w:val="24"/>
          <w:szCs w:val="24"/>
        </w:rPr>
        <w:t xml:space="preserve">II. Błękitno-zielona infrastruktura </w:t>
      </w:r>
    </w:p>
    <w:p w14:paraId="37D82905" w14:textId="4299BB45" w:rsidR="00EB6F31" w:rsidRPr="00EB6F31" w:rsidRDefault="00EB6F31" w:rsidP="006A7AA5">
      <w:pPr>
        <w:pStyle w:val="NormalnyWeb"/>
        <w:spacing w:before="120" w:beforeAutospacing="0" w:after="0" w:afterAutospacing="0" w:line="276" w:lineRule="auto"/>
        <w:rPr>
          <w:rFonts w:asciiTheme="majorHAnsi" w:hAnsiTheme="majorHAnsi" w:cstheme="majorHAnsi"/>
          <w:bCs/>
          <w:sz w:val="24"/>
          <w:szCs w:val="24"/>
        </w:rPr>
      </w:pPr>
      <w:r w:rsidRPr="00EB6F31">
        <w:rPr>
          <w:rFonts w:asciiTheme="majorHAnsi" w:hAnsiTheme="majorHAnsi" w:cstheme="majorHAnsi"/>
          <w:bCs/>
          <w:sz w:val="24"/>
          <w:szCs w:val="24"/>
        </w:rPr>
        <w:t xml:space="preserve">W ramach omawianego kierunku, wszystkie planowane działania będą miały bezpośredni, pozytywny i długoterminowy wpływ na różnorodność biologiczną. W wyniku </w:t>
      </w:r>
      <w:r w:rsidR="00BD151C">
        <w:rPr>
          <w:rFonts w:asciiTheme="majorHAnsi" w:hAnsiTheme="majorHAnsi" w:cstheme="majorHAnsi"/>
          <w:bCs/>
          <w:sz w:val="24"/>
          <w:szCs w:val="24"/>
        </w:rPr>
        <w:t>realizacji</w:t>
      </w:r>
      <w:r w:rsidRPr="00EB6F31">
        <w:rPr>
          <w:rFonts w:asciiTheme="majorHAnsi" w:hAnsiTheme="majorHAnsi" w:cstheme="majorHAnsi"/>
          <w:bCs/>
          <w:sz w:val="24"/>
          <w:szCs w:val="24"/>
        </w:rPr>
        <w:t xml:space="preserve"> działań, prognozuje się wzrost różnorodności biologicznej głównie na terenach miejskich, dzięki zwiększaniu powierzchni terenów zieleni i wprowadzeniu elementów zielonej infrastruktury, zwiększaniu istniejących systemów naturalnego odprowadzania wód deszczowych i roztopowych oraz naturalnej retencji wód opadowych. </w:t>
      </w:r>
    </w:p>
    <w:p w14:paraId="7AAA8851" w14:textId="77777777" w:rsidR="00EB6F31" w:rsidRPr="00EB6F31" w:rsidRDefault="00EB6F31" w:rsidP="006A7AA5">
      <w:pPr>
        <w:spacing w:before="120" w:after="0"/>
        <w:rPr>
          <w:rFonts w:asciiTheme="majorHAnsi" w:eastAsia="Calibri" w:hAnsiTheme="majorHAnsi" w:cstheme="majorHAnsi"/>
          <w:b/>
          <w:sz w:val="24"/>
          <w:szCs w:val="24"/>
        </w:rPr>
      </w:pPr>
      <w:r w:rsidRPr="00EB6F31">
        <w:rPr>
          <w:rFonts w:asciiTheme="majorHAnsi" w:eastAsia="Calibri" w:hAnsiTheme="majorHAnsi" w:cstheme="majorHAnsi"/>
          <w:b/>
          <w:sz w:val="24"/>
          <w:szCs w:val="24"/>
        </w:rPr>
        <w:t>III. Ochrona bioróżnorodności (…)</w:t>
      </w:r>
    </w:p>
    <w:p w14:paraId="7B3C9404" w14:textId="1FAED62F" w:rsidR="00EB6F31" w:rsidRPr="00EB6F31" w:rsidRDefault="00EB6F31" w:rsidP="00EC302A">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B6F31">
        <w:rPr>
          <w:rFonts w:asciiTheme="majorHAnsi" w:eastAsia="Calibri" w:hAnsiTheme="majorHAnsi" w:cstheme="majorHAnsi"/>
          <w:bCs/>
          <w:sz w:val="24"/>
          <w:szCs w:val="24"/>
        </w:rPr>
        <w:t>W ramach kierunku III, wszystkie zaplanowane działania będą miały pozytywny</w:t>
      </w:r>
      <w:r w:rsidR="00651A8F">
        <w:rPr>
          <w:rFonts w:asciiTheme="majorHAnsi" w:eastAsia="Calibri" w:hAnsiTheme="majorHAnsi" w:cstheme="majorHAnsi"/>
          <w:bCs/>
          <w:sz w:val="24"/>
          <w:szCs w:val="24"/>
        </w:rPr>
        <w:br/>
      </w:r>
      <w:r w:rsidRPr="00EB6F31">
        <w:rPr>
          <w:rFonts w:asciiTheme="majorHAnsi" w:eastAsia="Calibri" w:hAnsiTheme="majorHAnsi" w:cstheme="majorHAnsi"/>
          <w:bCs/>
          <w:sz w:val="24"/>
          <w:szCs w:val="24"/>
        </w:rPr>
        <w:t xml:space="preserve">i długoterminowy wpływ na różnorodność biologiczną, zwierzęta, rośliny oraz obszary chronione. Realizacja działań: Opracowanie, aktualizacja oraz wdrożenie zapisów planów ochrony i planów zadań ochronnych (…) oraz Tworzenie centrów ochrony różnorodności biologicznej (…), przyczyni się do poprawy stanu siedlisk przyrodniczych, czynnej ochrony </w:t>
      </w:r>
      <w:r w:rsidRPr="00EB6F31">
        <w:rPr>
          <w:rFonts w:asciiTheme="majorHAnsi" w:eastAsia="Calibri" w:hAnsiTheme="majorHAnsi" w:cstheme="majorHAnsi"/>
          <w:bCs/>
          <w:sz w:val="24"/>
          <w:szCs w:val="24"/>
        </w:rPr>
        <w:lastRenderedPageBreak/>
        <w:t xml:space="preserve">ekosystemów, siedlisk i gatunków, zahamowania spadku różnorodności biologicznej oraz wzmocnienia instrumentów ochrony dla form ochrony przyrody. </w:t>
      </w:r>
    </w:p>
    <w:p w14:paraId="5E0762C0" w14:textId="16448774" w:rsidR="00EB6F31" w:rsidRPr="00EB6F31" w:rsidRDefault="00EB6F31" w:rsidP="00EC302A">
      <w:pPr>
        <w:pStyle w:val="NormalnyWeb"/>
        <w:spacing w:before="120" w:beforeAutospacing="0" w:after="0" w:afterAutospacing="0" w:line="276" w:lineRule="auto"/>
        <w:rPr>
          <w:rFonts w:asciiTheme="majorHAnsi" w:hAnsiTheme="majorHAnsi" w:cstheme="majorHAnsi"/>
          <w:bCs/>
          <w:sz w:val="24"/>
          <w:szCs w:val="24"/>
        </w:rPr>
      </w:pPr>
      <w:r w:rsidRPr="00EB6F31">
        <w:rPr>
          <w:rFonts w:asciiTheme="majorHAnsi" w:hAnsiTheme="majorHAnsi" w:cstheme="majorHAnsi"/>
          <w:bCs/>
          <w:sz w:val="24"/>
          <w:szCs w:val="24"/>
        </w:rPr>
        <w:t>Działanie: Inwentaryzacja miejsc występowania gatunków inwazyjnych (…), przyczyni się do zahamowania rozprzestrzeniania się gatunków inwazyjnych oraz ochrony gatunków rodzimych. Z kolei Naturalizacja terenów zieleni w miastach (…), spowoduje wzrost różnorodności biologicznej w miastach</w:t>
      </w:r>
      <w:r w:rsidR="00BE4FC7">
        <w:rPr>
          <w:rFonts w:asciiTheme="majorHAnsi" w:hAnsiTheme="majorHAnsi" w:cstheme="majorHAnsi"/>
          <w:bCs/>
          <w:sz w:val="24"/>
          <w:szCs w:val="24"/>
        </w:rPr>
        <w:t>,</w:t>
      </w:r>
      <w:r w:rsidRPr="00EB6F31">
        <w:rPr>
          <w:rFonts w:asciiTheme="majorHAnsi" w:hAnsiTheme="majorHAnsi" w:cstheme="majorHAnsi"/>
          <w:bCs/>
          <w:sz w:val="24"/>
          <w:szCs w:val="24"/>
        </w:rPr>
        <w:t xml:space="preserve"> dzięki tworzeniu łąk kwietnych i ekstensywnej pielęgnacji terenów zieleni, a także </w:t>
      </w:r>
      <w:r w:rsidR="00A02CF6">
        <w:rPr>
          <w:rFonts w:asciiTheme="majorHAnsi" w:hAnsiTheme="majorHAnsi" w:cstheme="majorHAnsi"/>
          <w:bCs/>
          <w:sz w:val="24"/>
          <w:szCs w:val="24"/>
        </w:rPr>
        <w:t>zwiększenie</w:t>
      </w:r>
      <w:r w:rsidR="00A02CF6" w:rsidRPr="00EB6F31">
        <w:rPr>
          <w:rFonts w:asciiTheme="majorHAnsi" w:hAnsiTheme="majorHAnsi" w:cstheme="majorHAnsi"/>
          <w:bCs/>
          <w:sz w:val="24"/>
          <w:szCs w:val="24"/>
        </w:rPr>
        <w:t xml:space="preserve"> </w:t>
      </w:r>
      <w:r w:rsidRPr="00EB6F31">
        <w:rPr>
          <w:rFonts w:asciiTheme="majorHAnsi" w:hAnsiTheme="majorHAnsi" w:cstheme="majorHAnsi"/>
          <w:bCs/>
          <w:sz w:val="24"/>
          <w:szCs w:val="24"/>
        </w:rPr>
        <w:t>udziału rodzimych gatunków na terenach zieleni.</w:t>
      </w:r>
    </w:p>
    <w:p w14:paraId="5C643EFC" w14:textId="77777777" w:rsidR="00EB6F31" w:rsidRPr="00EB6F31" w:rsidRDefault="00EB6F31" w:rsidP="00EC302A">
      <w:pPr>
        <w:spacing w:before="120" w:after="0"/>
        <w:rPr>
          <w:rFonts w:asciiTheme="majorHAnsi" w:eastAsia="Calibri" w:hAnsiTheme="majorHAnsi" w:cstheme="majorHAnsi"/>
          <w:b/>
          <w:sz w:val="24"/>
          <w:szCs w:val="24"/>
        </w:rPr>
      </w:pPr>
      <w:r w:rsidRPr="00EB6F31">
        <w:rPr>
          <w:rFonts w:asciiTheme="majorHAnsi" w:eastAsia="Calibri" w:hAnsiTheme="majorHAnsi" w:cstheme="majorHAnsi"/>
          <w:b/>
          <w:sz w:val="24"/>
          <w:szCs w:val="24"/>
        </w:rPr>
        <w:t>IV. Retencja wody (…)</w:t>
      </w:r>
    </w:p>
    <w:p w14:paraId="14C3F299" w14:textId="02DC525E" w:rsidR="007A516D" w:rsidRPr="007A516D" w:rsidRDefault="00EB6F31" w:rsidP="00EC302A">
      <w:pPr>
        <w:pStyle w:val="PABNagwek2"/>
        <w:spacing w:before="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W ramach omawianego kierunku, negatywne oddziaływanie na analizowany komponent środowiska na etapie budowy może generować działanie: Budowa obiektów retencjonujących wodę. W wyniku prowadzonych prac budowlanych może nastąpić zniszczenie siedlisk flory i fauny, emisja hałasu i zanieczyszczeń powietrza, płoszenie zwierząt i zwiększona ich śmiertelność, wycinka drzew i krzewów oraz potencjalny wpływ na obszary chronione</w:t>
      </w:r>
      <w:r w:rsidR="000B1671">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przypadku lokalizacji w ich granicach. </w:t>
      </w:r>
      <w:r w:rsidR="007A516D" w:rsidRPr="007A516D">
        <w:rPr>
          <w:rFonts w:asciiTheme="majorHAnsi" w:hAnsiTheme="majorHAnsi" w:cstheme="majorHAnsi"/>
          <w:b w:val="0"/>
          <w:bCs/>
          <w:sz w:val="24"/>
          <w:szCs w:val="24"/>
        </w:rPr>
        <w:t>Nieznaczny, chwilowy</w:t>
      </w:r>
      <w:r w:rsidR="00967B82">
        <w:rPr>
          <w:rFonts w:asciiTheme="majorHAnsi" w:hAnsiTheme="majorHAnsi" w:cstheme="majorHAnsi"/>
          <w:b w:val="0"/>
          <w:bCs/>
          <w:sz w:val="24"/>
          <w:szCs w:val="24"/>
        </w:rPr>
        <w:t>,</w:t>
      </w:r>
      <w:r w:rsidR="007A516D" w:rsidRPr="007A516D">
        <w:rPr>
          <w:rFonts w:asciiTheme="majorHAnsi" w:hAnsiTheme="majorHAnsi" w:cstheme="majorHAnsi"/>
          <w:b w:val="0"/>
          <w:bCs/>
          <w:sz w:val="24"/>
          <w:szCs w:val="24"/>
        </w:rPr>
        <w:t xml:space="preserve"> negatywny wpływ na lokalną florę i faunę w fazie budowy, ze względu na prowadzone prace ziemne może generować również działanie: </w:t>
      </w:r>
      <w:proofErr w:type="spellStart"/>
      <w:r w:rsidR="007A516D" w:rsidRPr="007A516D">
        <w:rPr>
          <w:rFonts w:asciiTheme="majorHAnsi" w:hAnsiTheme="majorHAnsi" w:cstheme="majorHAnsi"/>
          <w:b w:val="0"/>
          <w:bCs/>
          <w:sz w:val="24"/>
          <w:szCs w:val="24"/>
        </w:rPr>
        <w:t>Renaturyzacja</w:t>
      </w:r>
      <w:proofErr w:type="spellEnd"/>
      <w:r w:rsidR="007A516D" w:rsidRPr="007A516D">
        <w:rPr>
          <w:rFonts w:asciiTheme="majorHAnsi" w:hAnsiTheme="majorHAnsi" w:cstheme="majorHAnsi"/>
          <w:b w:val="0"/>
          <w:bCs/>
          <w:sz w:val="24"/>
          <w:szCs w:val="24"/>
        </w:rPr>
        <w:t xml:space="preserve"> rzek.</w:t>
      </w:r>
    </w:p>
    <w:p w14:paraId="0CD11E38" w14:textId="04C32137"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 xml:space="preserve">Na etapie eksploatacji, </w:t>
      </w:r>
      <w:r w:rsidR="007A516D" w:rsidRPr="007A516D">
        <w:rPr>
          <w:rFonts w:asciiTheme="majorHAnsi" w:hAnsiTheme="majorHAnsi" w:cstheme="majorHAnsi"/>
          <w:b w:val="0"/>
          <w:bCs/>
          <w:sz w:val="24"/>
          <w:szCs w:val="24"/>
        </w:rPr>
        <w:t>w związku z realizacją obiektów retencjonujących wodę,</w:t>
      </w:r>
      <w:r w:rsidR="007A516D">
        <w:rPr>
          <w:rFonts w:asciiTheme="minorHAnsi" w:hAnsiTheme="minorHAnsi" w:cstheme="minorHAnsi"/>
          <w:b w:val="0"/>
          <w:bCs/>
          <w:sz w:val="24"/>
          <w:szCs w:val="24"/>
        </w:rPr>
        <w:t xml:space="preserve"> </w:t>
      </w:r>
      <w:r w:rsidRPr="00EB6F31">
        <w:rPr>
          <w:rFonts w:asciiTheme="majorHAnsi" w:hAnsiTheme="majorHAnsi" w:cstheme="majorHAnsi"/>
          <w:b w:val="0"/>
          <w:bCs/>
          <w:sz w:val="24"/>
          <w:szCs w:val="24"/>
        </w:rPr>
        <w:t>prognozuje się potencjalne wystąpienie bariery dla migracji ryb i innych organizmów wodnych, zanik gatunków rzecznych i wykształcenie się zespołów ichtiofauny typowych dla zbiorników, zmianę warunków siedliskowych doliny rzecznej, potencjalne przecięcie korytarzy ekologicznych i wpływ na obszary chronione</w:t>
      </w:r>
      <w:r w:rsidR="00967B82">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przypadku lokalizacji inwestycji w ich granicach. Pozytywnym aspektem realizacji inwestycji, będzie wzrost bioróżnorodności, poprawa stanu fauny i flory, dzięki zwiększeniu retencyjności zlewni, powstanie nowych siedlisk dla licznych gatunków, szczególnie dla ptaków </w:t>
      </w:r>
      <w:proofErr w:type="spellStart"/>
      <w:r w:rsidRPr="00EB6F31">
        <w:rPr>
          <w:rFonts w:asciiTheme="majorHAnsi" w:hAnsiTheme="majorHAnsi" w:cstheme="majorHAnsi"/>
          <w:b w:val="0"/>
          <w:bCs/>
          <w:sz w:val="24"/>
          <w:szCs w:val="24"/>
        </w:rPr>
        <w:t>wodno</w:t>
      </w:r>
      <w:proofErr w:type="spellEnd"/>
      <w:r w:rsidRPr="00EB6F31">
        <w:rPr>
          <w:rFonts w:asciiTheme="majorHAnsi" w:hAnsiTheme="majorHAnsi" w:cstheme="majorHAnsi"/>
          <w:b w:val="0"/>
          <w:bCs/>
          <w:sz w:val="24"/>
          <w:szCs w:val="24"/>
        </w:rPr>
        <w:t xml:space="preserve"> - błotnych oraz nietoperzy</w:t>
      </w:r>
      <w:r w:rsidR="00E55DB9">
        <w:rPr>
          <w:rFonts w:asciiTheme="majorHAnsi" w:hAnsiTheme="majorHAnsi" w:cstheme="majorHAnsi"/>
          <w:b w:val="0"/>
          <w:bCs/>
          <w:sz w:val="24"/>
          <w:szCs w:val="24"/>
        </w:rPr>
        <w:br/>
      </w:r>
      <w:r w:rsidRPr="00EB6F31">
        <w:rPr>
          <w:rFonts w:asciiTheme="majorHAnsi" w:hAnsiTheme="majorHAnsi" w:cstheme="majorHAnsi"/>
          <w:b w:val="0"/>
          <w:bCs/>
          <w:sz w:val="24"/>
          <w:szCs w:val="24"/>
        </w:rPr>
        <w:t xml:space="preserve">i płazów. </w:t>
      </w:r>
    </w:p>
    <w:p w14:paraId="4D81078F" w14:textId="108C7A99"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Pozostałe działania planowane w ramach kierunku, będą wpływały wyłącznie</w:t>
      </w:r>
      <w:r w:rsidR="00E1075C">
        <w:rPr>
          <w:rFonts w:asciiTheme="majorHAnsi" w:hAnsiTheme="majorHAnsi" w:cstheme="majorHAnsi"/>
          <w:b w:val="0"/>
          <w:bCs/>
          <w:sz w:val="24"/>
          <w:szCs w:val="24"/>
        </w:rPr>
        <w:br/>
      </w:r>
      <w:r w:rsidRPr="00EB6F31">
        <w:rPr>
          <w:rFonts w:asciiTheme="majorHAnsi" w:hAnsiTheme="majorHAnsi" w:cstheme="majorHAnsi"/>
          <w:b w:val="0"/>
          <w:bCs/>
          <w:sz w:val="24"/>
          <w:szCs w:val="24"/>
        </w:rPr>
        <w:t>w znaczący</w:t>
      </w:r>
      <w:r w:rsidR="00D16F2B">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pozytywny sposób na zasoby przyrodnicze. Przewiduje się poprawę wartości przyrodniczych i różnorodności biologicznej rzek, dolin rzecznych oraz mokradeł, przywracanie ciągłości morfologicznej rzek, umożliwienie osiągnięcia celów środowiskowych dla obszarów chronionych zależnych od wód oraz wzrost różnorodności biologicznej na terenach miejskich i rolnych, w wyniku zwiększenia retencji wód. </w:t>
      </w:r>
    </w:p>
    <w:p w14:paraId="7DB0631C" w14:textId="49ED5E72" w:rsidR="00EB6F31" w:rsidRPr="00EB6F31" w:rsidRDefault="00EB6F31" w:rsidP="006A7AA5">
      <w:pPr>
        <w:pStyle w:val="PABNagwek2"/>
        <w:spacing w:before="120" w:line="276" w:lineRule="auto"/>
        <w:jc w:val="left"/>
        <w:outlineLvl w:val="9"/>
        <w:rPr>
          <w:rFonts w:asciiTheme="majorHAnsi" w:eastAsia="Calibri" w:hAnsiTheme="majorHAnsi" w:cstheme="majorHAnsi"/>
          <w:b w:val="0"/>
          <w:sz w:val="24"/>
          <w:szCs w:val="24"/>
        </w:rPr>
      </w:pPr>
      <w:r w:rsidRPr="00EB6F31">
        <w:rPr>
          <w:rFonts w:asciiTheme="majorHAnsi" w:eastAsia="Calibri" w:hAnsiTheme="majorHAnsi" w:cstheme="majorHAnsi"/>
          <w:sz w:val="24"/>
          <w:szCs w:val="24"/>
        </w:rPr>
        <w:t>V. Budownictwo, z uwzględnieniem budownictwa energooszczędnego, rozwój infrastruktury (…)</w:t>
      </w:r>
    </w:p>
    <w:p w14:paraId="72D72241" w14:textId="15C44327" w:rsidR="00EB6F31" w:rsidRPr="00EB6F31" w:rsidRDefault="00EB6F31" w:rsidP="006A7AA5">
      <w:pPr>
        <w:pStyle w:val="NormalnyWeb"/>
        <w:spacing w:before="120" w:beforeAutospacing="0" w:after="0" w:afterAutospacing="0" w:line="276" w:lineRule="auto"/>
        <w:rPr>
          <w:rFonts w:asciiTheme="majorHAnsi" w:eastAsia="Calibri" w:hAnsiTheme="majorHAnsi" w:cstheme="majorHAnsi"/>
          <w:bCs/>
          <w:sz w:val="24"/>
          <w:szCs w:val="24"/>
        </w:rPr>
      </w:pPr>
      <w:r w:rsidRPr="00EB6F31">
        <w:rPr>
          <w:rFonts w:asciiTheme="majorHAnsi" w:eastAsia="Calibri" w:hAnsiTheme="majorHAnsi" w:cstheme="majorHAnsi"/>
          <w:bCs/>
          <w:sz w:val="24"/>
          <w:szCs w:val="24"/>
        </w:rPr>
        <w:t>W ramach kierunku V, większość zaplanowanych działań będzie pozytywn</w:t>
      </w:r>
      <w:r w:rsidR="000E26C8">
        <w:rPr>
          <w:rFonts w:asciiTheme="majorHAnsi" w:eastAsia="Calibri" w:hAnsiTheme="majorHAnsi" w:cstheme="majorHAnsi"/>
          <w:bCs/>
          <w:sz w:val="24"/>
          <w:szCs w:val="24"/>
        </w:rPr>
        <w:t>ie</w:t>
      </w:r>
      <w:r w:rsidR="00D86281">
        <w:rPr>
          <w:rFonts w:asciiTheme="majorHAnsi" w:eastAsia="Calibri" w:hAnsiTheme="majorHAnsi" w:cstheme="majorHAnsi"/>
          <w:bCs/>
          <w:sz w:val="24"/>
          <w:szCs w:val="24"/>
        </w:rPr>
        <w:br/>
      </w:r>
      <w:r w:rsidRPr="00EB6F31">
        <w:rPr>
          <w:rFonts w:asciiTheme="majorHAnsi" w:eastAsia="Calibri" w:hAnsiTheme="majorHAnsi" w:cstheme="majorHAnsi"/>
          <w:bCs/>
          <w:sz w:val="24"/>
          <w:szCs w:val="24"/>
        </w:rPr>
        <w:t>i długoterminow</w:t>
      </w:r>
      <w:r w:rsidR="000E26C8">
        <w:rPr>
          <w:rFonts w:asciiTheme="majorHAnsi" w:eastAsia="Calibri" w:hAnsiTheme="majorHAnsi" w:cstheme="majorHAnsi"/>
          <w:bCs/>
          <w:sz w:val="24"/>
          <w:szCs w:val="24"/>
        </w:rPr>
        <w:t>o</w:t>
      </w:r>
      <w:r w:rsidRPr="00EB6F31">
        <w:rPr>
          <w:rFonts w:asciiTheme="majorHAnsi" w:eastAsia="Calibri" w:hAnsiTheme="majorHAnsi" w:cstheme="majorHAnsi"/>
          <w:bCs/>
          <w:sz w:val="24"/>
          <w:szCs w:val="24"/>
        </w:rPr>
        <w:t xml:space="preserve"> </w:t>
      </w:r>
      <w:r w:rsidR="000E26C8">
        <w:rPr>
          <w:rFonts w:asciiTheme="majorHAnsi" w:eastAsia="Calibri" w:hAnsiTheme="majorHAnsi" w:cstheme="majorHAnsi"/>
          <w:bCs/>
          <w:sz w:val="24"/>
          <w:szCs w:val="24"/>
        </w:rPr>
        <w:t>oddziaływało</w:t>
      </w:r>
      <w:r w:rsidR="000E26C8" w:rsidRPr="00EB6F31">
        <w:rPr>
          <w:rFonts w:asciiTheme="majorHAnsi" w:eastAsia="Calibri" w:hAnsiTheme="majorHAnsi" w:cstheme="majorHAnsi"/>
          <w:bCs/>
          <w:sz w:val="24"/>
          <w:szCs w:val="24"/>
        </w:rPr>
        <w:t xml:space="preserve"> </w:t>
      </w:r>
      <w:r w:rsidRPr="00EB6F31">
        <w:rPr>
          <w:rFonts w:asciiTheme="majorHAnsi" w:eastAsia="Calibri" w:hAnsiTheme="majorHAnsi" w:cstheme="majorHAnsi"/>
          <w:bCs/>
          <w:sz w:val="24"/>
          <w:szCs w:val="24"/>
        </w:rPr>
        <w:t>na analizowany komponent środowiska, przyczyniając się do poprawy stanu zasobów przyrodniczych i obszarów chronionych</w:t>
      </w:r>
      <w:r w:rsidR="0096440C">
        <w:rPr>
          <w:rFonts w:asciiTheme="majorHAnsi" w:eastAsia="Calibri" w:hAnsiTheme="majorHAnsi" w:cstheme="majorHAnsi"/>
          <w:bCs/>
          <w:sz w:val="24"/>
          <w:szCs w:val="24"/>
        </w:rPr>
        <w:t>,</w:t>
      </w:r>
      <w:r w:rsidRPr="00EB6F31">
        <w:rPr>
          <w:rFonts w:asciiTheme="majorHAnsi" w:eastAsia="Calibri" w:hAnsiTheme="majorHAnsi" w:cstheme="majorHAnsi"/>
          <w:bCs/>
          <w:sz w:val="24"/>
          <w:szCs w:val="24"/>
        </w:rPr>
        <w:t xml:space="preserve"> w wyniku zmniejszenia emisji zanieczyszczeń do powietrza i racjonalnego zużycia zasobów. Działanie: Termomodernizacja budynków (…), może na etapie budowy stwarzać potencjalne ryzyko zniszczenia siedlisk ptaków</w:t>
      </w:r>
      <w:r w:rsidR="0096440C">
        <w:rPr>
          <w:rFonts w:asciiTheme="majorHAnsi" w:eastAsia="Calibri" w:hAnsiTheme="majorHAnsi" w:cstheme="majorHAnsi"/>
          <w:bCs/>
          <w:sz w:val="24"/>
          <w:szCs w:val="24"/>
        </w:rPr>
        <w:t>,</w:t>
      </w:r>
      <w:r w:rsidRPr="00EB6F31">
        <w:rPr>
          <w:rFonts w:asciiTheme="majorHAnsi" w:eastAsia="Calibri" w:hAnsiTheme="majorHAnsi" w:cstheme="majorHAnsi"/>
          <w:bCs/>
          <w:sz w:val="24"/>
          <w:szCs w:val="24"/>
        </w:rPr>
        <w:t xml:space="preserve"> w wyniku prowadzonych prac.</w:t>
      </w:r>
    </w:p>
    <w:p w14:paraId="424A05D5" w14:textId="77777777" w:rsidR="00EB6F31" w:rsidRPr="00EB6F31" w:rsidRDefault="00EB6F31" w:rsidP="006A7AA5">
      <w:pPr>
        <w:pStyle w:val="NormalnyWeb"/>
        <w:spacing w:before="120" w:beforeAutospacing="0" w:after="0" w:afterAutospacing="0" w:line="276" w:lineRule="auto"/>
        <w:rPr>
          <w:rFonts w:asciiTheme="majorHAnsi" w:hAnsiTheme="majorHAnsi" w:cstheme="majorHAnsi"/>
          <w:bCs/>
          <w:sz w:val="24"/>
          <w:szCs w:val="24"/>
        </w:rPr>
      </w:pPr>
      <w:r w:rsidRPr="00EB6F31">
        <w:rPr>
          <w:rFonts w:asciiTheme="majorHAnsi" w:hAnsiTheme="majorHAnsi" w:cstheme="majorHAnsi"/>
          <w:bCs/>
          <w:sz w:val="24"/>
          <w:szCs w:val="24"/>
        </w:rPr>
        <w:lastRenderedPageBreak/>
        <w:t>Działanie: Włączenie nadzoru budowlanego (…), będzie miało pomijalny wpływ na różnorodność biologiczną, zwierzęta i rośliny oraz obszary chronione.</w:t>
      </w:r>
    </w:p>
    <w:p w14:paraId="2CCE9DB6" w14:textId="52E48865" w:rsidR="00EB6F31" w:rsidRPr="00EB6F31" w:rsidRDefault="00EB6F31" w:rsidP="006A7AA5">
      <w:pPr>
        <w:pStyle w:val="NormalnyWeb"/>
        <w:spacing w:before="120" w:beforeAutospacing="0" w:after="0" w:afterAutospacing="0" w:line="276" w:lineRule="auto"/>
        <w:rPr>
          <w:rFonts w:asciiTheme="majorHAnsi" w:eastAsia="Calibri" w:hAnsiTheme="majorHAnsi" w:cstheme="majorHAnsi"/>
          <w:b/>
          <w:sz w:val="24"/>
          <w:szCs w:val="24"/>
        </w:rPr>
      </w:pPr>
      <w:r w:rsidRPr="00EB6F31">
        <w:rPr>
          <w:rFonts w:asciiTheme="majorHAnsi" w:eastAsia="Calibri" w:hAnsiTheme="majorHAnsi" w:cstheme="majorHAnsi"/>
          <w:b/>
          <w:sz w:val="24"/>
          <w:szCs w:val="24"/>
        </w:rPr>
        <w:t>VI. Zrównoważone rolnictwo (…)</w:t>
      </w:r>
    </w:p>
    <w:p w14:paraId="0D852716" w14:textId="1B8AE5E5" w:rsidR="00EB6F31" w:rsidRPr="00EB6F3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Działania: Planowanie i gospodarowanie na gruntach rolnych (…) oraz Dostosowanie produkcji rolniczej (…) będą miały bezpośredni i pozytywny wpływ na analizowany komponent środowiska. Ich realizacja przyczyni się do poprawy stanu różnorodności biologicznej i obszarów chronionych na terenach rolnych</w:t>
      </w:r>
      <w:r w:rsidR="005E0BCB">
        <w:rPr>
          <w:rFonts w:asciiTheme="majorHAnsi" w:hAnsiTheme="majorHAnsi" w:cstheme="majorHAnsi"/>
          <w:b w:val="0"/>
          <w:bCs/>
          <w:sz w:val="24"/>
          <w:szCs w:val="24"/>
        </w:rPr>
        <w:t>,</w:t>
      </w:r>
      <w:r w:rsidRPr="00EB6F31">
        <w:rPr>
          <w:rFonts w:asciiTheme="majorHAnsi" w:hAnsiTheme="majorHAnsi" w:cstheme="majorHAnsi"/>
          <w:b w:val="0"/>
          <w:bCs/>
          <w:sz w:val="24"/>
          <w:szCs w:val="24"/>
        </w:rPr>
        <w:t xml:space="preserve"> w wyniku zmniejszenia emisji zanieczyszczeń z rolnictwa oraz ograniczenia negatywnego wpływu biogenów na gatunki</w:t>
      </w:r>
      <w:r w:rsidR="00D86281">
        <w:rPr>
          <w:rFonts w:asciiTheme="majorHAnsi" w:hAnsiTheme="majorHAnsi" w:cstheme="majorHAnsi"/>
          <w:b w:val="0"/>
          <w:bCs/>
          <w:sz w:val="24"/>
          <w:szCs w:val="24"/>
        </w:rPr>
        <w:br/>
      </w:r>
      <w:r w:rsidRPr="00EB6F31">
        <w:rPr>
          <w:rFonts w:asciiTheme="majorHAnsi" w:hAnsiTheme="majorHAnsi" w:cstheme="majorHAnsi"/>
          <w:b w:val="0"/>
          <w:bCs/>
          <w:sz w:val="24"/>
          <w:szCs w:val="24"/>
        </w:rPr>
        <w:t xml:space="preserve">i siedliska zależne od wód. Z kolei działaniem o potencjalnie negatywnym </w:t>
      </w:r>
      <w:r w:rsidR="00EE5C92">
        <w:rPr>
          <w:rFonts w:asciiTheme="majorHAnsi" w:hAnsiTheme="majorHAnsi" w:cstheme="majorHAnsi"/>
          <w:b w:val="0"/>
          <w:bCs/>
          <w:sz w:val="24"/>
          <w:szCs w:val="24"/>
        </w:rPr>
        <w:t>oddziaływaniu</w:t>
      </w:r>
      <w:r w:rsidR="00EE5C92" w:rsidRPr="00EB6F31">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 xml:space="preserve">na środowisko przyrodnicze będzie: Rozwój i zwiększenie stopnia wykorzystania OZE (…). Na etapie budowy, w wyniku prowadzonych prac budowlanych może nastąpić zniszczenie siedlisk flory i fauny, emisja hałasu i zanieczyszczeń powietrza, płoszenie zwierząt </w:t>
      </w:r>
      <w:r w:rsidR="00FB38AF">
        <w:rPr>
          <w:rFonts w:asciiTheme="majorHAnsi" w:hAnsiTheme="majorHAnsi" w:cstheme="majorHAnsi"/>
          <w:b w:val="0"/>
          <w:bCs/>
          <w:sz w:val="24"/>
          <w:szCs w:val="24"/>
        </w:rPr>
        <w:t>oraz</w:t>
      </w:r>
      <w:r w:rsidRPr="00EB6F31">
        <w:rPr>
          <w:rFonts w:asciiTheme="majorHAnsi" w:hAnsiTheme="majorHAnsi" w:cstheme="majorHAnsi"/>
          <w:b w:val="0"/>
          <w:bCs/>
          <w:sz w:val="24"/>
          <w:szCs w:val="24"/>
        </w:rPr>
        <w:t xml:space="preserve"> zwiększona ich śmiertelność, potencjalna wycinka drzew i krzewów. Z kolei na etapie eksploatacji, w wyniku wzrostu udziału monokultur roślin energetycznych może dojść do spadku bioróżnorodności. </w:t>
      </w:r>
    </w:p>
    <w:p w14:paraId="483933E9" w14:textId="2451753E" w:rsidR="00EB6F31" w:rsidRPr="00EB6F31" w:rsidRDefault="00EB6F31" w:rsidP="006A7AA5">
      <w:pPr>
        <w:spacing w:before="120" w:after="0"/>
        <w:rPr>
          <w:rFonts w:asciiTheme="majorHAnsi" w:eastAsia="Calibri" w:hAnsiTheme="majorHAnsi" w:cstheme="majorHAnsi"/>
          <w:b/>
          <w:sz w:val="24"/>
          <w:szCs w:val="24"/>
        </w:rPr>
      </w:pPr>
      <w:r w:rsidRPr="00EB6F31">
        <w:rPr>
          <w:rFonts w:asciiTheme="majorHAnsi" w:eastAsia="Calibri" w:hAnsiTheme="majorHAnsi" w:cstheme="majorHAnsi"/>
          <w:b/>
          <w:sz w:val="24"/>
          <w:szCs w:val="24"/>
        </w:rPr>
        <w:t>VII. Transport i elektromobilność, kolej, ścieżki rowerowe</w:t>
      </w:r>
    </w:p>
    <w:p w14:paraId="55893EF8" w14:textId="0138216A" w:rsidR="00EB6F31" w:rsidRPr="00EB6F31" w:rsidRDefault="00EB6F31" w:rsidP="006A7AA5">
      <w:pPr>
        <w:spacing w:before="120" w:after="0"/>
        <w:rPr>
          <w:rFonts w:asciiTheme="majorHAnsi" w:hAnsiTheme="majorHAnsi" w:cstheme="majorHAnsi"/>
          <w:sz w:val="24"/>
          <w:szCs w:val="24"/>
        </w:rPr>
      </w:pPr>
      <w:r w:rsidRPr="00EB6F31">
        <w:rPr>
          <w:rFonts w:asciiTheme="majorHAnsi" w:hAnsiTheme="majorHAnsi" w:cstheme="majorHAnsi"/>
          <w:sz w:val="24"/>
          <w:szCs w:val="24"/>
        </w:rPr>
        <w:t>Większość działań w ramach omawianego kierunku, będzie generowało na etapie eksploatacji oddziaływania o charakterze pozytywnym i długoterminowym polegając</w:t>
      </w:r>
      <w:r w:rsidR="00A658B4">
        <w:rPr>
          <w:rFonts w:asciiTheme="majorHAnsi" w:hAnsiTheme="majorHAnsi" w:cstheme="majorHAnsi"/>
          <w:sz w:val="24"/>
          <w:szCs w:val="24"/>
        </w:rPr>
        <w:t>e</w:t>
      </w:r>
      <w:r w:rsidRPr="00EB6F31">
        <w:rPr>
          <w:rFonts w:asciiTheme="majorHAnsi" w:hAnsiTheme="majorHAnsi" w:cstheme="majorHAnsi"/>
          <w:sz w:val="24"/>
          <w:szCs w:val="24"/>
        </w:rPr>
        <w:t xml:space="preserve"> na poprawie stanu różnorodności biologicznej i obszarów chronionych</w:t>
      </w:r>
      <w:r w:rsidR="004C250C">
        <w:rPr>
          <w:rFonts w:asciiTheme="majorHAnsi" w:hAnsiTheme="majorHAnsi" w:cstheme="majorHAnsi"/>
          <w:sz w:val="24"/>
          <w:szCs w:val="24"/>
        </w:rPr>
        <w:t>,</w:t>
      </w:r>
      <w:r w:rsidRPr="00EB6F31">
        <w:rPr>
          <w:rFonts w:asciiTheme="majorHAnsi" w:hAnsiTheme="majorHAnsi" w:cstheme="majorHAnsi"/>
          <w:sz w:val="24"/>
          <w:szCs w:val="24"/>
        </w:rPr>
        <w:t xml:space="preserve"> w wyniku zmniejszenia emisji zanieczyszczeń do powietrza. Niektóre działania zaplanowane w ramach kierunku VII, będą </w:t>
      </w:r>
      <w:r w:rsidR="00ED3A35">
        <w:rPr>
          <w:rFonts w:asciiTheme="majorHAnsi" w:hAnsiTheme="majorHAnsi" w:cstheme="majorHAnsi"/>
          <w:sz w:val="24"/>
          <w:szCs w:val="24"/>
        </w:rPr>
        <w:t>źródłem oddziaływań</w:t>
      </w:r>
      <w:r w:rsidRPr="00EB6F31">
        <w:rPr>
          <w:rFonts w:asciiTheme="majorHAnsi" w:hAnsiTheme="majorHAnsi" w:cstheme="majorHAnsi"/>
          <w:sz w:val="24"/>
          <w:szCs w:val="24"/>
        </w:rPr>
        <w:t xml:space="preserve"> związan</w:t>
      </w:r>
      <w:r w:rsidR="00ED3A35">
        <w:rPr>
          <w:rFonts w:asciiTheme="majorHAnsi" w:hAnsiTheme="majorHAnsi" w:cstheme="majorHAnsi"/>
          <w:sz w:val="24"/>
          <w:szCs w:val="24"/>
        </w:rPr>
        <w:t>ych</w:t>
      </w:r>
      <w:r w:rsidRPr="00EB6F31">
        <w:rPr>
          <w:rFonts w:asciiTheme="majorHAnsi" w:hAnsiTheme="majorHAnsi" w:cstheme="majorHAnsi"/>
          <w:sz w:val="24"/>
          <w:szCs w:val="24"/>
        </w:rPr>
        <w:t xml:space="preserve"> z etapem budowy: Inwestycje w infrastrukturę drogową (…), Wspieranie inwestycji i rozwiązań zwiększających dostępność do infrastruktury wykorzystywanej przez ruch pieszy i rowerowy. </w:t>
      </w:r>
    </w:p>
    <w:p w14:paraId="0D419B52" w14:textId="2B2FBBF9" w:rsidR="00EB6F31" w:rsidRPr="00EB6F31" w:rsidRDefault="005008DD" w:rsidP="006A7AA5">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EB6F31" w:rsidRPr="00EB6F31">
        <w:rPr>
          <w:rFonts w:asciiTheme="majorHAnsi" w:eastAsia="Calibri" w:hAnsiTheme="majorHAnsi" w:cstheme="majorHAnsi"/>
          <w:b/>
          <w:sz w:val="24"/>
          <w:szCs w:val="24"/>
        </w:rPr>
        <w:t>. Gospodarka w obiegu zamkniętym (…)</w:t>
      </w:r>
    </w:p>
    <w:p w14:paraId="28F0497F" w14:textId="24091C46" w:rsidR="00EB6F31" w:rsidRPr="00EB6F31" w:rsidRDefault="00EB6F31" w:rsidP="006A7AA5">
      <w:pPr>
        <w:pStyle w:val="NormalnyWeb"/>
        <w:spacing w:before="120" w:beforeAutospacing="0" w:after="0" w:afterAutospacing="0" w:line="276" w:lineRule="auto"/>
        <w:rPr>
          <w:rFonts w:asciiTheme="majorHAnsi" w:hAnsiTheme="majorHAnsi" w:cstheme="majorHAnsi"/>
          <w:bCs/>
          <w:color w:val="4F6228" w:themeColor="accent3" w:themeShade="80"/>
          <w:sz w:val="24"/>
          <w:szCs w:val="24"/>
        </w:rPr>
      </w:pPr>
      <w:r w:rsidRPr="00EB6F31">
        <w:rPr>
          <w:rFonts w:asciiTheme="majorHAnsi" w:eastAsia="Calibri" w:hAnsiTheme="majorHAnsi" w:cstheme="majorHAnsi"/>
          <w:bCs/>
          <w:sz w:val="24"/>
          <w:szCs w:val="24"/>
        </w:rPr>
        <w:t xml:space="preserve">W ramach kierunku </w:t>
      </w:r>
      <w:r w:rsidR="000B3E6C">
        <w:rPr>
          <w:rFonts w:asciiTheme="majorHAnsi" w:eastAsia="Calibri" w:hAnsiTheme="majorHAnsi" w:cstheme="majorHAnsi"/>
          <w:bCs/>
          <w:sz w:val="24"/>
          <w:szCs w:val="24"/>
        </w:rPr>
        <w:t>VIII</w:t>
      </w:r>
      <w:r w:rsidRPr="00EB6F31">
        <w:rPr>
          <w:rFonts w:asciiTheme="majorHAnsi" w:eastAsia="Calibri" w:hAnsiTheme="majorHAnsi" w:cstheme="majorHAnsi"/>
          <w:bCs/>
          <w:sz w:val="24"/>
          <w:szCs w:val="24"/>
        </w:rPr>
        <w:t>, większość zaplanowanych działań będzie miało pośredni, pozytywny, znaczący i długoterminowy wpływ na różnorodność biologiczną, zwierzęta</w:t>
      </w:r>
      <w:r w:rsidR="00A1007C">
        <w:rPr>
          <w:rFonts w:asciiTheme="majorHAnsi" w:eastAsia="Calibri" w:hAnsiTheme="majorHAnsi" w:cstheme="majorHAnsi"/>
          <w:bCs/>
          <w:sz w:val="24"/>
          <w:szCs w:val="24"/>
        </w:rPr>
        <w:br/>
      </w:r>
      <w:r w:rsidRPr="00EB6F31">
        <w:rPr>
          <w:rFonts w:asciiTheme="majorHAnsi" w:eastAsia="Calibri" w:hAnsiTheme="majorHAnsi" w:cstheme="majorHAnsi"/>
          <w:bCs/>
          <w:sz w:val="24"/>
          <w:szCs w:val="24"/>
        </w:rPr>
        <w:t xml:space="preserve">i rośliny oraz obszary chronione, przyczyniając się do poprawy stanu flory i fauny </w:t>
      </w:r>
      <w:r w:rsidR="00184C4E">
        <w:rPr>
          <w:rFonts w:asciiTheme="majorHAnsi" w:eastAsia="Calibri" w:hAnsiTheme="majorHAnsi" w:cstheme="majorHAnsi"/>
          <w:bCs/>
          <w:sz w:val="24"/>
          <w:szCs w:val="24"/>
        </w:rPr>
        <w:t>oraz</w:t>
      </w:r>
      <w:r w:rsidRPr="00EB6F31">
        <w:rPr>
          <w:rFonts w:asciiTheme="majorHAnsi" w:eastAsia="Calibri" w:hAnsiTheme="majorHAnsi" w:cstheme="majorHAnsi"/>
          <w:bCs/>
          <w:sz w:val="24"/>
          <w:szCs w:val="24"/>
        </w:rPr>
        <w:t xml:space="preserve"> obszarów chronionych</w:t>
      </w:r>
      <w:r w:rsidR="00184C4E">
        <w:rPr>
          <w:rFonts w:asciiTheme="majorHAnsi" w:eastAsia="Calibri" w:hAnsiTheme="majorHAnsi" w:cstheme="majorHAnsi"/>
          <w:bCs/>
          <w:sz w:val="24"/>
          <w:szCs w:val="24"/>
        </w:rPr>
        <w:t>,</w:t>
      </w:r>
      <w:r w:rsidRPr="00EB6F31">
        <w:rPr>
          <w:rFonts w:asciiTheme="majorHAnsi" w:eastAsia="Calibri" w:hAnsiTheme="majorHAnsi" w:cstheme="majorHAnsi"/>
          <w:bCs/>
          <w:sz w:val="24"/>
          <w:szCs w:val="24"/>
        </w:rPr>
        <w:t xml:space="preserve"> w wyniku zmniejszenia ilości odpadów dostarczanych do środowiska.</w:t>
      </w:r>
    </w:p>
    <w:p w14:paraId="25404329" w14:textId="77777777" w:rsidR="00EB6F31" w:rsidRPr="00EB6F31" w:rsidRDefault="00EB6F31" w:rsidP="006A7AA5">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sidRPr="00EB6F31">
        <w:rPr>
          <w:rStyle w:val="Wyrnieniedelikatne"/>
          <w:rFonts w:asciiTheme="majorHAnsi" w:eastAsiaTheme="majorEastAsia" w:hAnsiTheme="majorHAnsi" w:cstheme="majorHAnsi"/>
          <w:b w:val="0"/>
          <w:color w:val="auto"/>
          <w:sz w:val="24"/>
          <w:szCs w:val="24"/>
        </w:rPr>
        <w:t>Działanie:</w:t>
      </w:r>
      <w:r w:rsidRPr="00EB6F31">
        <w:rPr>
          <w:rFonts w:asciiTheme="majorHAnsi" w:hAnsiTheme="majorHAnsi" w:cstheme="majorHAnsi"/>
          <w:sz w:val="24"/>
          <w:szCs w:val="24"/>
        </w:rPr>
        <w:t xml:space="preserve"> </w:t>
      </w:r>
      <w:r w:rsidRPr="00EB6F31">
        <w:rPr>
          <w:rStyle w:val="Wyrnieniedelikatne"/>
          <w:rFonts w:asciiTheme="majorHAnsi" w:eastAsiaTheme="majorEastAsia" w:hAnsiTheme="majorHAnsi" w:cstheme="majorHAnsi"/>
          <w:b w:val="0"/>
          <w:color w:val="auto"/>
          <w:sz w:val="24"/>
          <w:szCs w:val="24"/>
        </w:rPr>
        <w:t>Monitorowanie GOZ (…), będzie miało pomijalny wpływ na różnorodność biologiczną, zwierzęta i rośliny oraz obszary chronione.</w:t>
      </w:r>
    </w:p>
    <w:p w14:paraId="2D5D5450" w14:textId="614B066A" w:rsidR="00EB6F31" w:rsidRPr="00EB6F31" w:rsidRDefault="005008DD" w:rsidP="006A7AA5">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EB6F31" w:rsidRPr="00EB6F31">
        <w:rPr>
          <w:rFonts w:asciiTheme="majorHAnsi" w:eastAsia="Calibri" w:hAnsiTheme="majorHAnsi" w:cstheme="majorHAnsi"/>
          <w:b/>
          <w:sz w:val="24"/>
          <w:szCs w:val="24"/>
        </w:rPr>
        <w:t>X. Gospodarka wodno-ściekowa</w:t>
      </w:r>
    </w:p>
    <w:p w14:paraId="7B12F618" w14:textId="527303DA" w:rsidR="00133781" w:rsidRDefault="00EB6F31" w:rsidP="006A7AA5">
      <w:pPr>
        <w:pStyle w:val="PABNagwek2"/>
        <w:spacing w:before="120" w:line="276" w:lineRule="auto"/>
        <w:jc w:val="left"/>
        <w:outlineLvl w:val="9"/>
        <w:rPr>
          <w:rFonts w:asciiTheme="majorHAnsi" w:hAnsiTheme="majorHAnsi" w:cstheme="majorHAnsi"/>
          <w:b w:val="0"/>
          <w:bCs/>
          <w:sz w:val="24"/>
          <w:szCs w:val="24"/>
        </w:rPr>
      </w:pPr>
      <w:r w:rsidRPr="00EB6F31">
        <w:rPr>
          <w:rFonts w:asciiTheme="majorHAnsi" w:hAnsiTheme="majorHAnsi" w:cstheme="majorHAnsi"/>
          <w:b w:val="0"/>
          <w:bCs/>
          <w:sz w:val="24"/>
          <w:szCs w:val="24"/>
        </w:rPr>
        <w:t xml:space="preserve">W ramach omawianego kierunku, wszystkie planowane działania będą generowały negatywne oddziaływanie na zasoby przyrodnicze na etapie budowy, związane z emisją hałasu i zanieczyszczeń powietrza, płoszeniem zwierząt, potencjalną wycinką drzew </w:t>
      </w:r>
      <w:r w:rsidR="00DD5F32">
        <w:rPr>
          <w:rFonts w:asciiTheme="majorHAnsi" w:hAnsiTheme="majorHAnsi" w:cstheme="majorHAnsi"/>
          <w:b w:val="0"/>
          <w:bCs/>
          <w:sz w:val="24"/>
          <w:szCs w:val="24"/>
        </w:rPr>
        <w:t>oraz</w:t>
      </w:r>
      <w:r w:rsidRPr="00EB6F31">
        <w:rPr>
          <w:rFonts w:asciiTheme="majorHAnsi" w:hAnsiTheme="majorHAnsi" w:cstheme="majorHAnsi"/>
          <w:b w:val="0"/>
          <w:bCs/>
          <w:sz w:val="24"/>
          <w:szCs w:val="24"/>
        </w:rPr>
        <w:t xml:space="preserve"> krzewów pod planowaną inwestycję, naruszeniem ekosystemów glebowych, lokalnym niszczeniem siedlisk. Działanie: Zapewnienie mieszkańcom województwa stabilnych dostaw wody, może wiązać się z budową nowych zbiorników retencyjnych. Negatywnym aspektem ich realizacji, jest potencjalne powstanie bariery dla migracji ryb i innych organizmów </w:t>
      </w:r>
      <w:r w:rsidRPr="00EB6F31">
        <w:rPr>
          <w:rFonts w:asciiTheme="majorHAnsi" w:hAnsiTheme="majorHAnsi" w:cstheme="majorHAnsi"/>
          <w:b w:val="0"/>
          <w:bCs/>
          <w:sz w:val="24"/>
          <w:szCs w:val="24"/>
        </w:rPr>
        <w:lastRenderedPageBreak/>
        <w:t xml:space="preserve">wodnych, zanik gatunków rzecznych i wykształcenie się zespołów ichtiofauny typowych dla zbiorników, zmiana warunków siedliskowych doliny rzecznej poniżej i powyżej zbiornika, </w:t>
      </w:r>
      <w:r w:rsidR="00DD5F32">
        <w:rPr>
          <w:rFonts w:asciiTheme="majorHAnsi" w:hAnsiTheme="majorHAnsi" w:cstheme="majorHAnsi"/>
          <w:b w:val="0"/>
          <w:bCs/>
          <w:sz w:val="24"/>
          <w:szCs w:val="24"/>
        </w:rPr>
        <w:t>możliwe</w:t>
      </w:r>
      <w:r w:rsidR="00DD5F32" w:rsidRPr="00EB6F31">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przecięcie korytarzy ekologicznych oraz potencjalny wpływ na obszary chronione</w:t>
      </w:r>
      <w:r w:rsidR="00E250A3">
        <w:rPr>
          <w:rFonts w:asciiTheme="majorHAnsi" w:hAnsiTheme="majorHAnsi" w:cstheme="majorHAnsi"/>
          <w:b w:val="0"/>
          <w:bCs/>
          <w:sz w:val="24"/>
          <w:szCs w:val="24"/>
        </w:rPr>
        <w:t>,</w:t>
      </w:r>
      <w:r w:rsidR="00E250A3">
        <w:rPr>
          <w:rFonts w:asciiTheme="majorHAnsi" w:hAnsiTheme="majorHAnsi" w:cstheme="majorHAnsi"/>
          <w:b w:val="0"/>
          <w:bCs/>
          <w:sz w:val="24"/>
          <w:szCs w:val="24"/>
        </w:rPr>
        <w:br/>
      </w:r>
      <w:r w:rsidRPr="00EB6F31">
        <w:rPr>
          <w:rFonts w:asciiTheme="majorHAnsi" w:hAnsiTheme="majorHAnsi" w:cstheme="majorHAnsi"/>
          <w:b w:val="0"/>
          <w:bCs/>
          <w:sz w:val="24"/>
          <w:szCs w:val="24"/>
        </w:rPr>
        <w:t>w przypadku lokalizacji inwestycji w ich granicach. Jednocześnie w wyniku realizacji zbiorników, prognozuje się wzrost bioróżnorodności, poprawę stanu fauny i flory dzięki zwiększeniu retencyjności zlewni, powstanie nowych siedlisk dla licznych gatunków.</w:t>
      </w:r>
      <w:r w:rsidR="003B02F7">
        <w:rPr>
          <w:rFonts w:asciiTheme="majorHAnsi" w:hAnsiTheme="majorHAnsi" w:cstheme="majorHAnsi"/>
          <w:b w:val="0"/>
          <w:bCs/>
          <w:sz w:val="24"/>
          <w:szCs w:val="24"/>
        </w:rPr>
        <w:br/>
      </w:r>
      <w:r w:rsidRPr="00EB6F31">
        <w:rPr>
          <w:rFonts w:asciiTheme="majorHAnsi" w:hAnsiTheme="majorHAnsi" w:cstheme="majorHAnsi"/>
          <w:b w:val="0"/>
          <w:bCs/>
          <w:sz w:val="24"/>
          <w:szCs w:val="24"/>
        </w:rPr>
        <w:t>Z kolei działanie: Zapewnienie mieszkańcom województwa wody</w:t>
      </w:r>
      <w:r w:rsidR="009353B6" w:rsidRPr="009353B6">
        <w:rPr>
          <w:rFonts w:asciiTheme="majorHAnsi" w:hAnsiTheme="majorHAnsi" w:cstheme="majorHAnsi"/>
          <w:b w:val="0"/>
          <w:bCs/>
          <w:sz w:val="24"/>
          <w:szCs w:val="24"/>
        </w:rPr>
        <w:t xml:space="preserve"> </w:t>
      </w:r>
      <w:r w:rsidR="009353B6" w:rsidRPr="00EB6F31">
        <w:rPr>
          <w:rFonts w:asciiTheme="majorHAnsi" w:hAnsiTheme="majorHAnsi" w:cstheme="majorHAnsi"/>
          <w:b w:val="0"/>
          <w:bCs/>
          <w:sz w:val="24"/>
          <w:szCs w:val="24"/>
        </w:rPr>
        <w:t>dobrej jakości</w:t>
      </w:r>
      <w:r w:rsidRPr="00EB6F31">
        <w:rPr>
          <w:rFonts w:asciiTheme="majorHAnsi" w:hAnsiTheme="majorHAnsi" w:cstheme="majorHAnsi"/>
          <w:b w:val="0"/>
          <w:bCs/>
          <w:sz w:val="24"/>
          <w:szCs w:val="24"/>
        </w:rPr>
        <w:t xml:space="preserve"> (…), które może wiązać się z budową lub modernizacją oczyszczalni ścieków, na etapie eksploatacji może generować zarówno negatywne jak i pozytywne oddziaływania. Przewiduje się minimalizację odprowadzania ścieków nieoczyszczonych do wód i do ziemi, poprawę stanu wód, pozytywny wpływ na siedliska zależne od wód i różnorodność biologiczną. Jednocześnie lokalnie może wystąpić pogorszenie jakości i zmiana warunków przepływu odbiornika ścieków oczyszczonych, </w:t>
      </w:r>
      <w:proofErr w:type="spellStart"/>
      <w:r w:rsidR="00041EA1">
        <w:rPr>
          <w:rFonts w:asciiTheme="majorHAnsi" w:hAnsiTheme="majorHAnsi" w:cstheme="majorHAnsi"/>
          <w:b w:val="0"/>
          <w:bCs/>
          <w:sz w:val="24"/>
          <w:szCs w:val="24"/>
        </w:rPr>
        <w:t>oddziaływując</w:t>
      </w:r>
      <w:proofErr w:type="spellEnd"/>
      <w:r w:rsidR="00041EA1">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potencjalnie negatywnie na siedliska</w:t>
      </w:r>
      <w:r w:rsidR="003D3C4B">
        <w:rPr>
          <w:rFonts w:asciiTheme="majorHAnsi" w:hAnsiTheme="majorHAnsi" w:cstheme="majorHAnsi"/>
          <w:b w:val="0"/>
          <w:bCs/>
          <w:sz w:val="24"/>
          <w:szCs w:val="24"/>
        </w:rPr>
        <w:br/>
      </w:r>
      <w:r w:rsidRPr="00EB6F31">
        <w:rPr>
          <w:rFonts w:asciiTheme="majorHAnsi" w:hAnsiTheme="majorHAnsi" w:cstheme="majorHAnsi"/>
          <w:b w:val="0"/>
          <w:bCs/>
          <w:sz w:val="24"/>
          <w:szCs w:val="24"/>
        </w:rPr>
        <w:t>i gatunki zależne od wód.</w:t>
      </w:r>
      <w:r w:rsidR="001B2F7F">
        <w:rPr>
          <w:rFonts w:asciiTheme="majorHAnsi" w:hAnsiTheme="majorHAnsi" w:cstheme="majorHAnsi"/>
          <w:b w:val="0"/>
          <w:bCs/>
          <w:sz w:val="24"/>
          <w:szCs w:val="24"/>
        </w:rPr>
        <w:t xml:space="preserve"> </w:t>
      </w:r>
      <w:r w:rsidR="00B202A5">
        <w:rPr>
          <w:rFonts w:asciiTheme="majorHAnsi" w:hAnsiTheme="majorHAnsi" w:cstheme="majorHAnsi"/>
          <w:b w:val="0"/>
          <w:bCs/>
          <w:sz w:val="24"/>
          <w:szCs w:val="24"/>
        </w:rPr>
        <w:t xml:space="preserve"> </w:t>
      </w:r>
    </w:p>
    <w:p w14:paraId="4AE8032C" w14:textId="1D3629D3" w:rsidR="00133781" w:rsidRDefault="00133781" w:rsidP="00133781">
      <w:pPr>
        <w:pStyle w:val="PABNagwek2"/>
        <w:spacing w:before="0" w:line="276" w:lineRule="auto"/>
        <w:jc w:val="left"/>
        <w:outlineLvl w:val="9"/>
        <w:rPr>
          <w:rFonts w:asciiTheme="majorHAnsi" w:hAnsiTheme="majorHAnsi" w:cstheme="majorHAnsi"/>
          <w:b w:val="0"/>
          <w:bCs/>
          <w:sz w:val="24"/>
          <w:szCs w:val="24"/>
        </w:rPr>
      </w:pPr>
      <w:r>
        <w:rPr>
          <w:rFonts w:asciiTheme="majorHAnsi" w:hAnsiTheme="majorHAnsi" w:cstheme="majorHAnsi"/>
          <w:b w:val="0"/>
          <w:bCs/>
          <w:sz w:val="24"/>
          <w:szCs w:val="24"/>
        </w:rPr>
        <w:t>Ponadto w</w:t>
      </w:r>
      <w:r w:rsidR="001B2F7F">
        <w:rPr>
          <w:rFonts w:asciiTheme="majorHAnsi" w:hAnsiTheme="majorHAnsi" w:cstheme="majorHAnsi"/>
          <w:b w:val="0"/>
          <w:bCs/>
          <w:sz w:val="24"/>
          <w:szCs w:val="24"/>
        </w:rPr>
        <w:t xml:space="preserve"> ramach działania: </w:t>
      </w:r>
      <w:r w:rsidRPr="00EB6F31">
        <w:rPr>
          <w:rFonts w:asciiTheme="majorHAnsi" w:hAnsiTheme="majorHAnsi" w:cstheme="majorHAnsi"/>
          <w:b w:val="0"/>
          <w:bCs/>
          <w:sz w:val="24"/>
          <w:szCs w:val="24"/>
        </w:rPr>
        <w:t>Zapewnienie mieszkańcom województwa wody</w:t>
      </w:r>
      <w:r w:rsidRPr="009353B6">
        <w:rPr>
          <w:rFonts w:asciiTheme="majorHAnsi" w:hAnsiTheme="majorHAnsi" w:cstheme="majorHAnsi"/>
          <w:b w:val="0"/>
          <w:bCs/>
          <w:sz w:val="24"/>
          <w:szCs w:val="24"/>
        </w:rPr>
        <w:t xml:space="preserve"> </w:t>
      </w:r>
      <w:r w:rsidRPr="00EB6F31">
        <w:rPr>
          <w:rFonts w:asciiTheme="majorHAnsi" w:hAnsiTheme="majorHAnsi" w:cstheme="majorHAnsi"/>
          <w:b w:val="0"/>
          <w:bCs/>
          <w:sz w:val="24"/>
          <w:szCs w:val="24"/>
        </w:rPr>
        <w:t>dobrej jakości (…)</w:t>
      </w:r>
      <w:r>
        <w:rPr>
          <w:rFonts w:asciiTheme="majorHAnsi" w:hAnsiTheme="majorHAnsi" w:cstheme="majorHAnsi"/>
          <w:b w:val="0"/>
          <w:bCs/>
          <w:sz w:val="24"/>
          <w:szCs w:val="24"/>
        </w:rPr>
        <w:t>, podkreśla się również konieczność objęcia</w:t>
      </w:r>
      <w:r w:rsidRPr="00133781">
        <w:rPr>
          <w:rFonts w:asciiTheme="majorHAnsi" w:hAnsiTheme="majorHAnsi" w:cstheme="majorHAnsi"/>
          <w:b w:val="0"/>
          <w:bCs/>
          <w:sz w:val="24"/>
          <w:szCs w:val="24"/>
        </w:rPr>
        <w:t xml:space="preserve"> gospodarstw</w:t>
      </w:r>
      <w:r>
        <w:rPr>
          <w:rFonts w:asciiTheme="majorHAnsi" w:hAnsiTheme="majorHAnsi" w:cstheme="majorHAnsi"/>
          <w:b w:val="0"/>
          <w:bCs/>
          <w:sz w:val="24"/>
          <w:szCs w:val="24"/>
        </w:rPr>
        <w:t xml:space="preserve"> niepodłączonych do sieci kanalizacyjnej, </w:t>
      </w:r>
      <w:r w:rsidRPr="00133781">
        <w:rPr>
          <w:rFonts w:asciiTheme="majorHAnsi" w:hAnsiTheme="majorHAnsi" w:cstheme="majorHAnsi"/>
          <w:b w:val="0"/>
          <w:bCs/>
          <w:sz w:val="24"/>
          <w:szCs w:val="24"/>
        </w:rPr>
        <w:t>indywidualnym systemem oczyszcza</w:t>
      </w:r>
      <w:r>
        <w:rPr>
          <w:rFonts w:asciiTheme="majorHAnsi" w:hAnsiTheme="majorHAnsi" w:cstheme="majorHAnsi"/>
          <w:b w:val="0"/>
          <w:bCs/>
          <w:sz w:val="24"/>
          <w:szCs w:val="24"/>
        </w:rPr>
        <w:t xml:space="preserve">nia ścieków lub ich gromadzenia. Dotyczy to terenów, na których </w:t>
      </w:r>
      <w:r w:rsidRPr="00133781">
        <w:rPr>
          <w:rFonts w:asciiTheme="majorHAnsi" w:hAnsiTheme="majorHAnsi" w:cstheme="majorHAnsi"/>
          <w:b w:val="0"/>
          <w:bCs/>
          <w:sz w:val="24"/>
          <w:szCs w:val="24"/>
        </w:rPr>
        <w:t>budowa zbiorczych systemów jest utrudnion</w:t>
      </w:r>
      <w:r>
        <w:rPr>
          <w:rFonts w:asciiTheme="majorHAnsi" w:hAnsiTheme="majorHAnsi" w:cstheme="majorHAnsi"/>
          <w:b w:val="0"/>
          <w:bCs/>
          <w:sz w:val="24"/>
          <w:szCs w:val="24"/>
        </w:rPr>
        <w:t xml:space="preserve">a lub niemożliwa i nieopłacalna. Powyższe pozwoli na rozwiązanie problemów </w:t>
      </w:r>
      <w:r w:rsidRPr="00133781">
        <w:rPr>
          <w:rFonts w:asciiTheme="majorHAnsi" w:hAnsiTheme="majorHAnsi" w:cstheme="majorHAnsi"/>
          <w:b w:val="0"/>
          <w:bCs/>
          <w:sz w:val="24"/>
          <w:szCs w:val="24"/>
        </w:rPr>
        <w:t xml:space="preserve">gospodarki ściekowej również </w:t>
      </w:r>
      <w:r>
        <w:rPr>
          <w:rFonts w:asciiTheme="majorHAnsi" w:hAnsiTheme="majorHAnsi" w:cstheme="majorHAnsi"/>
          <w:b w:val="0"/>
          <w:bCs/>
          <w:sz w:val="24"/>
          <w:szCs w:val="24"/>
        </w:rPr>
        <w:t xml:space="preserve">na obszarach poza aglomeracjami, co wpłynie pozytywnie na stan wód powierzchniowych oraz bioróżnorodność obszarów zależnych od wód. W szczególności należy podkreślić pozytywny wpływ na bioróżnorodność na terenie obszarów chronionych, w przypadku realizacji inwestycji </w:t>
      </w:r>
      <w:r w:rsidR="00041EA1">
        <w:rPr>
          <w:rFonts w:asciiTheme="majorHAnsi" w:hAnsiTheme="majorHAnsi" w:cstheme="majorHAnsi"/>
          <w:b w:val="0"/>
          <w:bCs/>
          <w:sz w:val="24"/>
          <w:szCs w:val="24"/>
        </w:rPr>
        <w:t>zmierzających</w:t>
      </w:r>
      <w:r w:rsidR="00342FB6">
        <w:rPr>
          <w:rFonts w:asciiTheme="majorHAnsi" w:hAnsiTheme="majorHAnsi" w:cstheme="majorHAnsi"/>
          <w:b w:val="0"/>
          <w:bCs/>
          <w:sz w:val="24"/>
          <w:szCs w:val="24"/>
        </w:rPr>
        <w:t xml:space="preserve"> się do ograniczenia odprowadzania nieoczyszczonych ścieków do środowiska w ich granicach.</w:t>
      </w:r>
    </w:p>
    <w:p w14:paraId="12ED26FE" w14:textId="6D21571B" w:rsidR="005008DD" w:rsidRPr="00EB6F31" w:rsidRDefault="00AE3EEE" w:rsidP="005008DD">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005008DD" w:rsidRPr="00EB6F31">
        <w:rPr>
          <w:rFonts w:asciiTheme="majorHAnsi" w:eastAsia="Calibri" w:hAnsiTheme="majorHAnsi" w:cstheme="majorHAnsi"/>
          <w:b/>
          <w:sz w:val="24"/>
          <w:szCs w:val="24"/>
        </w:rPr>
        <w:t>. Edukacja (…)</w:t>
      </w:r>
    </w:p>
    <w:p w14:paraId="2EFD88C2" w14:textId="2BCB42B8" w:rsidR="005008DD" w:rsidRPr="00EB6F31" w:rsidRDefault="005008DD" w:rsidP="005008DD">
      <w:pPr>
        <w:pStyle w:val="PABNagwek2"/>
        <w:spacing w:before="120" w:line="276" w:lineRule="auto"/>
        <w:jc w:val="left"/>
        <w:outlineLvl w:val="9"/>
        <w:rPr>
          <w:rFonts w:asciiTheme="majorHAnsi" w:hAnsiTheme="majorHAnsi" w:cstheme="majorHAnsi"/>
          <w:b w:val="0"/>
          <w:sz w:val="24"/>
          <w:szCs w:val="24"/>
        </w:rPr>
      </w:pPr>
      <w:r w:rsidRPr="00EB6F31">
        <w:rPr>
          <w:rFonts w:asciiTheme="majorHAnsi" w:hAnsiTheme="majorHAnsi" w:cstheme="majorHAnsi"/>
          <w:b w:val="0"/>
          <w:sz w:val="24"/>
          <w:szCs w:val="24"/>
        </w:rPr>
        <w:t xml:space="preserve">Większość działań zaplanowanych w ramach kierunku </w:t>
      </w:r>
      <w:r w:rsidR="00AE3EEE">
        <w:rPr>
          <w:rFonts w:asciiTheme="majorHAnsi" w:hAnsiTheme="majorHAnsi" w:cstheme="majorHAnsi"/>
          <w:b w:val="0"/>
          <w:sz w:val="24"/>
          <w:szCs w:val="24"/>
        </w:rPr>
        <w:t>X</w:t>
      </w:r>
      <w:r w:rsidRPr="00EB6F31">
        <w:rPr>
          <w:rFonts w:asciiTheme="majorHAnsi" w:hAnsiTheme="majorHAnsi" w:cstheme="majorHAnsi"/>
          <w:b w:val="0"/>
          <w:sz w:val="24"/>
          <w:szCs w:val="24"/>
        </w:rPr>
        <w:t xml:space="preserve"> będzie pozytywnie i pośrednio oddziaływać na różnorodność biologiczną, zwierzęta i rośliny oraz obszary chronione.</w:t>
      </w:r>
      <w:r>
        <w:rPr>
          <w:rFonts w:asciiTheme="majorHAnsi" w:hAnsiTheme="majorHAnsi" w:cstheme="majorHAnsi"/>
          <w:b w:val="0"/>
          <w:sz w:val="24"/>
          <w:szCs w:val="24"/>
        </w:rPr>
        <w:br/>
      </w:r>
      <w:r w:rsidRPr="00EB6F31">
        <w:rPr>
          <w:rFonts w:asciiTheme="majorHAnsi" w:hAnsiTheme="majorHAnsi" w:cstheme="majorHAnsi"/>
          <w:b w:val="0"/>
          <w:sz w:val="24"/>
          <w:szCs w:val="24"/>
        </w:rPr>
        <w:t xml:space="preserve">W wyniku wzrostu świadomości w zakresie skutków zmian klimatu dla środowiska, ochrony bioróżnorodności i racjonalizacji zużycia wody, przewiduje się wzrost różnorodności biologicznej i poprawę stanu obszarów chronionych, a także pozytywny wpływ na stan zachowania gatunków wodnych oraz zależnych od wód, w wyniku zwiększenia dostępnych zasobów wód. </w:t>
      </w:r>
    </w:p>
    <w:p w14:paraId="79DC4918" w14:textId="3CC519BF" w:rsidR="005008DD" w:rsidRPr="005008DD" w:rsidRDefault="005008DD" w:rsidP="006A7AA5">
      <w:pPr>
        <w:pStyle w:val="PABNagwek2"/>
        <w:spacing w:before="120" w:line="276" w:lineRule="auto"/>
        <w:jc w:val="left"/>
        <w:outlineLvl w:val="9"/>
        <w:rPr>
          <w:rFonts w:asciiTheme="majorHAnsi" w:eastAsiaTheme="majorEastAsia" w:hAnsiTheme="majorHAnsi" w:cstheme="majorHAnsi"/>
          <w:b w:val="0"/>
          <w:iCs w:val="0"/>
          <w:sz w:val="24"/>
          <w:szCs w:val="24"/>
        </w:rPr>
      </w:pPr>
      <w:r w:rsidRPr="00EB6F31">
        <w:rPr>
          <w:rStyle w:val="Wyrnieniedelikatne"/>
          <w:rFonts w:asciiTheme="majorHAnsi" w:eastAsiaTheme="majorEastAsia" w:hAnsiTheme="majorHAnsi" w:cstheme="majorHAnsi"/>
          <w:b w:val="0"/>
          <w:color w:val="auto"/>
          <w:sz w:val="24"/>
          <w:szCs w:val="24"/>
        </w:rPr>
        <w:t>Działanie:</w:t>
      </w:r>
      <w:r w:rsidRPr="00EB6F31">
        <w:rPr>
          <w:rFonts w:asciiTheme="majorHAnsi" w:hAnsiTheme="majorHAnsi" w:cstheme="majorHAnsi"/>
          <w:b w:val="0"/>
          <w:sz w:val="24"/>
          <w:szCs w:val="24"/>
        </w:rPr>
        <w:t xml:space="preserve"> Wzmacnianie potencjału administracji odpowiadającej za wdrażanie działań Programu, </w:t>
      </w:r>
      <w:r w:rsidRPr="00EB6F31">
        <w:rPr>
          <w:rStyle w:val="Wyrnieniedelikatne"/>
          <w:rFonts w:asciiTheme="majorHAnsi" w:eastAsiaTheme="majorEastAsia" w:hAnsiTheme="majorHAnsi" w:cstheme="majorHAnsi"/>
          <w:b w:val="0"/>
          <w:color w:val="auto"/>
          <w:sz w:val="24"/>
          <w:szCs w:val="24"/>
        </w:rPr>
        <w:t xml:space="preserve">będzie miało pomijalny wpływ na różnorodność biologiczną, zwierzęta i rośliny oraz obszary chronione. </w:t>
      </w:r>
    </w:p>
    <w:p w14:paraId="5072CD8F" w14:textId="77777777" w:rsidR="00EB6F31" w:rsidRPr="00EB6F31" w:rsidRDefault="00EB6F31" w:rsidP="006A7AA5">
      <w:pPr>
        <w:spacing w:before="120" w:after="0"/>
        <w:rPr>
          <w:rFonts w:asciiTheme="majorHAnsi" w:hAnsiTheme="majorHAnsi" w:cstheme="majorHAnsi"/>
          <w:b/>
          <w:iCs w:val="0"/>
          <w:sz w:val="24"/>
          <w:szCs w:val="24"/>
        </w:rPr>
      </w:pPr>
      <w:r w:rsidRPr="00EB6F31">
        <w:rPr>
          <w:rFonts w:asciiTheme="majorHAnsi" w:hAnsiTheme="majorHAnsi" w:cstheme="majorHAnsi"/>
          <w:b/>
          <w:iCs w:val="0"/>
          <w:sz w:val="24"/>
          <w:szCs w:val="24"/>
        </w:rPr>
        <w:t>Podsumowanie:</w:t>
      </w:r>
    </w:p>
    <w:p w14:paraId="5F44D491" w14:textId="77777777" w:rsidR="00EB6F31" w:rsidRPr="00EB6F31" w:rsidRDefault="00EB6F31" w:rsidP="006A7AA5">
      <w:pPr>
        <w:spacing w:before="120" w:after="0"/>
        <w:rPr>
          <w:rFonts w:asciiTheme="majorHAnsi" w:hAnsiTheme="majorHAnsi" w:cstheme="majorHAnsi"/>
          <w:b/>
          <w:color w:val="000000" w:themeColor="text1"/>
          <w:sz w:val="24"/>
          <w:szCs w:val="24"/>
        </w:rPr>
      </w:pPr>
      <w:r w:rsidRPr="00EB6F31">
        <w:rPr>
          <w:rFonts w:asciiTheme="majorHAnsi" w:hAnsiTheme="majorHAnsi" w:cstheme="majorHAnsi"/>
          <w:b/>
          <w:color w:val="000000" w:themeColor="text1"/>
          <w:sz w:val="24"/>
          <w:szCs w:val="24"/>
        </w:rPr>
        <w:t>Oddziaływania bezpośrednie pozytywne:</w:t>
      </w:r>
    </w:p>
    <w:p w14:paraId="6E9BB4E9" w14:textId="2A5D9226"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wzrost bioróżnorodności, poprawa stanu fauny i flory</w:t>
      </w:r>
      <w:r w:rsidR="009D06CA">
        <w:rPr>
          <w:rFonts w:asciiTheme="majorHAnsi" w:hAnsiTheme="majorHAnsi" w:cstheme="majorHAnsi"/>
        </w:rPr>
        <w:t>,</w:t>
      </w:r>
      <w:r w:rsidRPr="00EB6F31">
        <w:rPr>
          <w:rFonts w:asciiTheme="majorHAnsi" w:hAnsiTheme="majorHAnsi" w:cstheme="majorHAnsi"/>
        </w:rPr>
        <w:t xml:space="preserve"> dzięki zwiększeniu retencyjności zlewni;</w:t>
      </w:r>
    </w:p>
    <w:p w14:paraId="6678409C" w14:textId="28D91093"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lastRenderedPageBreak/>
        <w:t xml:space="preserve">powstanie nowych siedlisk dla licznych gatunków, szczególnie dla ptaków </w:t>
      </w:r>
      <w:proofErr w:type="spellStart"/>
      <w:r w:rsidRPr="00EB6F31">
        <w:rPr>
          <w:rFonts w:asciiTheme="majorHAnsi" w:hAnsiTheme="majorHAnsi" w:cstheme="majorHAnsi"/>
        </w:rPr>
        <w:t>wodno</w:t>
      </w:r>
      <w:proofErr w:type="spellEnd"/>
      <w:r w:rsidRPr="00EB6F31">
        <w:rPr>
          <w:rFonts w:asciiTheme="majorHAnsi" w:hAnsiTheme="majorHAnsi" w:cstheme="majorHAnsi"/>
        </w:rPr>
        <w:t xml:space="preserve"> - błotnych oraz nietoperzy i płazów</w:t>
      </w:r>
      <w:r w:rsidR="009D06CA">
        <w:rPr>
          <w:rFonts w:asciiTheme="majorHAnsi" w:hAnsiTheme="majorHAnsi" w:cstheme="majorHAnsi"/>
        </w:rPr>
        <w:t>,</w:t>
      </w:r>
      <w:r w:rsidRPr="00EB6F31">
        <w:rPr>
          <w:rFonts w:asciiTheme="majorHAnsi" w:hAnsiTheme="majorHAnsi" w:cstheme="majorHAnsi"/>
        </w:rPr>
        <w:t xml:space="preserve"> w wyniku budowy zbiorników retencyjnych;</w:t>
      </w:r>
    </w:p>
    <w:p w14:paraId="2E538527"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zwiększenie różnorodności biologicznej na terenach miejskich, dzięki wprowadzeniu rozwiązań z zakresu błękitno-zielonej infrastruktury;</w:t>
      </w:r>
    </w:p>
    <w:p w14:paraId="5527F2E5"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zahamowanie spadku różnorodności biologicznej na obszarach cennych przyrodniczo oraz wzmocnienie instrumentów ochrony dla form ochrony przyrody;</w:t>
      </w:r>
    </w:p>
    <w:p w14:paraId="789E3133" w14:textId="6E768044"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czynna ochrona ekosystemów, siedlisk i gatunków roślin, zwierząt i grzybów</w:t>
      </w:r>
      <w:r w:rsidR="005723D5">
        <w:rPr>
          <w:rFonts w:asciiTheme="majorHAnsi" w:hAnsiTheme="majorHAnsi" w:cstheme="majorHAnsi"/>
        </w:rPr>
        <w:br/>
      </w:r>
      <w:r w:rsidRPr="00EB6F31">
        <w:rPr>
          <w:rFonts w:asciiTheme="majorHAnsi" w:hAnsiTheme="majorHAnsi" w:cstheme="majorHAnsi"/>
        </w:rPr>
        <w:t>w szczególności na terenach objętych formą ochrony przyrody;</w:t>
      </w:r>
    </w:p>
    <w:p w14:paraId="67D274F3"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zahamowanie rozprzestrzeniania się gatunków inwazyjnych oraz ochrona gatunków rodzimych;</w:t>
      </w:r>
    </w:p>
    <w:p w14:paraId="0FDD7F33" w14:textId="07B11229"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 xml:space="preserve">poprawa stanu siedlisk przyrodniczych na obszarach </w:t>
      </w:r>
      <w:proofErr w:type="spellStart"/>
      <w:r w:rsidRPr="00EB6F31">
        <w:rPr>
          <w:rFonts w:asciiTheme="majorHAnsi" w:hAnsiTheme="majorHAnsi" w:cstheme="majorHAnsi"/>
        </w:rPr>
        <w:t>mokradłowych</w:t>
      </w:r>
      <w:proofErr w:type="spellEnd"/>
      <w:r w:rsidRPr="00EB6F31">
        <w:rPr>
          <w:rFonts w:asciiTheme="majorHAnsi" w:hAnsiTheme="majorHAnsi" w:cstheme="majorHAnsi"/>
        </w:rPr>
        <w:t xml:space="preserve"> oraz w rzekach</w:t>
      </w:r>
      <w:r w:rsidR="003B02F7">
        <w:rPr>
          <w:rFonts w:asciiTheme="majorHAnsi" w:hAnsiTheme="majorHAnsi" w:cstheme="majorHAnsi"/>
        </w:rPr>
        <w:br/>
      </w:r>
      <w:r w:rsidRPr="00EB6F31">
        <w:rPr>
          <w:rFonts w:asciiTheme="majorHAnsi" w:hAnsiTheme="majorHAnsi" w:cstheme="majorHAnsi"/>
        </w:rPr>
        <w:t xml:space="preserve">i dolinach rzecznych, w wyniku ich </w:t>
      </w:r>
      <w:proofErr w:type="spellStart"/>
      <w:r w:rsidRPr="00EB6F31">
        <w:rPr>
          <w:rFonts w:asciiTheme="majorHAnsi" w:hAnsiTheme="majorHAnsi" w:cstheme="majorHAnsi"/>
        </w:rPr>
        <w:t>renaturyzacji</w:t>
      </w:r>
      <w:proofErr w:type="spellEnd"/>
      <w:r w:rsidRPr="00EB6F31">
        <w:rPr>
          <w:rFonts w:asciiTheme="majorHAnsi" w:hAnsiTheme="majorHAnsi" w:cstheme="majorHAnsi"/>
        </w:rPr>
        <w:t xml:space="preserve">; </w:t>
      </w:r>
    </w:p>
    <w:p w14:paraId="3F6570BD" w14:textId="4AD90B02"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umożliwienie osiągnięcia celów środowiskowych dla obszarów chronionych zależnych od wód</w:t>
      </w:r>
      <w:r w:rsidR="00AF6386">
        <w:rPr>
          <w:rFonts w:asciiTheme="majorHAnsi" w:hAnsiTheme="majorHAnsi" w:cstheme="majorHAnsi"/>
        </w:rPr>
        <w:t>,</w:t>
      </w:r>
      <w:r w:rsidRPr="00EB6F31">
        <w:rPr>
          <w:rFonts w:asciiTheme="majorHAnsi" w:hAnsiTheme="majorHAnsi" w:cstheme="majorHAnsi"/>
        </w:rPr>
        <w:t xml:space="preserve"> w wyniku zrealizowanych prac </w:t>
      </w:r>
      <w:proofErr w:type="spellStart"/>
      <w:r w:rsidRPr="00EB6F31">
        <w:rPr>
          <w:rFonts w:asciiTheme="majorHAnsi" w:hAnsiTheme="majorHAnsi" w:cstheme="majorHAnsi"/>
        </w:rPr>
        <w:t>renaturyzacyjnych</w:t>
      </w:r>
      <w:proofErr w:type="spellEnd"/>
      <w:r w:rsidRPr="00EB6F31">
        <w:rPr>
          <w:rFonts w:asciiTheme="majorHAnsi" w:hAnsiTheme="majorHAnsi" w:cstheme="majorHAnsi"/>
        </w:rPr>
        <w:t xml:space="preserve"> rzek i mokradeł;</w:t>
      </w:r>
    </w:p>
    <w:p w14:paraId="31A2D8C1" w14:textId="77777777" w:rsidR="00EB6F31" w:rsidRPr="00EB6F31" w:rsidRDefault="00EB6F31" w:rsidP="006A7AA5">
      <w:pPr>
        <w:spacing w:before="120" w:after="0"/>
        <w:rPr>
          <w:rFonts w:asciiTheme="majorHAnsi" w:hAnsiTheme="majorHAnsi" w:cstheme="majorHAnsi"/>
          <w:b/>
          <w:sz w:val="24"/>
          <w:szCs w:val="24"/>
        </w:rPr>
      </w:pPr>
      <w:r w:rsidRPr="00EB6F31">
        <w:rPr>
          <w:rFonts w:asciiTheme="majorHAnsi" w:hAnsiTheme="majorHAnsi" w:cstheme="majorHAnsi"/>
          <w:b/>
          <w:sz w:val="24"/>
          <w:szCs w:val="24"/>
        </w:rPr>
        <w:t>Odziaływania pośrednie pozytywne:</w:t>
      </w:r>
    </w:p>
    <w:p w14:paraId="4F6232A3" w14:textId="03881C6E"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poprawa stanu różnorodności biologicznej i obszarów chronionych</w:t>
      </w:r>
      <w:r w:rsidR="00AF6386">
        <w:rPr>
          <w:rFonts w:asciiTheme="majorHAnsi" w:hAnsiTheme="majorHAnsi" w:cstheme="majorHAnsi"/>
        </w:rPr>
        <w:t>,</w:t>
      </w:r>
      <w:r w:rsidRPr="00EB6F31">
        <w:rPr>
          <w:rFonts w:asciiTheme="majorHAnsi" w:hAnsiTheme="majorHAnsi" w:cstheme="majorHAnsi"/>
        </w:rPr>
        <w:t xml:space="preserve"> w wyniku zmniejszenia emisji zanieczyszczeń do powietrza, racjonalnego zużycia zasobów, wzrostu świadomości ekologicznej społeczeństwa;</w:t>
      </w:r>
    </w:p>
    <w:p w14:paraId="053D7ED8" w14:textId="17B74D21"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minimalizacja odprowadzania ścieków nieoczyszczonych do wód i do ziemi, poprawa stanu wód i pozytywny wpływ na siedliska zależne od wód i różnorodność biologiczną</w:t>
      </w:r>
      <w:r w:rsidR="00AF6386">
        <w:rPr>
          <w:rFonts w:asciiTheme="majorHAnsi" w:hAnsiTheme="majorHAnsi" w:cstheme="majorHAnsi"/>
        </w:rPr>
        <w:t>,</w:t>
      </w:r>
      <w:r w:rsidRPr="00EB6F31">
        <w:rPr>
          <w:rFonts w:asciiTheme="majorHAnsi" w:hAnsiTheme="majorHAnsi" w:cstheme="majorHAnsi"/>
        </w:rPr>
        <w:t xml:space="preserve"> w związku z uporządkowaniem gospodarki </w:t>
      </w:r>
      <w:proofErr w:type="spellStart"/>
      <w:r w:rsidRPr="00EB6F31">
        <w:rPr>
          <w:rFonts w:asciiTheme="majorHAnsi" w:hAnsiTheme="majorHAnsi" w:cstheme="majorHAnsi"/>
        </w:rPr>
        <w:t>wodno</w:t>
      </w:r>
      <w:proofErr w:type="spellEnd"/>
      <w:r w:rsidRPr="00EB6F31">
        <w:rPr>
          <w:rFonts w:asciiTheme="majorHAnsi" w:hAnsiTheme="majorHAnsi" w:cstheme="majorHAnsi"/>
        </w:rPr>
        <w:t xml:space="preserve"> – ściekowej;</w:t>
      </w:r>
    </w:p>
    <w:p w14:paraId="2337DFF7"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poprawa stanu zasobów przyrodniczych i obszarów chronionych, dzięki zmniejszeniu ilości deponowanych odpadów;</w:t>
      </w:r>
    </w:p>
    <w:p w14:paraId="3197C2C0"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redukcja hałasu i emisji zanieczyszczeń do powietrza i do wód, poprawa stanu siedlisk przyrodniczych, dzięki zastosowaniu rozwiązań zmierzających do zmniejszenia emisyjności transportu i wzrostu udziału transportu zbiorowego;</w:t>
      </w:r>
    </w:p>
    <w:p w14:paraId="2617062F" w14:textId="77777777" w:rsidR="00EB6F31" w:rsidRPr="00EB6F31" w:rsidRDefault="00EB6F31" w:rsidP="006A7AA5">
      <w:pPr>
        <w:spacing w:before="120" w:after="0"/>
        <w:rPr>
          <w:rFonts w:asciiTheme="majorHAnsi" w:hAnsiTheme="majorHAnsi" w:cstheme="majorHAnsi"/>
          <w:b/>
          <w:sz w:val="24"/>
          <w:szCs w:val="24"/>
        </w:rPr>
      </w:pPr>
      <w:r w:rsidRPr="00EB6F31">
        <w:rPr>
          <w:rFonts w:asciiTheme="majorHAnsi" w:hAnsiTheme="majorHAnsi" w:cstheme="majorHAnsi"/>
          <w:b/>
          <w:sz w:val="24"/>
          <w:szCs w:val="24"/>
        </w:rPr>
        <w:t>Odziaływania bezpośrednie negatywne:</w:t>
      </w:r>
    </w:p>
    <w:p w14:paraId="5C550905" w14:textId="204432F4"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emisja hałasu i zanieczyszczeń powietrza, płoszenie zwierząt, zwiększona śmiertelność zwierząt, potencjalna wycinka drzew i krzewów, naruszenie ekosystemów glebowych, lokalne niszczenie siedlisk, potencjalny wpływ na obszary chronione</w:t>
      </w:r>
      <w:r w:rsidR="00111757">
        <w:rPr>
          <w:rFonts w:asciiTheme="majorHAnsi" w:hAnsiTheme="majorHAnsi" w:cstheme="majorHAnsi"/>
        </w:rPr>
        <w:t>,</w:t>
      </w:r>
      <w:r w:rsidRPr="00EB6F31">
        <w:rPr>
          <w:rFonts w:asciiTheme="majorHAnsi" w:hAnsiTheme="majorHAnsi" w:cstheme="majorHAnsi"/>
        </w:rPr>
        <w:t xml:space="preserve"> w wyniku realizacji poszczególnych inwestycji w zakresie OZE, oczyszczalni ścieków, zbiorników retencyjnych, infrastruktury drogowej, pieszej, rowerowej;</w:t>
      </w:r>
    </w:p>
    <w:p w14:paraId="4547FDC0" w14:textId="73638916"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zwiększona śmiertelność zwierząt m.in. ptaków i nietoperzy</w:t>
      </w:r>
      <w:r w:rsidR="00111757">
        <w:rPr>
          <w:rFonts w:asciiTheme="majorHAnsi" w:hAnsiTheme="majorHAnsi" w:cstheme="majorHAnsi"/>
        </w:rPr>
        <w:t>,</w:t>
      </w:r>
      <w:r w:rsidRPr="00EB6F31">
        <w:rPr>
          <w:rFonts w:asciiTheme="majorHAnsi" w:hAnsiTheme="majorHAnsi" w:cstheme="majorHAnsi"/>
        </w:rPr>
        <w:t xml:space="preserve"> w związku z budową turbin wiatrowych;</w:t>
      </w:r>
    </w:p>
    <w:p w14:paraId="75DE8F08" w14:textId="7045C23F"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lastRenderedPageBreak/>
        <w:t>potencjalne powstanie bariery dla migracji ryb i innych organizmów wodnych</w:t>
      </w:r>
      <w:r w:rsidR="00975F5A">
        <w:rPr>
          <w:rFonts w:asciiTheme="majorHAnsi" w:hAnsiTheme="majorHAnsi" w:cstheme="majorHAnsi"/>
        </w:rPr>
        <w:t>,</w:t>
      </w:r>
      <w:r w:rsidR="00BC7444">
        <w:rPr>
          <w:rFonts w:asciiTheme="majorHAnsi" w:hAnsiTheme="majorHAnsi" w:cstheme="majorHAnsi"/>
        </w:rPr>
        <w:br/>
      </w:r>
      <w:r w:rsidRPr="00EB6F31">
        <w:rPr>
          <w:rFonts w:asciiTheme="majorHAnsi" w:hAnsiTheme="majorHAnsi" w:cstheme="majorHAnsi"/>
        </w:rPr>
        <w:t xml:space="preserve">w wyniku realizacji inwestycji związanych z budową zbiorników </w:t>
      </w:r>
      <w:r w:rsidR="00975F5A">
        <w:rPr>
          <w:rFonts w:asciiTheme="majorHAnsi" w:hAnsiTheme="majorHAnsi" w:cstheme="majorHAnsi"/>
        </w:rPr>
        <w:t>oraz</w:t>
      </w:r>
      <w:r w:rsidRPr="00EB6F31">
        <w:rPr>
          <w:rFonts w:asciiTheme="majorHAnsi" w:hAnsiTheme="majorHAnsi" w:cstheme="majorHAnsi"/>
        </w:rPr>
        <w:t xml:space="preserve"> rozwojem energetyki wodnej;</w:t>
      </w:r>
    </w:p>
    <w:p w14:paraId="76220F67"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zanik gatunków rzecznych i wykształcenie się zespołów ichtiofauny typowych dla zbiorników, zmiana warunków siedliskowych doliny rzecznej poniżej i powyżej zbiornika, potencjalne przecięcie korytarzy ekologicznych;</w:t>
      </w:r>
    </w:p>
    <w:p w14:paraId="13B5D908" w14:textId="77777777" w:rsidR="00EB6F31" w:rsidRPr="00EB6F31" w:rsidRDefault="00EB6F31" w:rsidP="006A7AA5">
      <w:pPr>
        <w:spacing w:before="120" w:after="0"/>
        <w:rPr>
          <w:rFonts w:asciiTheme="majorHAnsi" w:hAnsiTheme="majorHAnsi" w:cstheme="majorHAnsi"/>
          <w:b/>
          <w:sz w:val="24"/>
          <w:szCs w:val="24"/>
        </w:rPr>
      </w:pPr>
      <w:r w:rsidRPr="00EB6F31">
        <w:rPr>
          <w:rFonts w:asciiTheme="majorHAnsi" w:hAnsiTheme="majorHAnsi" w:cstheme="majorHAnsi"/>
          <w:b/>
          <w:sz w:val="24"/>
          <w:szCs w:val="24"/>
        </w:rPr>
        <w:t>Odziaływania pośrednie negatywne:</w:t>
      </w:r>
    </w:p>
    <w:p w14:paraId="4253D010"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spadek różnorodności biologicznej na obszarach rolnych w wyniku wzrostu udziału monokultur roślin energetycznych.</w:t>
      </w:r>
    </w:p>
    <w:p w14:paraId="2440EC7B" w14:textId="77777777" w:rsidR="00EB6F31" w:rsidRPr="00EB6F31" w:rsidRDefault="00EB6F31" w:rsidP="006A7AA5">
      <w:pPr>
        <w:spacing w:before="120" w:after="0"/>
        <w:jc w:val="both"/>
        <w:rPr>
          <w:rFonts w:asciiTheme="majorHAnsi" w:eastAsia="Calibri" w:hAnsiTheme="majorHAnsi" w:cstheme="majorHAnsi"/>
          <w:b/>
          <w:bCs/>
          <w:sz w:val="24"/>
          <w:szCs w:val="24"/>
        </w:rPr>
      </w:pPr>
      <w:r w:rsidRPr="00EB6F31">
        <w:rPr>
          <w:rFonts w:asciiTheme="majorHAnsi" w:eastAsia="Calibri" w:hAnsiTheme="majorHAnsi" w:cstheme="majorHAnsi"/>
          <w:b/>
          <w:bCs/>
          <w:sz w:val="24"/>
          <w:szCs w:val="24"/>
        </w:rPr>
        <w:t>Wpływ planowanych działań na obszary prawnie chronione, w tym obszary Natura 2000</w:t>
      </w:r>
    </w:p>
    <w:p w14:paraId="69BCE98C" w14:textId="338D45B3"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Projekt Programu oceniany w ramach niniejszej Prognozy ma charakter ogólny i ramowy. W dokumencie nie wskazuje się konkretnych lokalizacji potencjalnych inwestycji, ich parametrów technicznych, sposobu realizacji i prowadzenia prac budowlanych. Na obecnym etapie nie można stwierdzić, czy któraś z inwestycji planowanych w ramach projektu Programu będzie realizowana w granicach obszarów prawnie chronionych. Należy jednak założyć, że planowane działania mogą być rozmieszczone na całym obszarze województwa podkarpackiego, w tym również, w zakresie dopuszczalnym przez przepisy prawa,</w:t>
      </w:r>
      <w:r w:rsidR="00BC7444">
        <w:rPr>
          <w:rFonts w:asciiTheme="majorHAnsi" w:eastAsiaTheme="minorHAnsi" w:hAnsiTheme="majorHAnsi" w:cstheme="majorHAnsi"/>
          <w:sz w:val="24"/>
          <w:szCs w:val="24"/>
          <w:lang w:eastAsia="en-US"/>
        </w:rPr>
        <w:br/>
      </w:r>
      <w:r w:rsidRPr="00EB6F31">
        <w:rPr>
          <w:rFonts w:asciiTheme="majorHAnsi" w:eastAsiaTheme="minorHAnsi" w:hAnsiTheme="majorHAnsi" w:cstheme="majorHAnsi"/>
          <w:sz w:val="24"/>
          <w:szCs w:val="24"/>
          <w:lang w:eastAsia="en-US"/>
        </w:rPr>
        <w:t xml:space="preserve">w granicach form ochrony przyrody. </w:t>
      </w:r>
    </w:p>
    <w:p w14:paraId="0F5888EA" w14:textId="77777777"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Należy podkreślić, iż zdecydowana większość działań planowanych do realizacji w ramach ocenianego dokumentu, w aspekcie długoterminowym nie będzie miała negatywnego wpływu na różnorodność biologiczną oraz obszary chronione. Dla większości inwestycji, wpływ ten będzie lokalny i ograniczony do etapu prowadzenia prac budowlanych. Ponadto, ze względu na ograniczenie emisji zanieczyszczeń do powietrza oraz wdrożenie szeregu działań w zakresie błękitno-zielonej infrastruktury, ochrony bioróżnorodności czy </w:t>
      </w:r>
      <w:proofErr w:type="spellStart"/>
      <w:r w:rsidRPr="00EB6F31">
        <w:rPr>
          <w:rFonts w:asciiTheme="majorHAnsi" w:eastAsiaTheme="minorHAnsi" w:hAnsiTheme="majorHAnsi" w:cstheme="majorHAnsi"/>
          <w:sz w:val="24"/>
          <w:szCs w:val="24"/>
          <w:lang w:eastAsia="en-US"/>
        </w:rPr>
        <w:t>renaturyzacji</w:t>
      </w:r>
      <w:proofErr w:type="spellEnd"/>
      <w:r w:rsidRPr="00EB6F31">
        <w:rPr>
          <w:rFonts w:asciiTheme="majorHAnsi" w:eastAsiaTheme="minorHAnsi" w:hAnsiTheme="majorHAnsi" w:cstheme="majorHAnsi"/>
          <w:sz w:val="24"/>
          <w:szCs w:val="24"/>
          <w:lang w:eastAsia="en-US"/>
        </w:rPr>
        <w:t xml:space="preserve">, przewiduje się oddziaływanie pozytywne również na obszary chronione. </w:t>
      </w:r>
    </w:p>
    <w:p w14:paraId="52891F72" w14:textId="034C4B96"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Do inwestycji o potencjalnym </w:t>
      </w:r>
      <w:r w:rsidR="0002022D">
        <w:rPr>
          <w:rFonts w:asciiTheme="majorHAnsi" w:eastAsiaTheme="minorHAnsi" w:hAnsiTheme="majorHAnsi" w:cstheme="majorHAnsi"/>
          <w:sz w:val="24"/>
          <w:szCs w:val="24"/>
          <w:lang w:eastAsia="en-US"/>
        </w:rPr>
        <w:t>wpływie</w:t>
      </w:r>
      <w:r w:rsidR="0002022D" w:rsidRPr="00EB6F31">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na florę i faunę</w:t>
      </w:r>
      <w:r w:rsidR="004C3723">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 xml:space="preserve">różnorodność biologiczną oraz obszary chronione na etapie ich </w:t>
      </w:r>
      <w:r w:rsidRPr="00BC7444">
        <w:rPr>
          <w:rFonts w:asciiTheme="majorHAnsi" w:eastAsiaTheme="minorHAnsi" w:hAnsiTheme="majorHAnsi" w:cstheme="majorHAnsi"/>
          <w:sz w:val="24"/>
          <w:szCs w:val="24"/>
          <w:lang w:eastAsia="en-US"/>
        </w:rPr>
        <w:t xml:space="preserve">funkcjonowania zaliczono: elektrownie wiatrowe, zbiorniki retencyjne, oczyszczalnie ścieków oraz </w:t>
      </w:r>
      <w:r w:rsidRPr="00BC7444">
        <w:rPr>
          <w:rFonts w:asciiTheme="majorHAnsi" w:eastAsia="Calibri" w:hAnsiTheme="majorHAnsi" w:cstheme="majorHAnsi"/>
          <w:sz w:val="24"/>
          <w:szCs w:val="24"/>
        </w:rPr>
        <w:t>wielkopowierzchniowe elektrownie fotowoltaiczne</w:t>
      </w:r>
      <w:r w:rsidRPr="00BC7444">
        <w:rPr>
          <w:rFonts w:asciiTheme="majorHAnsi" w:eastAsiaTheme="minorHAnsi" w:hAnsiTheme="majorHAnsi" w:cstheme="majorHAnsi"/>
          <w:sz w:val="24"/>
          <w:szCs w:val="24"/>
          <w:lang w:eastAsia="en-US"/>
        </w:rPr>
        <w:t>.</w:t>
      </w:r>
      <w:r w:rsidRPr="00EB6F31">
        <w:rPr>
          <w:rFonts w:asciiTheme="majorHAnsi" w:eastAsiaTheme="minorHAnsi" w:hAnsiTheme="majorHAnsi" w:cstheme="majorHAnsi"/>
          <w:sz w:val="24"/>
          <w:szCs w:val="24"/>
          <w:lang w:eastAsia="en-US"/>
        </w:rPr>
        <w:t xml:space="preserve"> </w:t>
      </w:r>
    </w:p>
    <w:p w14:paraId="71883938" w14:textId="53239F5F"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Jednocześnie warto podkreślić, że istniejące instrumenty prawne zapewniają szeroką ochronę obszarom chronionym, przed potencjalnym negatywnym oddziaływaniem ze strony OZE. Aktualnie obowiązująca </w:t>
      </w:r>
      <w:r w:rsidR="005F2C75">
        <w:rPr>
          <w:rFonts w:asciiTheme="majorHAnsi" w:eastAsiaTheme="minorHAnsi" w:hAnsiTheme="majorHAnsi" w:cstheme="majorHAnsi"/>
          <w:sz w:val="24"/>
          <w:szCs w:val="24"/>
          <w:lang w:eastAsia="en-US"/>
        </w:rPr>
        <w:t>u</w:t>
      </w:r>
      <w:r w:rsidRPr="00EB6F31">
        <w:rPr>
          <w:rFonts w:asciiTheme="majorHAnsi" w:eastAsiaTheme="minorHAnsi" w:hAnsiTheme="majorHAnsi" w:cstheme="majorHAnsi"/>
          <w:sz w:val="24"/>
          <w:szCs w:val="24"/>
          <w:lang w:eastAsia="en-US"/>
        </w:rPr>
        <w:t>stawa o inwestycjach w zakresie elektrowni wiatrowych</w:t>
      </w:r>
      <w:r w:rsidRPr="00EB6F31">
        <w:rPr>
          <w:rStyle w:val="Odwoanieprzypisudolnego"/>
          <w:rFonts w:asciiTheme="majorHAnsi" w:hAnsiTheme="majorHAnsi" w:cstheme="majorHAnsi"/>
          <w:sz w:val="24"/>
          <w:szCs w:val="24"/>
        </w:rPr>
        <w:footnoteReference w:id="107"/>
      </w:r>
      <w:r w:rsidRPr="00EB6F31">
        <w:rPr>
          <w:rFonts w:asciiTheme="majorHAnsi" w:eastAsiaTheme="minorHAnsi" w:hAnsiTheme="majorHAnsi" w:cstheme="majorHAnsi"/>
          <w:sz w:val="24"/>
          <w:szCs w:val="24"/>
          <w:lang w:eastAsia="en-US"/>
        </w:rPr>
        <w:t xml:space="preserve">, zakłada możliwość ich budowy w minimalnej odległości 10H (dziesięciokrotności wysokości elektrowni wiatrowej) od form ochrony przyrody, o których mowa w art. 6 ust. 1 pkt 1–3 i 5 ustawy z dnia 16 kwietnia 2004 r. o ochronie przyrody (parki narodowe, rezerwaty przyrody, parki krajobrazowe, obszary Natura 2000) oraz od leśnych kompleksów promocyjnych. </w:t>
      </w:r>
      <w:r w:rsidR="009515EA">
        <w:rPr>
          <w:rFonts w:asciiTheme="majorHAnsi" w:eastAsiaTheme="minorHAnsi" w:hAnsiTheme="majorHAnsi" w:cstheme="majorHAnsi"/>
          <w:sz w:val="24"/>
          <w:szCs w:val="24"/>
          <w:lang w:eastAsia="en-US"/>
        </w:rPr>
        <w:lastRenderedPageBreak/>
        <w:t>Obecnie</w:t>
      </w:r>
      <w:r w:rsidR="009515EA" w:rsidRPr="00EB6F31">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procedowany jest projekt nowelizacji ww. ustawy o inwestycjach w zakresie elektrowni wiatrowych</w:t>
      </w:r>
      <w:r w:rsidRPr="00EB6F31">
        <w:rPr>
          <w:rStyle w:val="Odwoanieprzypisudolnego"/>
          <w:rFonts w:asciiTheme="majorHAnsi" w:hAnsiTheme="majorHAnsi" w:cstheme="majorHAnsi"/>
          <w:sz w:val="24"/>
          <w:szCs w:val="24"/>
        </w:rPr>
        <w:footnoteReference w:id="108"/>
      </w:r>
      <w:r w:rsidRPr="00EB6F31">
        <w:rPr>
          <w:rFonts w:asciiTheme="majorHAnsi" w:eastAsiaTheme="minorHAnsi" w:hAnsiTheme="majorHAnsi" w:cstheme="majorHAnsi"/>
          <w:sz w:val="24"/>
          <w:szCs w:val="24"/>
          <w:lang w:eastAsia="en-US"/>
        </w:rPr>
        <w:t>, a główne założenia projektu są następujące:</w:t>
      </w:r>
    </w:p>
    <w:p w14:paraId="12080D43"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 xml:space="preserve">utrzymanie podstawowej zasady lokowania nowej elektrowni wiatrowej, stanowiącej, że nowa elektrownia wiatrowa może być lokowana wyłącznie na podstawie Miejscowego Planu Zagospodarowania Przestrzennego (dalej: </w:t>
      </w:r>
      <w:r w:rsidRPr="00AB4B4C">
        <w:rPr>
          <w:rFonts w:asciiTheme="majorHAnsi" w:hAnsiTheme="majorHAnsi" w:cstheme="majorHAnsi"/>
        </w:rPr>
        <w:t>MPZP</w:t>
      </w:r>
      <w:r w:rsidRPr="00EB6F31">
        <w:rPr>
          <w:rFonts w:asciiTheme="majorHAnsi" w:hAnsiTheme="majorHAnsi" w:cstheme="majorHAnsi"/>
        </w:rPr>
        <w:t>);</w:t>
      </w:r>
    </w:p>
    <w:p w14:paraId="59F176D0" w14:textId="77777777" w:rsidR="00EB6F31" w:rsidRPr="00EB6F31" w:rsidRDefault="00EB6F31">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utrzymanie minimalnej odległość elektrowni wiatrowej – odległość nie może być mniejsza niż wyznaczona zgodnie z „zasadą 10H”. Biorąc jednak pod uwagę ograniczenia jednej sztywnej zasady odległościowej, bardziej efektywnym podejściem w tym zakresie jest uelastycznienie ww. zasady odległościowej i oddanie większego władztwa w zakresie wyznaczania lokalizacji elektrowni wiatrowych poszczególnym gminom w ramach procedury planistycznej zmiany MPZP opracowywanej dla nowej elektrowni wiatrowej;</w:t>
      </w:r>
    </w:p>
    <w:p w14:paraId="1F68019A" w14:textId="3F9B4410" w:rsidR="00EB6F31" w:rsidRDefault="00DC01E6">
      <w:pPr>
        <w:pStyle w:val="Default"/>
        <w:numPr>
          <w:ilvl w:val="0"/>
          <w:numId w:val="11"/>
        </w:numPr>
        <w:spacing w:before="120" w:line="276" w:lineRule="auto"/>
        <w:rPr>
          <w:rFonts w:asciiTheme="majorHAnsi" w:hAnsiTheme="majorHAnsi" w:cstheme="majorHAnsi"/>
        </w:rPr>
      </w:pPr>
      <w:r w:rsidRPr="00EB6F31">
        <w:rPr>
          <w:rFonts w:asciiTheme="majorHAnsi" w:hAnsiTheme="majorHAnsi" w:cstheme="majorHAnsi"/>
        </w:rPr>
        <w:t>końcowa</w:t>
      </w:r>
      <w:r w:rsidR="00EB6F31" w:rsidRPr="00EB6F31">
        <w:rPr>
          <w:rFonts w:asciiTheme="majorHAnsi" w:hAnsiTheme="majorHAnsi" w:cstheme="majorHAnsi"/>
        </w:rPr>
        <w:t xml:space="preserve"> odległość od zabudowań mieszkalnych będzie weryfikowana i określana</w:t>
      </w:r>
      <w:r w:rsidR="00BC7444">
        <w:rPr>
          <w:rFonts w:asciiTheme="majorHAnsi" w:hAnsiTheme="majorHAnsi" w:cstheme="majorHAnsi"/>
        </w:rPr>
        <w:br/>
      </w:r>
      <w:r w:rsidR="00EB6F31" w:rsidRPr="00EB6F31">
        <w:rPr>
          <w:rFonts w:asciiTheme="majorHAnsi" w:hAnsiTheme="majorHAnsi" w:cstheme="majorHAnsi"/>
        </w:rPr>
        <w:t>w ramach procedury wydawania przez RDOŚ w decyzji o środowiskowych uwarunkowaniach dla danej inwestycji na podstawie szczegółowego raportu oddziaływania na środowisko przy zachowaniu nowej minimalnej bezpiecznej bezwzględnej odległości od zabudowań mieszkalnych, która zostanie wskazana</w:t>
      </w:r>
      <w:r w:rsidR="00BC7444">
        <w:rPr>
          <w:rFonts w:asciiTheme="majorHAnsi" w:hAnsiTheme="majorHAnsi" w:cstheme="majorHAnsi"/>
        </w:rPr>
        <w:br/>
      </w:r>
      <w:r w:rsidR="00EB6F31" w:rsidRPr="00EB6F31">
        <w:rPr>
          <w:rFonts w:asciiTheme="majorHAnsi" w:hAnsiTheme="majorHAnsi" w:cstheme="majorHAnsi"/>
        </w:rPr>
        <w:t>w ustawie.</w:t>
      </w:r>
    </w:p>
    <w:p w14:paraId="741223F8" w14:textId="77777777" w:rsidR="00EB6F31" w:rsidRPr="00EB6F31" w:rsidRDefault="00EB6F31" w:rsidP="006A7AA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Dodać należy, że stwierdzone potencjalne oddziaływanie na obecnym etapie ma charakter hipotetyczny. Przeprowadzenie rzeczywistej oceny zagrożenia dla obszarów chronionych wymaga szczegółowych danych na temat inwestycji, w tym parametrów technicznych oraz planowanych do zastosowania działań minimalizujących i kompensacyjnych. Ponadto, przedsięwzięcia mogące znacząco oddziaływać na środowisko, objęte zostaną procedurą uzyskiwania decyzji o środowiskowych uwarunkowaniach, w ramach której określony zostanie wpływ inwestycji na środowisko oraz zaproponowane zostaną działania minimalizujące, a w przypadku stwierdzenia znaczącego oddziaływania – również kompensacyjne. </w:t>
      </w:r>
    </w:p>
    <w:p w14:paraId="0BDA1D01" w14:textId="19275667" w:rsidR="003C2BAD" w:rsidRDefault="00EB6F31" w:rsidP="0005523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B6F31">
        <w:rPr>
          <w:rFonts w:asciiTheme="majorHAnsi" w:eastAsiaTheme="minorHAnsi" w:hAnsiTheme="majorHAnsi" w:cstheme="majorHAnsi"/>
          <w:sz w:val="24"/>
          <w:szCs w:val="24"/>
          <w:lang w:eastAsia="en-US"/>
        </w:rPr>
        <w:t xml:space="preserve">Na etapie sporządzania Prognozy dla projektu Programu, nie zidentyfikowano znaczącego negatywnego </w:t>
      </w:r>
      <w:r w:rsidR="00D871E5">
        <w:rPr>
          <w:rFonts w:asciiTheme="majorHAnsi" w:eastAsiaTheme="minorHAnsi" w:hAnsiTheme="majorHAnsi" w:cstheme="majorHAnsi"/>
          <w:sz w:val="24"/>
          <w:szCs w:val="24"/>
          <w:lang w:eastAsia="en-US"/>
        </w:rPr>
        <w:t>wpływu</w:t>
      </w:r>
      <w:r w:rsidR="00D871E5" w:rsidRPr="00EB6F31">
        <w:rPr>
          <w:rFonts w:asciiTheme="majorHAnsi" w:eastAsiaTheme="minorHAnsi" w:hAnsiTheme="majorHAnsi" w:cstheme="majorHAnsi"/>
          <w:sz w:val="24"/>
          <w:szCs w:val="24"/>
          <w:lang w:eastAsia="en-US"/>
        </w:rPr>
        <w:t xml:space="preserve"> </w:t>
      </w:r>
      <w:r w:rsidRPr="00EB6F31">
        <w:rPr>
          <w:rFonts w:asciiTheme="majorHAnsi" w:eastAsiaTheme="minorHAnsi" w:hAnsiTheme="majorHAnsi" w:cstheme="majorHAnsi"/>
          <w:sz w:val="24"/>
          <w:szCs w:val="24"/>
          <w:lang w:eastAsia="en-US"/>
        </w:rPr>
        <w:t xml:space="preserve">wynikającego z realizacji ocenianego dokumentu na funkcjonowanie sieci obszarów Natura 2000 bądź innych form ochrony przyrody.  </w:t>
      </w:r>
    </w:p>
    <w:p w14:paraId="01C7A4D6" w14:textId="1B1DA8CF" w:rsidR="00B4234C" w:rsidRPr="00AF349A" w:rsidRDefault="00B4234C" w:rsidP="00055235">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B4234C">
        <w:rPr>
          <w:rFonts w:asciiTheme="majorHAnsi" w:eastAsiaTheme="minorHAnsi" w:hAnsiTheme="majorHAnsi" w:cstheme="majorHAnsi"/>
          <w:sz w:val="24"/>
          <w:szCs w:val="24"/>
          <w:lang w:eastAsia="en-US"/>
        </w:rPr>
        <w:t xml:space="preserve">Na mapach w załączniku </w:t>
      </w:r>
      <w:r w:rsidR="006911AD">
        <w:rPr>
          <w:rFonts w:asciiTheme="majorHAnsi" w:eastAsiaTheme="minorHAnsi" w:hAnsiTheme="majorHAnsi" w:cstheme="majorHAnsi"/>
          <w:sz w:val="24"/>
          <w:szCs w:val="24"/>
          <w:lang w:eastAsia="en-US"/>
        </w:rPr>
        <w:t>4</w:t>
      </w:r>
      <w:r w:rsidRPr="00B4234C">
        <w:rPr>
          <w:rFonts w:asciiTheme="majorHAnsi" w:eastAsiaTheme="minorHAnsi" w:hAnsiTheme="majorHAnsi" w:cstheme="majorHAnsi"/>
          <w:sz w:val="24"/>
          <w:szCs w:val="24"/>
          <w:lang w:eastAsia="en-US"/>
        </w:rPr>
        <w:t xml:space="preserve"> i </w:t>
      </w:r>
      <w:r w:rsidR="006911AD">
        <w:rPr>
          <w:rFonts w:asciiTheme="majorHAnsi" w:eastAsiaTheme="minorHAnsi" w:hAnsiTheme="majorHAnsi" w:cstheme="majorHAnsi"/>
          <w:sz w:val="24"/>
          <w:szCs w:val="24"/>
          <w:lang w:eastAsia="en-US"/>
        </w:rPr>
        <w:t>5</w:t>
      </w:r>
      <w:r w:rsidRPr="00B4234C">
        <w:rPr>
          <w:rFonts w:asciiTheme="majorHAnsi" w:eastAsiaTheme="minorHAnsi" w:hAnsiTheme="majorHAnsi" w:cstheme="majorHAnsi"/>
          <w:sz w:val="24"/>
          <w:szCs w:val="24"/>
          <w:lang w:eastAsia="en-US"/>
        </w:rPr>
        <w:t xml:space="preserve"> przedstawiono potencjał do rozwoju energii wiatrowej oraz fotowoltaicznej energii elektrycznej z uwzględnieniem granic obszarów chronionych.</w:t>
      </w:r>
      <w:r w:rsidR="00797ABB">
        <w:rPr>
          <w:rFonts w:asciiTheme="majorHAnsi" w:eastAsiaTheme="minorHAnsi" w:hAnsiTheme="majorHAnsi" w:cstheme="majorHAnsi"/>
          <w:sz w:val="24"/>
          <w:szCs w:val="24"/>
          <w:lang w:eastAsia="en-US"/>
        </w:rPr>
        <w:br/>
      </w:r>
      <w:r w:rsidRPr="00B4234C">
        <w:rPr>
          <w:rFonts w:asciiTheme="majorHAnsi" w:eastAsiaTheme="minorHAnsi" w:hAnsiTheme="majorHAnsi" w:cstheme="majorHAnsi"/>
          <w:sz w:val="24"/>
          <w:szCs w:val="24"/>
          <w:lang w:eastAsia="en-US"/>
        </w:rPr>
        <w:t xml:space="preserve">W </w:t>
      </w:r>
      <w:r w:rsidRPr="00EC589B">
        <w:rPr>
          <w:rFonts w:asciiTheme="majorHAnsi" w:eastAsiaTheme="minorHAnsi" w:hAnsiTheme="majorHAnsi" w:cstheme="majorHAnsi"/>
          <w:sz w:val="24"/>
          <w:szCs w:val="24"/>
          <w:lang w:eastAsia="en-US"/>
        </w:rPr>
        <w:t>obrębie tych terenów należy uwzględniać uwarunkowania wynikające z obszarów chronionych w przypadku realizacji inwestycji, w tym tych mogących oddziaływać na środowisko.</w:t>
      </w:r>
      <w:r w:rsidR="00EC589B" w:rsidRPr="00EC589B">
        <w:rPr>
          <w:rFonts w:asciiTheme="majorHAnsi" w:eastAsiaTheme="minorHAnsi" w:hAnsiTheme="majorHAnsi" w:cstheme="majorHAnsi"/>
          <w:sz w:val="24"/>
          <w:szCs w:val="24"/>
          <w:lang w:eastAsia="en-US"/>
        </w:rPr>
        <w:t xml:space="preserve"> Ponadto na rysunku nr 7 wskazano położenie obszarów zabudowanych, wokół których realizacja OZE będzie musiała uwzględniać zapisy obowiązujących </w:t>
      </w:r>
      <w:r w:rsidR="00EC589B" w:rsidRPr="00EC589B">
        <w:rPr>
          <w:rFonts w:asciiTheme="majorHAnsi" w:eastAsiaTheme="minorHAnsi" w:hAnsiTheme="majorHAnsi" w:cstheme="majorHAnsi"/>
          <w:sz w:val="24"/>
          <w:szCs w:val="24"/>
          <w:lang w:eastAsia="en-US"/>
        </w:rPr>
        <w:lastRenderedPageBreak/>
        <w:t>przepisów. Aktualnie procedowany jest projekt nowelizacji ustawy o inwestycjach w zakresie elektrowni wiatrowych</w:t>
      </w:r>
      <w:r w:rsidR="00EC589B" w:rsidRPr="00EC589B">
        <w:rPr>
          <w:rFonts w:asciiTheme="majorHAnsi" w:eastAsiaTheme="minorHAnsi" w:hAnsiTheme="majorHAnsi" w:cstheme="majorHAnsi"/>
          <w:sz w:val="24"/>
          <w:szCs w:val="24"/>
          <w:vertAlign w:val="superscript"/>
          <w:lang w:eastAsia="en-US"/>
        </w:rPr>
        <w:footnoteReference w:id="109"/>
      </w:r>
      <w:r w:rsidR="00EC589B" w:rsidRPr="00EC589B">
        <w:rPr>
          <w:rFonts w:asciiTheme="majorHAnsi" w:eastAsiaTheme="minorHAnsi" w:hAnsiTheme="majorHAnsi" w:cstheme="majorHAnsi"/>
          <w:sz w:val="24"/>
          <w:szCs w:val="24"/>
          <w:lang w:eastAsia="en-US"/>
        </w:rPr>
        <w:t>.</w:t>
      </w:r>
    </w:p>
    <w:p w14:paraId="3D2FF442" w14:textId="77777777" w:rsidR="00073578" w:rsidRPr="00AF349A" w:rsidRDefault="005662ED" w:rsidP="00560549">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3" w:name="_Toc118386967"/>
      <w:r w:rsidRPr="00AF349A">
        <w:rPr>
          <w:rStyle w:val="Wyrnieniedelikatne"/>
          <w:rFonts w:asciiTheme="majorHAnsi" w:eastAsiaTheme="majorEastAsia" w:hAnsiTheme="majorHAnsi" w:cstheme="majorHAnsi"/>
          <w:bCs/>
          <w:color w:val="auto"/>
          <w:sz w:val="24"/>
          <w:szCs w:val="24"/>
        </w:rPr>
        <w:t>Wpływ na ludzi i dobra materialne</w:t>
      </w:r>
      <w:bookmarkEnd w:id="173"/>
      <w:r w:rsidR="000266CE" w:rsidRPr="00AF349A">
        <w:rPr>
          <w:rStyle w:val="Wyrnieniedelikatne"/>
          <w:rFonts w:asciiTheme="majorHAnsi" w:eastAsiaTheme="majorEastAsia" w:hAnsiTheme="majorHAnsi" w:cstheme="majorHAnsi"/>
          <w:bCs/>
          <w:color w:val="auto"/>
          <w:sz w:val="24"/>
          <w:szCs w:val="24"/>
        </w:rPr>
        <w:t xml:space="preserve"> </w:t>
      </w:r>
    </w:p>
    <w:p w14:paraId="3058FF4B" w14:textId="4A5769C4" w:rsidR="00560549" w:rsidRPr="00073578" w:rsidRDefault="00560549" w:rsidP="00073578">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AF349A">
        <w:rPr>
          <w:rFonts w:asciiTheme="majorHAnsi" w:eastAsiaTheme="minorHAnsi" w:hAnsiTheme="majorHAnsi" w:cstheme="majorHAnsi"/>
          <w:sz w:val="24"/>
          <w:szCs w:val="24"/>
          <w:lang w:eastAsia="en-US"/>
        </w:rPr>
        <w:t>Realizacja działań zdefiniowanych w ramach projektu Programu posiada bezpośredni lub pośredni wpływ na ludzi i dobra materialne. Działania w projekcie Program</w:t>
      </w:r>
      <w:r w:rsidRPr="00073578">
        <w:rPr>
          <w:rFonts w:asciiTheme="majorHAnsi" w:eastAsiaTheme="minorHAnsi" w:hAnsiTheme="majorHAnsi" w:cstheme="majorHAnsi"/>
          <w:sz w:val="24"/>
          <w:szCs w:val="24"/>
          <w:lang w:eastAsia="en-US"/>
        </w:rPr>
        <w:t>u mają być odpowiedzią na skutki zmian klimatycznych, które w najbliższych latach stanowić będą kluczowe wyzwani</w:t>
      </w:r>
      <w:r w:rsidR="00087C68">
        <w:rPr>
          <w:rFonts w:asciiTheme="majorHAnsi" w:eastAsiaTheme="minorHAnsi" w:hAnsiTheme="majorHAnsi" w:cstheme="majorHAnsi"/>
          <w:sz w:val="24"/>
          <w:szCs w:val="24"/>
          <w:lang w:eastAsia="en-US"/>
        </w:rPr>
        <w:t>a</w:t>
      </w:r>
      <w:r w:rsidRPr="00073578">
        <w:rPr>
          <w:rFonts w:asciiTheme="majorHAnsi" w:eastAsiaTheme="minorHAnsi" w:hAnsiTheme="majorHAnsi" w:cstheme="majorHAnsi"/>
          <w:sz w:val="24"/>
          <w:szCs w:val="24"/>
          <w:lang w:eastAsia="en-US"/>
        </w:rPr>
        <w:t xml:space="preserve"> rozwojowe. Ekstremalne zjawiska pogodowe w postaci gwałtownych ulew, powodzi błyskawicznych, fal upałów, susz, itp. – mają coraz większy wpływ na środowisko, gospodarkę oraz zdrowie i życie mieszkańców województwa. Celem dokumentu jest wskazanie takich działań, które pozwolą</w:t>
      </w:r>
      <w:r w:rsidR="00566D01">
        <w:rPr>
          <w:rFonts w:asciiTheme="majorHAnsi" w:eastAsiaTheme="minorHAnsi" w:hAnsiTheme="majorHAnsi" w:cstheme="majorHAnsi"/>
          <w:sz w:val="24"/>
          <w:szCs w:val="24"/>
          <w:lang w:eastAsia="en-US"/>
        </w:rPr>
        <w:t xml:space="preserve"> na</w:t>
      </w:r>
      <w:r w:rsidRPr="00073578">
        <w:rPr>
          <w:rFonts w:asciiTheme="majorHAnsi" w:eastAsiaTheme="minorHAnsi" w:hAnsiTheme="majorHAnsi" w:cstheme="majorHAnsi"/>
          <w:sz w:val="24"/>
          <w:szCs w:val="24"/>
          <w:lang w:eastAsia="en-US"/>
        </w:rPr>
        <w:t xml:space="preserve"> minimalizacj</w:t>
      </w:r>
      <w:r w:rsidR="00566D01">
        <w:rPr>
          <w:rFonts w:asciiTheme="majorHAnsi" w:eastAsiaTheme="minorHAnsi" w:hAnsiTheme="majorHAnsi" w:cstheme="majorHAnsi"/>
          <w:sz w:val="24"/>
          <w:szCs w:val="24"/>
          <w:lang w:eastAsia="en-US"/>
        </w:rPr>
        <w:t>ę</w:t>
      </w:r>
      <w:r w:rsidRPr="00073578">
        <w:rPr>
          <w:rFonts w:asciiTheme="majorHAnsi" w:eastAsiaTheme="minorHAnsi" w:hAnsiTheme="majorHAnsi" w:cstheme="majorHAnsi"/>
          <w:sz w:val="24"/>
          <w:szCs w:val="24"/>
          <w:lang w:eastAsia="en-US"/>
        </w:rPr>
        <w:t xml:space="preserve"> tych zagrożeń i na osiągnięcie celów rozwojowych w obszarze społecznym i gospodarczym.</w:t>
      </w:r>
    </w:p>
    <w:p w14:paraId="6146AEB2" w14:textId="19370CF5" w:rsidR="00560549" w:rsidRPr="00073578" w:rsidRDefault="00C15694" w:rsidP="00C64ABF">
      <w:pPr>
        <w:pStyle w:val="PABNagwek2"/>
        <w:spacing w:before="120" w:line="276" w:lineRule="auto"/>
        <w:outlineLvl w:val="9"/>
        <w:rPr>
          <w:rFonts w:asciiTheme="majorHAnsi" w:hAnsiTheme="majorHAnsi" w:cstheme="majorHAnsi"/>
          <w:bCs/>
          <w:sz w:val="24"/>
          <w:szCs w:val="24"/>
        </w:rPr>
      </w:pPr>
      <w:bookmarkStart w:id="174" w:name="_Toc118386968"/>
      <w:r>
        <w:rPr>
          <w:rFonts w:asciiTheme="majorHAnsi" w:hAnsiTheme="majorHAnsi" w:cstheme="majorHAnsi"/>
          <w:bCs/>
          <w:sz w:val="24"/>
          <w:szCs w:val="24"/>
        </w:rPr>
        <w:t xml:space="preserve">I. </w:t>
      </w:r>
      <w:r w:rsidR="00560549" w:rsidRPr="00073578">
        <w:rPr>
          <w:rFonts w:asciiTheme="majorHAnsi" w:hAnsiTheme="majorHAnsi" w:cstheme="majorHAnsi"/>
          <w:bCs/>
          <w:sz w:val="24"/>
          <w:szCs w:val="24"/>
        </w:rPr>
        <w:t xml:space="preserve">Zarządzanie energią, poprawa efektywności energetycznej </w:t>
      </w:r>
      <w:r w:rsidR="00C85C64">
        <w:rPr>
          <w:rFonts w:asciiTheme="majorHAnsi" w:hAnsiTheme="majorHAnsi" w:cstheme="majorHAnsi"/>
          <w:bCs/>
          <w:sz w:val="24"/>
          <w:szCs w:val="24"/>
        </w:rPr>
        <w:t>oraz</w:t>
      </w:r>
      <w:r w:rsidR="00560549" w:rsidRPr="00073578">
        <w:rPr>
          <w:rFonts w:asciiTheme="majorHAnsi" w:hAnsiTheme="majorHAnsi" w:cstheme="majorHAnsi"/>
          <w:bCs/>
          <w:sz w:val="24"/>
          <w:szCs w:val="24"/>
        </w:rPr>
        <w:t xml:space="preserve"> wykorzystanie odnawialnych źródeł energii (…)</w:t>
      </w:r>
      <w:bookmarkEnd w:id="174"/>
    </w:p>
    <w:p w14:paraId="6FA8C352" w14:textId="43244B0D"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Jakość powietrza przekłada się bezpośrednio na zdrowie</w:t>
      </w:r>
      <w:r w:rsidR="00200B67">
        <w:rPr>
          <w:rFonts w:asciiTheme="majorHAnsi" w:hAnsiTheme="majorHAnsi" w:cstheme="majorHAnsi"/>
          <w:sz w:val="24"/>
          <w:szCs w:val="24"/>
        </w:rPr>
        <w:t xml:space="preserve"> </w:t>
      </w:r>
      <w:r w:rsidRPr="00073578">
        <w:rPr>
          <w:rFonts w:asciiTheme="majorHAnsi" w:hAnsiTheme="majorHAnsi" w:cstheme="majorHAnsi"/>
          <w:sz w:val="24"/>
          <w:szCs w:val="24"/>
        </w:rPr>
        <w:t>i życie człowieka. Niestety większość zanieczyszczeń powietrza jest związana z działalnością człowieka. Ograniczając</w:t>
      </w:r>
      <w:r w:rsidR="00566D01">
        <w:rPr>
          <w:rFonts w:asciiTheme="majorHAnsi" w:hAnsiTheme="majorHAnsi" w:cstheme="majorHAnsi"/>
          <w:sz w:val="24"/>
          <w:szCs w:val="24"/>
        </w:rPr>
        <w:t xml:space="preserve"> wpływ</w:t>
      </w:r>
      <w:r w:rsidRPr="00073578">
        <w:rPr>
          <w:rFonts w:asciiTheme="majorHAnsi" w:hAnsiTheme="majorHAnsi" w:cstheme="majorHAnsi"/>
          <w:sz w:val="24"/>
          <w:szCs w:val="24"/>
        </w:rPr>
        <w:t xml:space="preserve"> </w:t>
      </w:r>
      <w:r w:rsidR="00566D01">
        <w:rPr>
          <w:rFonts w:asciiTheme="majorHAnsi" w:hAnsiTheme="majorHAnsi" w:cstheme="majorHAnsi"/>
          <w:sz w:val="24"/>
          <w:szCs w:val="24"/>
        </w:rPr>
        <w:t>najbardziej uciążliwych</w:t>
      </w:r>
      <w:r w:rsidRPr="00073578">
        <w:rPr>
          <w:rFonts w:asciiTheme="majorHAnsi" w:hAnsiTheme="majorHAnsi" w:cstheme="majorHAnsi"/>
          <w:sz w:val="24"/>
          <w:szCs w:val="24"/>
        </w:rPr>
        <w:t xml:space="preserve"> sektorów, a do takich zaliczono wytwarzanie energii (głównie cieplnej w sektorze komunalno-bytowym), </w:t>
      </w:r>
      <w:r w:rsidR="00327902">
        <w:rPr>
          <w:rFonts w:asciiTheme="majorHAnsi" w:hAnsiTheme="majorHAnsi" w:cstheme="majorHAnsi"/>
          <w:sz w:val="24"/>
          <w:szCs w:val="24"/>
        </w:rPr>
        <w:t>redukuje</w:t>
      </w:r>
      <w:r w:rsidR="00327902" w:rsidRPr="00073578">
        <w:rPr>
          <w:rFonts w:asciiTheme="majorHAnsi" w:hAnsiTheme="majorHAnsi" w:cstheme="majorHAnsi"/>
          <w:sz w:val="24"/>
          <w:szCs w:val="24"/>
        </w:rPr>
        <w:t xml:space="preserve"> </w:t>
      </w:r>
      <w:r w:rsidRPr="00073578">
        <w:rPr>
          <w:rFonts w:asciiTheme="majorHAnsi" w:hAnsiTheme="majorHAnsi" w:cstheme="majorHAnsi"/>
          <w:sz w:val="24"/>
          <w:szCs w:val="24"/>
        </w:rPr>
        <w:t>się emisj</w:t>
      </w:r>
      <w:r w:rsidR="00327902">
        <w:rPr>
          <w:rFonts w:asciiTheme="majorHAnsi" w:hAnsiTheme="majorHAnsi" w:cstheme="majorHAnsi"/>
          <w:sz w:val="24"/>
          <w:szCs w:val="24"/>
        </w:rPr>
        <w:t>ę</w:t>
      </w:r>
      <w:r w:rsidRPr="00073578">
        <w:rPr>
          <w:rFonts w:asciiTheme="majorHAnsi" w:hAnsiTheme="majorHAnsi" w:cstheme="majorHAnsi"/>
          <w:sz w:val="24"/>
          <w:szCs w:val="24"/>
        </w:rPr>
        <w:t xml:space="preserve"> zanieczyszczeń do powietrza. Planowane działania zmierzają do zmniejszenia niskiej emisji i jej uciążliwości </w:t>
      </w:r>
      <w:r w:rsidR="00327902">
        <w:rPr>
          <w:rFonts w:asciiTheme="majorHAnsi" w:hAnsiTheme="majorHAnsi" w:cstheme="majorHAnsi"/>
          <w:sz w:val="24"/>
          <w:szCs w:val="24"/>
        </w:rPr>
        <w:t xml:space="preserve">oraz </w:t>
      </w:r>
      <w:r w:rsidRPr="00073578">
        <w:rPr>
          <w:rFonts w:asciiTheme="majorHAnsi" w:hAnsiTheme="majorHAnsi" w:cstheme="majorHAnsi"/>
          <w:sz w:val="24"/>
          <w:szCs w:val="24"/>
        </w:rPr>
        <w:t>będą zdecydowanie pozytywnie oddziaływać na wszystkie komponenty środowiska,</w:t>
      </w:r>
      <w:r w:rsidR="005C453D">
        <w:rPr>
          <w:rFonts w:asciiTheme="majorHAnsi" w:hAnsiTheme="majorHAnsi" w:cstheme="majorHAnsi"/>
          <w:sz w:val="24"/>
          <w:szCs w:val="24"/>
        </w:rPr>
        <w:br/>
      </w:r>
      <w:r w:rsidRPr="00073578">
        <w:rPr>
          <w:rFonts w:asciiTheme="majorHAnsi" w:hAnsiTheme="majorHAnsi" w:cstheme="majorHAnsi"/>
          <w:sz w:val="24"/>
          <w:szCs w:val="24"/>
        </w:rPr>
        <w:t xml:space="preserve">a w szczególności na ludzi i ich zdrowie. </w:t>
      </w:r>
    </w:p>
    <w:p w14:paraId="385A06C4" w14:textId="4EAD7BE2"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Wszystkie działania wskazane w ramach niniejszego kierunku, </w:t>
      </w:r>
      <w:r w:rsidR="009E53FC">
        <w:rPr>
          <w:rFonts w:asciiTheme="majorHAnsi" w:hAnsiTheme="majorHAnsi" w:cstheme="majorHAnsi"/>
          <w:sz w:val="24"/>
          <w:szCs w:val="24"/>
        </w:rPr>
        <w:t xml:space="preserve">będą </w:t>
      </w:r>
      <w:r w:rsidRPr="00073578">
        <w:rPr>
          <w:rFonts w:asciiTheme="majorHAnsi" w:hAnsiTheme="majorHAnsi" w:cstheme="majorHAnsi"/>
          <w:sz w:val="24"/>
          <w:szCs w:val="24"/>
        </w:rPr>
        <w:t>pozytywnie</w:t>
      </w:r>
      <w:r w:rsidR="009E53FC">
        <w:rPr>
          <w:rFonts w:asciiTheme="majorHAnsi" w:hAnsiTheme="majorHAnsi" w:cstheme="majorHAnsi"/>
          <w:sz w:val="24"/>
          <w:szCs w:val="24"/>
        </w:rPr>
        <w:t xml:space="preserve"> wpływać</w:t>
      </w:r>
      <w:r w:rsidRPr="00073578">
        <w:rPr>
          <w:rFonts w:asciiTheme="majorHAnsi" w:hAnsiTheme="majorHAnsi" w:cstheme="majorHAnsi"/>
          <w:sz w:val="24"/>
          <w:szCs w:val="24"/>
        </w:rPr>
        <w:t xml:space="preserve"> na poprawę kondycji zdrowotnej mieszkańców</w:t>
      </w:r>
      <w:r w:rsidR="00762E54">
        <w:rPr>
          <w:rFonts w:asciiTheme="majorHAnsi" w:hAnsiTheme="majorHAnsi" w:cstheme="majorHAnsi"/>
          <w:sz w:val="24"/>
          <w:szCs w:val="24"/>
        </w:rPr>
        <w:t>.</w:t>
      </w:r>
      <w:r w:rsidRPr="00073578">
        <w:rPr>
          <w:rFonts w:asciiTheme="majorHAnsi" w:hAnsiTheme="majorHAnsi" w:cstheme="majorHAnsi"/>
          <w:sz w:val="24"/>
          <w:szCs w:val="24"/>
        </w:rPr>
        <w:t xml:space="preserve"> Realizacja działań przełoży się na zmniejszenie ładunków zanieczyszczeń wprowadzanych do środowiska. Rozwój wykorzystania OZE bezpośrednio wpływa na zdrowie mieszkańców eliminując zagrożenia związane ze wzrostem zanieczyszczeń występujących w powietrzu atmosferycznym. Przechodzenie podmiotów przemysłowych</w:t>
      </w:r>
      <w:r w:rsidR="00C960D4">
        <w:rPr>
          <w:rFonts w:asciiTheme="majorHAnsi" w:hAnsiTheme="majorHAnsi" w:cstheme="majorHAnsi"/>
          <w:sz w:val="24"/>
          <w:szCs w:val="24"/>
        </w:rPr>
        <w:t xml:space="preserve"> </w:t>
      </w:r>
      <w:r w:rsidRPr="00073578">
        <w:rPr>
          <w:rFonts w:asciiTheme="majorHAnsi" w:hAnsiTheme="majorHAnsi" w:cstheme="majorHAnsi"/>
          <w:sz w:val="24"/>
          <w:szCs w:val="24"/>
        </w:rPr>
        <w:t xml:space="preserve">i indywidualnych na </w:t>
      </w:r>
      <w:r w:rsidR="008C59B2">
        <w:rPr>
          <w:rFonts w:asciiTheme="majorHAnsi" w:hAnsiTheme="majorHAnsi" w:cstheme="majorHAnsi"/>
          <w:sz w:val="24"/>
          <w:szCs w:val="24"/>
        </w:rPr>
        <w:t>OZE</w:t>
      </w:r>
      <w:r w:rsidRPr="00073578">
        <w:rPr>
          <w:rFonts w:asciiTheme="majorHAnsi" w:hAnsiTheme="majorHAnsi" w:cstheme="majorHAnsi"/>
          <w:sz w:val="24"/>
          <w:szCs w:val="24"/>
        </w:rPr>
        <w:t xml:space="preserve"> odciąży istniejący system energetyczny, zapewniając większą niezależności i stabilność energetyczną. Administracja samorządowa kształtując lokalne warunki dla rozwoju OZE, wspiera podmioty zagrożone ubóstwem energetycznym oraz podmioty narażone na skutki zaburzeń w łańcuchach dostaw energii wywołanych wojną</w:t>
      </w:r>
      <w:r w:rsidR="00096B1E">
        <w:rPr>
          <w:rFonts w:asciiTheme="majorHAnsi" w:hAnsiTheme="majorHAnsi" w:cstheme="majorHAnsi"/>
          <w:sz w:val="24"/>
          <w:szCs w:val="24"/>
        </w:rPr>
        <w:t xml:space="preserve"> </w:t>
      </w:r>
      <w:r w:rsidRPr="00073578">
        <w:rPr>
          <w:rFonts w:asciiTheme="majorHAnsi" w:hAnsiTheme="majorHAnsi" w:cstheme="majorHAnsi"/>
          <w:sz w:val="24"/>
          <w:szCs w:val="24"/>
        </w:rPr>
        <w:t xml:space="preserve">w Ukrainie. Wspieranie i dofinansowanie </w:t>
      </w:r>
      <w:r w:rsidR="008C59B2">
        <w:rPr>
          <w:rFonts w:asciiTheme="majorHAnsi" w:hAnsiTheme="majorHAnsi" w:cstheme="majorHAnsi"/>
          <w:sz w:val="24"/>
          <w:szCs w:val="24"/>
        </w:rPr>
        <w:t>m</w:t>
      </w:r>
      <w:r w:rsidRPr="00073578">
        <w:rPr>
          <w:rFonts w:asciiTheme="majorHAnsi" w:hAnsiTheme="majorHAnsi" w:cstheme="majorHAnsi"/>
          <w:sz w:val="24"/>
          <w:szCs w:val="24"/>
        </w:rPr>
        <w:t xml:space="preserve">.in. działań dotyczących zwiększenia efektywności energetycznej i dostępu do zbiorowych źródeł ciepła i energii bezpośrednio wpływa na zdrowie mieszkańców eliminując zagrożenia związane ze wzrostem zanieczyszczeń występujących w powietrzu atmosferycznym. </w:t>
      </w:r>
    </w:p>
    <w:p w14:paraId="70C26F48" w14:textId="0042C85B"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i lokalny </w:t>
      </w:r>
      <w:r w:rsidR="001047B0">
        <w:rPr>
          <w:rFonts w:asciiTheme="majorHAnsi" w:hAnsiTheme="majorHAnsi" w:cstheme="majorHAnsi"/>
          <w:sz w:val="24"/>
          <w:szCs w:val="24"/>
        </w:rPr>
        <w:t>oraz</w:t>
      </w:r>
      <w:r w:rsidRPr="00073578">
        <w:rPr>
          <w:rFonts w:asciiTheme="majorHAnsi" w:hAnsiTheme="majorHAnsi" w:cstheme="majorHAnsi"/>
          <w:sz w:val="24"/>
          <w:szCs w:val="24"/>
        </w:rPr>
        <w:t xml:space="preserve"> ustaje po zakończeniu </w:t>
      </w:r>
      <w:r w:rsidR="00B955EF">
        <w:rPr>
          <w:rFonts w:asciiTheme="majorHAnsi" w:hAnsiTheme="majorHAnsi" w:cstheme="majorHAnsi"/>
          <w:sz w:val="24"/>
          <w:szCs w:val="24"/>
        </w:rPr>
        <w:t>prac</w:t>
      </w:r>
      <w:r w:rsidRPr="00073578">
        <w:rPr>
          <w:rFonts w:asciiTheme="majorHAnsi" w:hAnsiTheme="majorHAnsi" w:cstheme="majorHAnsi"/>
          <w:sz w:val="24"/>
          <w:szCs w:val="24"/>
        </w:rPr>
        <w:t>.</w:t>
      </w:r>
    </w:p>
    <w:p w14:paraId="06907016" w14:textId="77777777" w:rsidR="00B45AC0" w:rsidRDefault="00B45AC0">
      <w:pPr>
        <w:spacing w:after="0" w:line="240" w:lineRule="auto"/>
        <w:rPr>
          <w:rFonts w:asciiTheme="majorHAnsi" w:eastAsiaTheme="minorEastAsia" w:hAnsiTheme="majorHAnsi" w:cstheme="majorHAnsi"/>
          <w:b/>
          <w:bCs/>
          <w:iCs w:val="0"/>
          <w:sz w:val="24"/>
          <w:szCs w:val="24"/>
          <w:lang w:eastAsia="pl-PL"/>
        </w:rPr>
      </w:pPr>
      <w:r>
        <w:rPr>
          <w:rFonts w:asciiTheme="majorHAnsi" w:hAnsiTheme="majorHAnsi" w:cstheme="majorHAnsi"/>
          <w:b/>
          <w:bCs/>
          <w:sz w:val="24"/>
          <w:szCs w:val="24"/>
        </w:rPr>
        <w:br w:type="page"/>
      </w:r>
    </w:p>
    <w:p w14:paraId="6E341471" w14:textId="48A53FE1" w:rsidR="00560549" w:rsidRPr="00073578" w:rsidRDefault="00560549" w:rsidP="00073578">
      <w:pPr>
        <w:pStyle w:val="NormalnyWeb"/>
        <w:spacing w:before="120" w:beforeAutospacing="0" w:after="0" w:afterAutospacing="0" w:line="276" w:lineRule="auto"/>
        <w:rPr>
          <w:rFonts w:asciiTheme="majorHAnsi" w:hAnsiTheme="majorHAnsi" w:cstheme="majorHAnsi"/>
          <w:b/>
          <w:bCs/>
          <w:sz w:val="24"/>
          <w:szCs w:val="24"/>
        </w:rPr>
      </w:pPr>
      <w:r w:rsidRPr="00073578">
        <w:rPr>
          <w:rFonts w:asciiTheme="majorHAnsi" w:hAnsiTheme="majorHAnsi" w:cstheme="majorHAnsi"/>
          <w:b/>
          <w:bCs/>
          <w:sz w:val="24"/>
          <w:szCs w:val="24"/>
        </w:rPr>
        <w:lastRenderedPageBreak/>
        <w:t xml:space="preserve">II. Błękitno-zielona infrastruktura </w:t>
      </w:r>
    </w:p>
    <w:p w14:paraId="5F01137B" w14:textId="68FA6874" w:rsidR="00560549" w:rsidRPr="00073578" w:rsidRDefault="00560549" w:rsidP="00073578">
      <w:pPr>
        <w:pStyle w:val="Default"/>
        <w:spacing w:before="120" w:line="276" w:lineRule="auto"/>
        <w:rPr>
          <w:rFonts w:asciiTheme="majorHAnsi" w:hAnsiTheme="majorHAnsi" w:cstheme="majorHAnsi"/>
        </w:rPr>
      </w:pPr>
      <w:r w:rsidRPr="00073578">
        <w:rPr>
          <w:rFonts w:asciiTheme="majorHAnsi" w:hAnsiTheme="majorHAnsi" w:cstheme="majorHAnsi"/>
        </w:rPr>
        <w:t>Wszystkie działania w ramach kierunku II ukierunkowane są na minimalizacje zagrożeń wynikających z zanieczyszczenia środowiska i ze zmian klimatu. Zdefiniowane działania służą poprawie środowiska życia mieszkańców oraz zwiększeniu bezpieczeństwa powszechnego, które może zostać zagrożone</w:t>
      </w:r>
      <w:r w:rsidR="00386281">
        <w:rPr>
          <w:rFonts w:asciiTheme="majorHAnsi" w:hAnsiTheme="majorHAnsi" w:cstheme="majorHAnsi"/>
        </w:rPr>
        <w:t>,</w:t>
      </w:r>
      <w:r w:rsidRPr="00073578">
        <w:rPr>
          <w:rFonts w:asciiTheme="majorHAnsi" w:hAnsiTheme="majorHAnsi" w:cstheme="majorHAnsi"/>
        </w:rPr>
        <w:t xml:space="preserve"> w wyniku wystąpienia zjawisk ekstremalnych</w:t>
      </w:r>
      <w:r w:rsidRPr="00073578">
        <w:rPr>
          <w:rFonts w:asciiTheme="majorHAnsi" w:hAnsiTheme="majorHAnsi" w:cstheme="majorHAnsi"/>
          <w:color w:val="auto"/>
        </w:rPr>
        <w:t>,</w:t>
      </w:r>
      <w:r w:rsidRPr="00073578">
        <w:rPr>
          <w:rFonts w:asciiTheme="majorHAnsi" w:hAnsiTheme="majorHAnsi" w:cstheme="majorHAnsi"/>
        </w:rPr>
        <w:t xml:space="preserve"> w tym powodzi. </w:t>
      </w:r>
    </w:p>
    <w:p w14:paraId="47554D32" w14:textId="62C95B9C" w:rsidR="00560549" w:rsidRPr="00073578" w:rsidRDefault="00386281" w:rsidP="00073578">
      <w:pPr>
        <w:spacing w:before="120" w:after="0"/>
        <w:rPr>
          <w:rFonts w:asciiTheme="majorHAnsi" w:hAnsiTheme="majorHAnsi" w:cstheme="majorHAnsi"/>
          <w:sz w:val="24"/>
          <w:szCs w:val="24"/>
        </w:rPr>
      </w:pPr>
      <w:r>
        <w:rPr>
          <w:rFonts w:asciiTheme="majorHAnsi" w:hAnsiTheme="majorHAnsi" w:cstheme="majorHAnsi"/>
          <w:sz w:val="24"/>
          <w:szCs w:val="24"/>
        </w:rPr>
        <w:t xml:space="preserve">W związku z powyższym, przewiduje </w:t>
      </w:r>
      <w:r w:rsidR="00EB56BA">
        <w:rPr>
          <w:rFonts w:asciiTheme="majorHAnsi" w:hAnsiTheme="majorHAnsi" w:cstheme="majorHAnsi"/>
          <w:sz w:val="24"/>
          <w:szCs w:val="24"/>
        </w:rPr>
        <w:t>się b</w:t>
      </w:r>
      <w:r w:rsidR="00560549" w:rsidRPr="00073578">
        <w:rPr>
          <w:rFonts w:asciiTheme="majorHAnsi" w:hAnsiTheme="majorHAnsi" w:cstheme="majorHAnsi"/>
          <w:sz w:val="24"/>
          <w:szCs w:val="24"/>
        </w:rPr>
        <w:t xml:space="preserve">ezpośredni wpływ </w:t>
      </w:r>
      <w:r>
        <w:rPr>
          <w:rFonts w:asciiTheme="majorHAnsi" w:hAnsiTheme="majorHAnsi" w:cstheme="majorHAnsi"/>
          <w:sz w:val="24"/>
          <w:szCs w:val="24"/>
        </w:rPr>
        <w:t>na ludzi</w:t>
      </w:r>
      <w:r w:rsidR="00B70DA2">
        <w:rPr>
          <w:rFonts w:asciiTheme="majorHAnsi" w:hAnsiTheme="majorHAnsi" w:cstheme="majorHAnsi"/>
          <w:sz w:val="24"/>
          <w:szCs w:val="24"/>
        </w:rPr>
        <w:t xml:space="preserve"> wynikający z </w:t>
      </w:r>
      <w:r w:rsidR="00F10E1B">
        <w:rPr>
          <w:rFonts w:asciiTheme="majorHAnsi" w:hAnsiTheme="majorHAnsi" w:cstheme="majorHAnsi"/>
          <w:sz w:val="24"/>
          <w:szCs w:val="24"/>
        </w:rPr>
        <w:t>wdrożenia</w:t>
      </w:r>
      <w:r w:rsidR="00B70DA2">
        <w:rPr>
          <w:rFonts w:asciiTheme="majorHAnsi" w:hAnsiTheme="majorHAnsi" w:cstheme="majorHAnsi"/>
          <w:sz w:val="24"/>
          <w:szCs w:val="24"/>
        </w:rPr>
        <w:t xml:space="preserve"> planowanych działań</w:t>
      </w:r>
      <w:r w:rsidR="00560549" w:rsidRPr="00073578">
        <w:rPr>
          <w:rFonts w:asciiTheme="majorHAnsi" w:hAnsiTheme="majorHAnsi" w:cstheme="majorHAnsi"/>
          <w:sz w:val="24"/>
          <w:szCs w:val="24"/>
        </w:rPr>
        <w:t xml:space="preserve">. </w:t>
      </w:r>
      <w:r w:rsidR="00560549" w:rsidRPr="00073578">
        <w:rPr>
          <w:rFonts w:asciiTheme="majorHAnsi" w:hAnsiTheme="majorHAnsi" w:cstheme="majorHAnsi"/>
          <w:color w:val="000000"/>
          <w:sz w:val="24"/>
          <w:szCs w:val="24"/>
        </w:rPr>
        <w:t>Realizacja błękitno-zielonej infrastruktury umożliwi odpowiednie zagospodarowanie krajobrazu miejskiego i wzrost komfortu życia ludności terenów zagospodarowanych. Działania wpłyną na łagodzenie efektu miejskiej wyspy ciepła.</w:t>
      </w:r>
    </w:p>
    <w:p w14:paraId="2E7F4624" w14:textId="4C5A5FDB"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W przypadku realizacji działań budowlanych</w:t>
      </w:r>
      <w:r w:rsidRPr="00073578">
        <w:rPr>
          <w:rFonts w:asciiTheme="majorHAnsi" w:hAnsiTheme="majorHAnsi" w:cstheme="majorHAnsi"/>
          <w:i/>
          <w:iCs w:val="0"/>
          <w:sz w:val="24"/>
          <w:szCs w:val="24"/>
        </w:rPr>
        <w:t xml:space="preserve"> </w:t>
      </w:r>
      <w:r w:rsidRPr="00073578">
        <w:rPr>
          <w:rFonts w:asciiTheme="majorHAnsi" w:hAnsiTheme="majorHAnsi" w:cstheme="majorHAnsi"/>
          <w:sz w:val="24"/>
          <w:szCs w:val="24"/>
        </w:rPr>
        <w:t>może wystąpić negatywny wpływ na ludzi</w:t>
      </w:r>
      <w:r w:rsidR="006F52CA">
        <w:rPr>
          <w:rFonts w:asciiTheme="majorHAnsi" w:hAnsiTheme="majorHAnsi" w:cstheme="majorHAnsi"/>
          <w:sz w:val="24"/>
          <w:szCs w:val="24"/>
        </w:rPr>
        <w:br/>
      </w:r>
      <w:r w:rsidRPr="00073578">
        <w:rPr>
          <w:rFonts w:asciiTheme="majorHAnsi" w:hAnsiTheme="majorHAnsi" w:cstheme="majorHAnsi"/>
          <w:sz w:val="24"/>
          <w:szCs w:val="24"/>
        </w:rPr>
        <w:t>z uwagi na wzrost emisji zanieczyszczeń i hałasu. Oddziaływania będą ograniczone do czasu prowadzenia prac.</w:t>
      </w:r>
    </w:p>
    <w:p w14:paraId="63B297C9" w14:textId="77777777" w:rsidR="00560549" w:rsidRPr="00073578"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III. Ochrona bioróżnorodności (…)</w:t>
      </w:r>
    </w:p>
    <w:p w14:paraId="5575E983" w14:textId="1FB16E8F"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Działania w ramach kierunku III.: Opracowanie, aktualizacja oraz wdrożenie zapisów planów ochrony i planów zadań ochronnych (…); Tworzenie centrów ochrony różnorodności biologicznej (…); Naturalizacja terenów zieleni w miastach (…), ukierunkowane są na zapobieganie powstawaniu zanieczyszczeń oraz pozostawienia czystego środowiska przyszłym pokoleniom. </w:t>
      </w:r>
      <w:r w:rsidR="00A420BB">
        <w:rPr>
          <w:rFonts w:asciiTheme="majorHAnsi" w:hAnsiTheme="majorHAnsi" w:cstheme="majorHAnsi"/>
          <w:sz w:val="24"/>
          <w:szCs w:val="24"/>
        </w:rPr>
        <w:t>Przewiduje się pozytywny</w:t>
      </w:r>
      <w:r w:rsidR="00A420BB" w:rsidRPr="00073578">
        <w:rPr>
          <w:rFonts w:asciiTheme="majorHAnsi" w:hAnsiTheme="majorHAnsi" w:cstheme="majorHAnsi"/>
          <w:sz w:val="24"/>
          <w:szCs w:val="24"/>
        </w:rPr>
        <w:t xml:space="preserve"> wpływ </w:t>
      </w:r>
      <w:r w:rsidR="00A420BB">
        <w:rPr>
          <w:rFonts w:asciiTheme="majorHAnsi" w:hAnsiTheme="majorHAnsi" w:cstheme="majorHAnsi"/>
          <w:sz w:val="24"/>
          <w:szCs w:val="24"/>
        </w:rPr>
        <w:t>na ludzi wynikający z wdrożenia planowanych działań</w:t>
      </w:r>
      <w:r w:rsidR="00A420BB" w:rsidRPr="00073578">
        <w:rPr>
          <w:rFonts w:asciiTheme="majorHAnsi" w:hAnsiTheme="majorHAnsi" w:cstheme="majorHAnsi"/>
          <w:sz w:val="24"/>
          <w:szCs w:val="24"/>
        </w:rPr>
        <w:t>.</w:t>
      </w:r>
    </w:p>
    <w:p w14:paraId="4762DB02" w14:textId="77777777"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Działanie: Inwentaryzacja miejsc występowania gatunków inwazyjnych (…), będzie miało pomijalny wpływ na oceniany komponent.</w:t>
      </w:r>
    </w:p>
    <w:p w14:paraId="3678C97F" w14:textId="77777777" w:rsidR="00560549" w:rsidRPr="00073578"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IV. Retencja wody (…)</w:t>
      </w:r>
    </w:p>
    <w:p w14:paraId="52D6EAF2" w14:textId="77777777"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 xml:space="preserve">Zdefiniowane działania służą poprawie środowiska życia mieszkańców oraz zwiększeniu bezpieczeństwa powszechnego, które może zostać zagrożone w wyniku wystąpienia zjawisk ekstremalnych, w tym powodzi. W ramach kierunku zdefiniowano dwa działania o znaczeniu szerszym - regionalnym i trzy działania ukierunkowane lokalnie. </w:t>
      </w:r>
    </w:p>
    <w:p w14:paraId="1A002FA4" w14:textId="44A9DE88"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Realizacja działań: </w:t>
      </w:r>
      <w:proofErr w:type="spellStart"/>
      <w:r w:rsidRPr="00073578">
        <w:rPr>
          <w:rFonts w:asciiTheme="majorHAnsi" w:hAnsiTheme="majorHAnsi" w:cstheme="majorHAnsi"/>
          <w:sz w:val="24"/>
          <w:szCs w:val="24"/>
        </w:rPr>
        <w:t>Renaturyzacja</w:t>
      </w:r>
      <w:proofErr w:type="spellEnd"/>
      <w:r w:rsidRPr="00073578">
        <w:rPr>
          <w:rFonts w:asciiTheme="majorHAnsi" w:hAnsiTheme="majorHAnsi" w:cstheme="majorHAnsi"/>
          <w:sz w:val="24"/>
          <w:szCs w:val="24"/>
        </w:rPr>
        <w:t xml:space="preserve"> mokradeł; </w:t>
      </w:r>
      <w:proofErr w:type="spellStart"/>
      <w:r w:rsidRPr="00073578">
        <w:rPr>
          <w:rFonts w:asciiTheme="majorHAnsi" w:hAnsiTheme="majorHAnsi" w:cstheme="majorHAnsi"/>
          <w:sz w:val="24"/>
          <w:szCs w:val="24"/>
        </w:rPr>
        <w:t>Renaturyzacja</w:t>
      </w:r>
      <w:proofErr w:type="spellEnd"/>
      <w:r w:rsidRPr="00073578">
        <w:rPr>
          <w:rFonts w:asciiTheme="majorHAnsi" w:hAnsiTheme="majorHAnsi" w:cstheme="majorHAnsi"/>
          <w:sz w:val="24"/>
          <w:szCs w:val="24"/>
        </w:rPr>
        <w:t xml:space="preserve"> rzek, </w:t>
      </w:r>
      <w:r w:rsidRPr="00073578">
        <w:rPr>
          <w:rFonts w:asciiTheme="majorHAnsi" w:hAnsiTheme="majorHAnsi" w:cstheme="majorHAnsi"/>
          <w:color w:val="000000"/>
          <w:sz w:val="24"/>
          <w:szCs w:val="24"/>
        </w:rPr>
        <w:t>wpłynie na zmniejszenie zagrożenia powodziowego. Ponadto może wystąpić korzystny wpływ na wzrost odporności ekosystemów na wystąpienie niedoborów wody oraz skutków suszy, a w efekcie prowadzić do łagodzenia skutków zmian klimatu. Działania sprzyjać będą poprawie warunków życia</w:t>
      </w:r>
      <w:r w:rsidR="00F02687">
        <w:rPr>
          <w:rFonts w:asciiTheme="majorHAnsi" w:hAnsiTheme="majorHAnsi" w:cstheme="majorHAnsi"/>
          <w:color w:val="000000"/>
          <w:sz w:val="24"/>
          <w:szCs w:val="24"/>
        </w:rPr>
        <w:br/>
      </w:r>
      <w:r w:rsidRPr="00073578">
        <w:rPr>
          <w:rFonts w:asciiTheme="majorHAnsi" w:hAnsiTheme="majorHAnsi" w:cstheme="majorHAnsi"/>
          <w:color w:val="000000"/>
          <w:sz w:val="24"/>
          <w:szCs w:val="24"/>
        </w:rPr>
        <w:t>i zdrowia ludzi.</w:t>
      </w:r>
      <w:r w:rsidR="00795C77">
        <w:rPr>
          <w:rFonts w:asciiTheme="majorHAnsi" w:hAnsiTheme="majorHAnsi" w:cstheme="majorHAnsi"/>
          <w:color w:val="000000"/>
          <w:sz w:val="24"/>
          <w:szCs w:val="24"/>
        </w:rPr>
        <w:t xml:space="preserve"> </w:t>
      </w:r>
    </w:p>
    <w:p w14:paraId="1430655F" w14:textId="305B9683"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Realizacja zadań: Zwiększanie małej retencji i </w:t>
      </w:r>
      <w:proofErr w:type="spellStart"/>
      <w:r w:rsidRPr="00073578">
        <w:rPr>
          <w:rFonts w:asciiTheme="majorHAnsi" w:hAnsiTheme="majorHAnsi" w:cstheme="majorHAnsi"/>
          <w:sz w:val="24"/>
          <w:szCs w:val="24"/>
        </w:rPr>
        <w:t>mikroretencji</w:t>
      </w:r>
      <w:proofErr w:type="spellEnd"/>
      <w:r w:rsidRPr="00073578">
        <w:rPr>
          <w:rFonts w:asciiTheme="majorHAnsi" w:hAnsiTheme="majorHAnsi" w:cstheme="majorHAnsi"/>
          <w:sz w:val="24"/>
          <w:szCs w:val="24"/>
        </w:rPr>
        <w:t xml:space="preserve"> na terenach rolniczych; Budowa obiektów retencjonujących wodę; Działania w zakresie retencji miejskiej, przyczyni się do poprawy bezpieczeństwa powszechnego mieszkańców. Wpłynie również na podnoszenie świadomości społeczeństwa w zakresie możliwości zapobiegania powstawaniu zagrożeń związanych z powodziami oraz przeciwdziałania skutkom opadów nawalnych oraz susz. </w:t>
      </w:r>
    </w:p>
    <w:p w14:paraId="1FADA93B" w14:textId="5A7BA26C"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w:t>
      </w:r>
      <w:r w:rsidRPr="00073578">
        <w:rPr>
          <w:rFonts w:asciiTheme="majorHAnsi" w:hAnsiTheme="majorHAnsi" w:cstheme="majorHAnsi"/>
          <w:sz w:val="24"/>
          <w:szCs w:val="24"/>
        </w:rPr>
        <w:lastRenderedPageBreak/>
        <w:t>której źródłem będą maszyny i urządzenia budowlane. Wpływ na etapie budowy ma charakter krótkookresowy, odwracalny,</w:t>
      </w:r>
      <w:r w:rsidR="00AE2DC4">
        <w:rPr>
          <w:rFonts w:asciiTheme="majorHAnsi" w:hAnsiTheme="majorHAnsi" w:cstheme="majorHAnsi"/>
          <w:sz w:val="24"/>
          <w:szCs w:val="24"/>
        </w:rPr>
        <w:t xml:space="preserve"> </w:t>
      </w:r>
      <w:r w:rsidRPr="00073578">
        <w:rPr>
          <w:rFonts w:asciiTheme="majorHAnsi" w:hAnsiTheme="majorHAnsi" w:cstheme="majorHAnsi"/>
          <w:sz w:val="24"/>
          <w:szCs w:val="24"/>
        </w:rPr>
        <w:t xml:space="preserve">lokalny i ustaje po zakończeniu </w:t>
      </w:r>
      <w:r w:rsidR="00882E77">
        <w:rPr>
          <w:rFonts w:asciiTheme="majorHAnsi" w:hAnsiTheme="majorHAnsi" w:cstheme="majorHAnsi"/>
          <w:sz w:val="24"/>
          <w:szCs w:val="24"/>
        </w:rPr>
        <w:t>prac</w:t>
      </w:r>
      <w:r w:rsidRPr="00073578">
        <w:rPr>
          <w:rFonts w:asciiTheme="majorHAnsi" w:hAnsiTheme="majorHAnsi" w:cstheme="majorHAnsi"/>
          <w:sz w:val="24"/>
          <w:szCs w:val="24"/>
        </w:rPr>
        <w:t>.</w:t>
      </w:r>
    </w:p>
    <w:p w14:paraId="65857286" w14:textId="389C8FF6" w:rsidR="00560549" w:rsidRPr="0046772B"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V. Budownictwo, z uwzględnieniem budownictwa energooszczędnego, rozwój infrastruktury (…)</w:t>
      </w:r>
    </w:p>
    <w:p w14:paraId="4B876721" w14:textId="4E5B6D45"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Wsparcie w zakresie przeprowadzania audytów energetycznych budynków (…)</w:t>
      </w:r>
      <w:r w:rsidRPr="00073578">
        <w:rPr>
          <w:rFonts w:asciiTheme="majorHAnsi" w:eastAsia="Times New Roman" w:hAnsiTheme="majorHAnsi" w:cstheme="majorHAnsi"/>
          <w:sz w:val="24"/>
          <w:szCs w:val="24"/>
          <w:lang w:eastAsia="pl-PL"/>
        </w:rPr>
        <w:t>,</w:t>
      </w:r>
      <w:r w:rsidR="00BE534B">
        <w:rPr>
          <w:rFonts w:asciiTheme="majorHAnsi" w:eastAsia="Times New Roman" w:hAnsiTheme="majorHAnsi" w:cstheme="majorHAnsi"/>
          <w:sz w:val="24"/>
          <w:szCs w:val="24"/>
          <w:lang w:eastAsia="pl-PL"/>
        </w:rPr>
        <w:t xml:space="preserve"> </w:t>
      </w:r>
      <w:r w:rsidRPr="00073578">
        <w:rPr>
          <w:rFonts w:asciiTheme="majorHAnsi" w:eastAsia="Times New Roman" w:hAnsiTheme="majorHAnsi" w:cstheme="majorHAnsi"/>
          <w:sz w:val="24"/>
          <w:szCs w:val="24"/>
          <w:lang w:eastAsia="pl-PL"/>
        </w:rPr>
        <w:t xml:space="preserve">ma dać narzędzie administracji w zakresie prawidłowości kwalifikacji inwestycji do przyszłych realizacji i uzyskania dofinansowania projektu. Czytelne zasady przyznawania środków pomocowych przyczyniają się bezpośrednio do wzrostu zainteresowania realizacją projektów i wzrostem ostatecznej liczby odbiorców </w:t>
      </w:r>
      <w:r w:rsidR="00F843DD">
        <w:rPr>
          <w:rFonts w:asciiTheme="majorHAnsi" w:eastAsia="Times New Roman" w:hAnsiTheme="majorHAnsi" w:cstheme="majorHAnsi"/>
          <w:sz w:val="24"/>
          <w:szCs w:val="24"/>
          <w:lang w:eastAsia="pl-PL"/>
        </w:rPr>
        <w:t>P</w:t>
      </w:r>
      <w:r w:rsidRPr="00073578">
        <w:rPr>
          <w:rFonts w:asciiTheme="majorHAnsi" w:eastAsia="Times New Roman" w:hAnsiTheme="majorHAnsi" w:cstheme="majorHAnsi"/>
          <w:sz w:val="24"/>
          <w:szCs w:val="24"/>
          <w:lang w:eastAsia="pl-PL"/>
        </w:rPr>
        <w:t xml:space="preserve">rogramu. Realizacja działań pośrednio wpływa na zamożność części grup społecznych, które zyskują dostęp do informacji pozwalającej na skuteczne przygotowanie projektu do aplikowania do programów dofinansowujących własne inwestycje, a tym samym zyskują możliwość poprawy warunków życia. </w:t>
      </w:r>
    </w:p>
    <w:p w14:paraId="3350E6FB" w14:textId="739DB1D4" w:rsidR="00560549" w:rsidRPr="00073578" w:rsidRDefault="00560549" w:rsidP="00073578">
      <w:pPr>
        <w:spacing w:before="120" w:after="0"/>
        <w:rPr>
          <w:rFonts w:asciiTheme="majorHAnsi" w:eastAsia="Times New Roman" w:hAnsiTheme="majorHAnsi" w:cstheme="majorHAnsi"/>
          <w:color w:val="000000"/>
          <w:sz w:val="24"/>
          <w:szCs w:val="24"/>
          <w:lang w:eastAsia="pl-PL"/>
        </w:rPr>
      </w:pPr>
      <w:r w:rsidRPr="00073578">
        <w:rPr>
          <w:rFonts w:asciiTheme="majorHAnsi" w:hAnsiTheme="majorHAnsi" w:cstheme="majorHAnsi"/>
          <w:sz w:val="24"/>
          <w:szCs w:val="24"/>
        </w:rPr>
        <w:t>Działanie: Uwzględnienie wymogów w zakresie energooszczędnego budownictwa (…), skierowane</w:t>
      </w:r>
      <w:r w:rsidR="0097704B">
        <w:rPr>
          <w:rFonts w:asciiTheme="majorHAnsi" w:hAnsiTheme="majorHAnsi" w:cstheme="majorHAnsi"/>
          <w:sz w:val="24"/>
          <w:szCs w:val="24"/>
        </w:rPr>
        <w:t xml:space="preserve"> jest</w:t>
      </w:r>
      <w:r w:rsidRPr="00073578">
        <w:rPr>
          <w:rFonts w:asciiTheme="majorHAnsi" w:hAnsiTheme="majorHAnsi" w:cstheme="majorHAnsi"/>
          <w:sz w:val="24"/>
          <w:szCs w:val="24"/>
        </w:rPr>
        <w:t xml:space="preserve"> do określonej grupy społecznej biorącej udział w post</w:t>
      </w:r>
      <w:r w:rsidR="0097704B">
        <w:rPr>
          <w:rFonts w:asciiTheme="majorHAnsi" w:hAnsiTheme="majorHAnsi" w:cstheme="majorHAnsi"/>
          <w:sz w:val="24"/>
          <w:szCs w:val="24"/>
        </w:rPr>
        <w:t>ę</w:t>
      </w:r>
      <w:r w:rsidRPr="00073578">
        <w:rPr>
          <w:rFonts w:asciiTheme="majorHAnsi" w:hAnsiTheme="majorHAnsi" w:cstheme="majorHAnsi"/>
          <w:sz w:val="24"/>
          <w:szCs w:val="24"/>
        </w:rPr>
        <w:t xml:space="preserve">powaniach przetargowych. Określenie na etapie prowadzenia zamówień publicznych, warunków dotyczących potrzeby uwzględnienia elementów adaptacji do zmian klimatu zielonych zamówień publicznych stanowić powinien impuls do tworzenia zrównoważonych inwestycji. </w:t>
      </w:r>
    </w:p>
    <w:p w14:paraId="43F58AE4" w14:textId="0C637DA5" w:rsidR="00560549" w:rsidRPr="006A0735" w:rsidRDefault="00560549" w:rsidP="00073578">
      <w:pPr>
        <w:spacing w:before="120" w:after="0"/>
        <w:rPr>
          <w:rFonts w:asciiTheme="majorHAnsi" w:hAnsiTheme="majorHAnsi" w:cstheme="majorHAnsi"/>
          <w:b/>
          <w:bCs/>
          <w:sz w:val="24"/>
          <w:szCs w:val="24"/>
        </w:rPr>
      </w:pPr>
      <w:r w:rsidRPr="00073578">
        <w:rPr>
          <w:rFonts w:asciiTheme="majorHAnsi" w:eastAsia="Times New Roman" w:hAnsiTheme="majorHAnsi" w:cstheme="majorHAnsi"/>
          <w:sz w:val="24"/>
          <w:szCs w:val="24"/>
          <w:lang w:eastAsia="pl-PL"/>
        </w:rPr>
        <w:t xml:space="preserve">Realizacja działania: </w:t>
      </w:r>
      <w:r w:rsidRPr="00073578">
        <w:rPr>
          <w:rFonts w:asciiTheme="majorHAnsi" w:hAnsiTheme="majorHAnsi" w:cstheme="majorHAnsi"/>
          <w:sz w:val="24"/>
          <w:szCs w:val="24"/>
        </w:rPr>
        <w:t>Włączenie nadzoru budowlanego (…),</w:t>
      </w:r>
      <w:r w:rsidR="008A7697">
        <w:rPr>
          <w:rFonts w:asciiTheme="majorHAnsi" w:hAnsiTheme="majorHAnsi" w:cstheme="majorHAnsi"/>
          <w:sz w:val="24"/>
          <w:szCs w:val="24"/>
        </w:rPr>
        <w:t xml:space="preserve"> </w:t>
      </w:r>
      <w:r w:rsidRPr="00073578">
        <w:rPr>
          <w:rFonts w:asciiTheme="majorHAnsi" w:eastAsia="Times New Roman" w:hAnsiTheme="majorHAnsi" w:cstheme="majorHAnsi"/>
          <w:sz w:val="24"/>
          <w:szCs w:val="24"/>
          <w:lang w:eastAsia="pl-PL"/>
        </w:rPr>
        <w:t>ma dać narzędzie administracji</w:t>
      </w:r>
      <w:r w:rsidR="00955D3E">
        <w:rPr>
          <w:rFonts w:asciiTheme="majorHAnsi" w:eastAsia="Times New Roman" w:hAnsiTheme="majorHAnsi" w:cstheme="majorHAnsi"/>
          <w:sz w:val="24"/>
          <w:szCs w:val="24"/>
          <w:lang w:eastAsia="pl-PL"/>
        </w:rPr>
        <w:br/>
      </w:r>
      <w:r w:rsidRPr="00073578">
        <w:rPr>
          <w:rFonts w:asciiTheme="majorHAnsi" w:eastAsia="Times New Roman" w:hAnsiTheme="majorHAnsi" w:cstheme="majorHAnsi"/>
          <w:sz w:val="24"/>
          <w:szCs w:val="24"/>
          <w:lang w:eastAsia="pl-PL"/>
        </w:rPr>
        <w:t>w zakresie prawidłowości kwalifikacji inwestycji do przyszłych realizacji i uzyskania dofinansowania projektu. Czytelne zasady przyznawania środków pomocowych przyczyniają się bezpośrednio do wzrostu zainteresowania realizacją projektów i wzrostem ostatecznej liczby odbiorców programu.</w:t>
      </w:r>
      <w:r w:rsidRPr="00073578">
        <w:rPr>
          <w:rFonts w:asciiTheme="majorHAnsi" w:hAnsiTheme="majorHAnsi" w:cstheme="majorHAnsi"/>
          <w:sz w:val="24"/>
          <w:szCs w:val="24"/>
        </w:rPr>
        <w:t xml:space="preserve"> Opracowanie wytycznych dla inwestorów oraz mieszkańców, dotyczących zasad projektowania i oceniania pasywnych budynków oraz propozycje standardów w tym zakresie</w:t>
      </w:r>
      <w:r w:rsidR="00C0737B">
        <w:rPr>
          <w:rFonts w:asciiTheme="majorHAnsi" w:hAnsiTheme="majorHAnsi" w:cstheme="majorHAnsi"/>
          <w:sz w:val="24"/>
          <w:szCs w:val="24"/>
        </w:rPr>
        <w:t>,</w:t>
      </w:r>
      <w:r w:rsidRPr="00073578">
        <w:rPr>
          <w:rFonts w:asciiTheme="majorHAnsi" w:hAnsiTheme="majorHAnsi" w:cstheme="majorHAnsi"/>
          <w:sz w:val="24"/>
          <w:szCs w:val="24"/>
        </w:rPr>
        <w:t xml:space="preserve"> to bezpośrednie wsparcie dla przyszłych beneficjentów Programu.</w:t>
      </w:r>
      <w:r w:rsidRPr="00073578">
        <w:rPr>
          <w:rFonts w:asciiTheme="majorHAnsi" w:eastAsia="Times New Roman" w:hAnsiTheme="majorHAnsi" w:cstheme="majorHAnsi"/>
          <w:sz w:val="24"/>
          <w:szCs w:val="24"/>
          <w:lang w:eastAsia="pl-PL"/>
        </w:rPr>
        <w:t xml:space="preserve"> Realizacja wsparcia pośrednio wpływa na zamożność części grup społecznych, które zyskują dostęp do wytycznych pozwalających na skuteczne przygotowanie projektu do aplikowania do programów dofinansowujących własne inwestycje, a tym samym zyskują możliwość poprawy warunków życia. </w:t>
      </w:r>
    </w:p>
    <w:p w14:paraId="3DDE1B5A" w14:textId="5FD7D777" w:rsidR="00560549" w:rsidRPr="00073578" w:rsidRDefault="00560549" w:rsidP="00073578">
      <w:pPr>
        <w:pStyle w:val="Default"/>
        <w:spacing w:before="120" w:line="276" w:lineRule="auto"/>
        <w:rPr>
          <w:rFonts w:asciiTheme="majorHAnsi" w:hAnsiTheme="majorHAnsi" w:cstheme="majorHAnsi"/>
          <w:color w:val="auto"/>
        </w:rPr>
      </w:pPr>
      <w:r w:rsidRPr="00073578">
        <w:rPr>
          <w:rFonts w:asciiTheme="majorHAnsi" w:hAnsiTheme="majorHAnsi" w:cstheme="majorHAnsi"/>
          <w:color w:val="auto"/>
        </w:rPr>
        <w:t>Działanie: Termomodernizacja budynków (…),</w:t>
      </w:r>
      <w:r w:rsidR="00C0737B">
        <w:rPr>
          <w:rFonts w:asciiTheme="majorHAnsi" w:hAnsiTheme="majorHAnsi" w:cstheme="majorHAnsi"/>
          <w:color w:val="auto"/>
        </w:rPr>
        <w:t xml:space="preserve"> </w:t>
      </w:r>
      <w:r w:rsidR="00E54CD7">
        <w:rPr>
          <w:rFonts w:asciiTheme="majorHAnsi" w:hAnsiTheme="majorHAnsi" w:cstheme="majorHAnsi"/>
          <w:color w:val="auto"/>
        </w:rPr>
        <w:t>będzie wpływać</w:t>
      </w:r>
      <w:r w:rsidR="00E54CD7" w:rsidRPr="00073578">
        <w:rPr>
          <w:rFonts w:asciiTheme="majorHAnsi" w:hAnsiTheme="majorHAnsi" w:cstheme="majorHAnsi"/>
          <w:color w:val="auto"/>
        </w:rPr>
        <w:t xml:space="preserve"> </w:t>
      </w:r>
      <w:r w:rsidRPr="00073578">
        <w:rPr>
          <w:rFonts w:asciiTheme="majorHAnsi" w:hAnsiTheme="majorHAnsi" w:cstheme="majorHAnsi"/>
          <w:color w:val="auto"/>
        </w:rPr>
        <w:t>na poprawę kondycji zdrowotnej mieszkańców poprzez minimalizacje zanieczyszczenia środowiska. Dofinansowanie m.in</w:t>
      </w:r>
      <w:r w:rsidR="00AA27B2">
        <w:rPr>
          <w:rFonts w:asciiTheme="majorHAnsi" w:hAnsiTheme="majorHAnsi" w:cstheme="majorHAnsi"/>
          <w:color w:val="auto"/>
        </w:rPr>
        <w:t>.</w:t>
      </w:r>
      <w:r w:rsidRPr="00073578">
        <w:rPr>
          <w:rFonts w:asciiTheme="majorHAnsi" w:hAnsiTheme="majorHAnsi" w:cstheme="majorHAnsi"/>
          <w:color w:val="auto"/>
        </w:rPr>
        <w:t xml:space="preserve"> działań dotyczących zwiększenia efektywności energetycznej budynków </w:t>
      </w:r>
      <w:r w:rsidR="00101814">
        <w:rPr>
          <w:rFonts w:asciiTheme="majorHAnsi" w:hAnsiTheme="majorHAnsi" w:cstheme="majorHAnsi"/>
          <w:color w:val="auto"/>
        </w:rPr>
        <w:t>oddziaływ</w:t>
      </w:r>
      <w:r w:rsidR="00AC4534">
        <w:rPr>
          <w:rFonts w:asciiTheme="majorHAnsi" w:hAnsiTheme="majorHAnsi" w:cstheme="majorHAnsi"/>
          <w:color w:val="auto"/>
        </w:rPr>
        <w:t>ać będzie</w:t>
      </w:r>
      <w:r w:rsidRPr="00073578">
        <w:rPr>
          <w:rFonts w:asciiTheme="majorHAnsi" w:hAnsiTheme="majorHAnsi" w:cstheme="majorHAnsi"/>
          <w:color w:val="auto"/>
        </w:rPr>
        <w:t xml:space="preserve"> na zdrowie mieszkańców eliminując zagrożenia związane</w:t>
      </w:r>
      <w:r w:rsidR="00AC4534">
        <w:rPr>
          <w:rFonts w:asciiTheme="majorHAnsi" w:hAnsiTheme="majorHAnsi" w:cstheme="majorHAnsi"/>
          <w:color w:val="auto"/>
        </w:rPr>
        <w:t xml:space="preserve"> </w:t>
      </w:r>
      <w:r w:rsidRPr="00073578">
        <w:rPr>
          <w:rFonts w:asciiTheme="majorHAnsi" w:hAnsiTheme="majorHAnsi" w:cstheme="majorHAnsi"/>
          <w:color w:val="auto"/>
        </w:rPr>
        <w:t>z</w:t>
      </w:r>
      <w:r w:rsidR="005A710F">
        <w:rPr>
          <w:rFonts w:asciiTheme="majorHAnsi" w:hAnsiTheme="majorHAnsi" w:cstheme="majorHAnsi"/>
          <w:color w:val="auto"/>
        </w:rPr>
        <w:t>e</w:t>
      </w:r>
      <w:r w:rsidRPr="00073578">
        <w:rPr>
          <w:rFonts w:asciiTheme="majorHAnsi" w:hAnsiTheme="majorHAnsi" w:cstheme="majorHAnsi"/>
          <w:color w:val="auto"/>
        </w:rPr>
        <w:t xml:space="preserve"> wzrostem zanieczyszczeń występujących w powietrzu atmosferycznym. Dodatkowym pozytywnym wpływem będzie obniżenie wydatków na energię ponoszonych przez gospodarstwa domowe, przedsiębiorstwa i inne wsparte podmioty.</w:t>
      </w:r>
    </w:p>
    <w:p w14:paraId="10D9B2A6" w14:textId="51D0B44E" w:rsidR="00B37FCF" w:rsidRDefault="00560549" w:rsidP="00B63272">
      <w:pPr>
        <w:pStyle w:val="Default"/>
        <w:spacing w:before="120" w:line="276" w:lineRule="auto"/>
        <w:rPr>
          <w:rFonts w:asciiTheme="majorHAnsi" w:hAnsiTheme="majorHAnsi" w:cstheme="majorHAnsi"/>
        </w:rPr>
      </w:pPr>
      <w:r w:rsidRPr="00073578">
        <w:rPr>
          <w:rFonts w:asciiTheme="majorHAnsi" w:hAnsiTheme="majorHAnsi" w:cstheme="majorHAnsi"/>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i lokalny i ustaje po zakończeniu </w:t>
      </w:r>
      <w:r w:rsidR="00AA27B2">
        <w:rPr>
          <w:rFonts w:asciiTheme="majorHAnsi" w:hAnsiTheme="majorHAnsi" w:cstheme="majorHAnsi"/>
        </w:rPr>
        <w:t>prac</w:t>
      </w:r>
      <w:r w:rsidRPr="00073578">
        <w:rPr>
          <w:rFonts w:asciiTheme="majorHAnsi" w:hAnsiTheme="majorHAnsi" w:cstheme="majorHAnsi"/>
        </w:rPr>
        <w:t>.</w:t>
      </w:r>
    </w:p>
    <w:p w14:paraId="4E41A496" w14:textId="694BAE40" w:rsidR="00560549" w:rsidRPr="00B63272"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lastRenderedPageBreak/>
        <w:t>VI. Zrównoważone rolnictwo (…)</w:t>
      </w:r>
    </w:p>
    <w:p w14:paraId="4753DE71" w14:textId="5CF11D1C" w:rsidR="00560549" w:rsidRPr="00073578" w:rsidRDefault="00560549" w:rsidP="00073578">
      <w:pPr>
        <w:spacing w:before="120" w:after="0"/>
        <w:rPr>
          <w:rFonts w:asciiTheme="majorHAnsi" w:hAnsiTheme="majorHAnsi" w:cstheme="majorHAnsi"/>
          <w:b/>
          <w:bCs/>
          <w:sz w:val="24"/>
          <w:szCs w:val="24"/>
        </w:rPr>
      </w:pPr>
      <w:r w:rsidRPr="00073578">
        <w:rPr>
          <w:rFonts w:asciiTheme="majorHAnsi" w:hAnsiTheme="majorHAnsi" w:cstheme="majorHAnsi"/>
          <w:sz w:val="24"/>
          <w:szCs w:val="24"/>
        </w:rPr>
        <w:t xml:space="preserve">Realizacja zadań w sektorze rolnictwa wpływa bezpośrednio na zmniejszenie ładunków zanieczyszczeń wprowadzanych do środowiska, co </w:t>
      </w:r>
      <w:r w:rsidRPr="00073578">
        <w:rPr>
          <w:rFonts w:asciiTheme="majorHAnsi" w:hAnsiTheme="majorHAnsi" w:cstheme="majorHAnsi"/>
          <w:color w:val="1B1B1B"/>
          <w:sz w:val="24"/>
          <w:szCs w:val="24"/>
          <w:shd w:val="clear" w:color="auto" w:fill="FFFFFF"/>
        </w:rPr>
        <w:t xml:space="preserve">pośrednio </w:t>
      </w:r>
      <w:proofErr w:type="spellStart"/>
      <w:r w:rsidR="00A42F02">
        <w:rPr>
          <w:rFonts w:asciiTheme="majorHAnsi" w:hAnsiTheme="majorHAnsi" w:cstheme="majorHAnsi"/>
          <w:color w:val="1B1B1B"/>
          <w:sz w:val="24"/>
          <w:szCs w:val="24"/>
          <w:shd w:val="clear" w:color="auto" w:fill="FFFFFF"/>
        </w:rPr>
        <w:t>oddziaływuje</w:t>
      </w:r>
      <w:proofErr w:type="spellEnd"/>
      <w:r w:rsidR="00A42F02" w:rsidRPr="00073578">
        <w:rPr>
          <w:rFonts w:asciiTheme="majorHAnsi" w:hAnsiTheme="majorHAnsi" w:cstheme="majorHAnsi"/>
          <w:color w:val="1B1B1B"/>
          <w:sz w:val="24"/>
          <w:szCs w:val="24"/>
          <w:shd w:val="clear" w:color="auto" w:fill="FFFFFF"/>
        </w:rPr>
        <w:t xml:space="preserve"> </w:t>
      </w:r>
      <w:r w:rsidRPr="00073578">
        <w:rPr>
          <w:rFonts w:asciiTheme="majorHAnsi" w:hAnsiTheme="majorHAnsi" w:cstheme="majorHAnsi"/>
          <w:color w:val="1B1B1B"/>
          <w:sz w:val="24"/>
          <w:szCs w:val="24"/>
          <w:shd w:val="clear" w:color="auto" w:fill="FFFFFF"/>
        </w:rPr>
        <w:t xml:space="preserve">na poprawę kondycji zdrowotnej mieszkańców. </w:t>
      </w:r>
    </w:p>
    <w:p w14:paraId="6D591F0B" w14:textId="3774AC9E" w:rsidR="00560549" w:rsidRPr="00BB337E" w:rsidRDefault="004A70F0" w:rsidP="00073578">
      <w:pPr>
        <w:spacing w:before="120" w:after="0"/>
        <w:rPr>
          <w:rFonts w:asciiTheme="majorHAnsi" w:hAnsiTheme="majorHAnsi" w:cstheme="majorHAnsi"/>
          <w:color w:val="1B1B1B"/>
          <w:sz w:val="24"/>
          <w:szCs w:val="24"/>
          <w:shd w:val="clear" w:color="auto" w:fill="FFFFFF"/>
        </w:rPr>
      </w:pPr>
      <w:r>
        <w:rPr>
          <w:rFonts w:asciiTheme="majorHAnsi" w:hAnsiTheme="majorHAnsi" w:cstheme="majorHAnsi"/>
          <w:color w:val="1B1B1B"/>
          <w:sz w:val="24"/>
          <w:szCs w:val="24"/>
          <w:shd w:val="clear" w:color="auto" w:fill="FFFFFF"/>
        </w:rPr>
        <w:t>Wdrożenie</w:t>
      </w:r>
      <w:r w:rsidRPr="00073578">
        <w:rPr>
          <w:rFonts w:asciiTheme="majorHAnsi" w:hAnsiTheme="majorHAnsi" w:cstheme="majorHAnsi"/>
          <w:color w:val="1B1B1B"/>
          <w:sz w:val="24"/>
          <w:szCs w:val="24"/>
          <w:shd w:val="clear" w:color="auto" w:fill="FFFFFF"/>
        </w:rPr>
        <w:t xml:space="preserve"> </w:t>
      </w:r>
      <w:r w:rsidR="00560549" w:rsidRPr="00073578">
        <w:rPr>
          <w:rFonts w:asciiTheme="majorHAnsi" w:hAnsiTheme="majorHAnsi" w:cstheme="majorHAnsi"/>
          <w:color w:val="1B1B1B"/>
          <w:sz w:val="24"/>
          <w:szCs w:val="24"/>
          <w:shd w:val="clear" w:color="auto" w:fill="FFFFFF"/>
        </w:rPr>
        <w:t xml:space="preserve">działań związanych z dostosowaniem produkcji rolniczej do zmian klimatu, właściwy dobór roślin do upraw dostosowanych do lokalnych warunków przekłada się bezpośrednio do zmniejszenia kosztów produkcji rolniczej. Należy wskazać, że aspekt finansowy stanowi istotną role w doborze metod i sposobu gospodarowania na gruntach rolnych. Wybór rodzaju produkcji i prowadzenie hodowli w sposób ograniczający wpływ na środowisko </w:t>
      </w:r>
      <w:r w:rsidR="00560549" w:rsidRPr="00073578">
        <w:rPr>
          <w:rFonts w:asciiTheme="majorHAnsi" w:hAnsiTheme="majorHAnsi" w:cstheme="majorHAnsi"/>
          <w:sz w:val="24"/>
          <w:szCs w:val="24"/>
        </w:rPr>
        <w:t xml:space="preserve">przełoży się na zmniejszenie ładunków zanieczyszczeń wprowadzanych do środowiska, co </w:t>
      </w:r>
      <w:r w:rsidR="00560549" w:rsidRPr="00073578">
        <w:rPr>
          <w:rFonts w:asciiTheme="majorHAnsi" w:hAnsiTheme="majorHAnsi" w:cstheme="majorHAnsi"/>
          <w:color w:val="1B1B1B"/>
          <w:sz w:val="24"/>
          <w:szCs w:val="24"/>
          <w:shd w:val="clear" w:color="auto" w:fill="FFFFFF"/>
        </w:rPr>
        <w:t>pośrednio wpłynie na poprawę kondycji zdrowotnej mieszkańców. Zwiększenie stopnia wykorzystania OZE w gospodarstwach</w:t>
      </w:r>
      <w:r w:rsidR="00CB18EF">
        <w:rPr>
          <w:rFonts w:asciiTheme="majorHAnsi" w:hAnsiTheme="majorHAnsi" w:cstheme="majorHAnsi"/>
          <w:color w:val="1B1B1B"/>
          <w:sz w:val="24"/>
          <w:szCs w:val="24"/>
          <w:shd w:val="clear" w:color="auto" w:fill="FFFFFF"/>
        </w:rPr>
        <w:t>,</w:t>
      </w:r>
      <w:r w:rsidR="00560549" w:rsidRPr="00073578">
        <w:rPr>
          <w:rFonts w:asciiTheme="majorHAnsi" w:hAnsiTheme="majorHAnsi" w:cstheme="majorHAnsi"/>
          <w:color w:val="1B1B1B"/>
          <w:sz w:val="24"/>
          <w:szCs w:val="24"/>
          <w:shd w:val="clear" w:color="auto" w:fill="FFFFFF"/>
        </w:rPr>
        <w:t xml:space="preserve"> to także poprawa sytuacji finansowej wspartych beneficjentów, które produkują energię z OZE na sprzedaż do sieci (dodatkowe źródło przychodów). </w:t>
      </w:r>
    </w:p>
    <w:p w14:paraId="0F08D293" w14:textId="1768BDF2" w:rsidR="00560549" w:rsidRPr="00073578" w:rsidRDefault="00560549" w:rsidP="00073578">
      <w:pPr>
        <w:spacing w:before="120" w:after="0"/>
        <w:rPr>
          <w:rFonts w:asciiTheme="majorHAnsi" w:eastAsia="Calibri" w:hAnsiTheme="majorHAnsi" w:cstheme="majorHAnsi"/>
          <w:b/>
          <w:sz w:val="24"/>
          <w:szCs w:val="24"/>
        </w:rPr>
      </w:pPr>
      <w:r w:rsidRPr="00073578">
        <w:rPr>
          <w:rFonts w:asciiTheme="majorHAnsi" w:eastAsia="Calibri" w:hAnsiTheme="majorHAnsi" w:cstheme="majorHAnsi"/>
          <w:b/>
          <w:sz w:val="24"/>
          <w:szCs w:val="24"/>
        </w:rPr>
        <w:t>VII. Transport i elektromobilność, kolej, ścieżki rowerowe</w:t>
      </w:r>
    </w:p>
    <w:p w14:paraId="60830254" w14:textId="17494D08"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Realizacja działania: Poprawa efektywności energetycznej i zmniejszenie emisyjności transportu (…), w tym sukcesywne zwiększenie udziału środków transportu opartych</w:t>
      </w:r>
      <w:r w:rsidR="00951D41">
        <w:rPr>
          <w:rFonts w:asciiTheme="majorHAnsi" w:hAnsiTheme="majorHAnsi" w:cstheme="majorHAnsi"/>
          <w:sz w:val="24"/>
          <w:szCs w:val="24"/>
        </w:rPr>
        <w:br/>
      </w:r>
      <w:r w:rsidRPr="00073578">
        <w:rPr>
          <w:rFonts w:asciiTheme="majorHAnsi" w:hAnsiTheme="majorHAnsi" w:cstheme="majorHAnsi"/>
          <w:sz w:val="24"/>
          <w:szCs w:val="24"/>
        </w:rPr>
        <w:t>o zasilanie ze źródeł nieopierających się o paliwa kopalne (pojazdy elektryczne, napędzane wodorem) przełoży się na zmniejszenie ładunków zanieczyszczeń wprowadzanych do środowiska. Ma to bezpośredni wpływ na poprawę kondycji zdrowotnej mieszkańców poprzez minimalizacje zanieczyszczenia środowiska. Wpłynie również na podnoszenie świadomości społeczeństwa w zakresie możliwości zapobiegania powstawaniu zanieczyszczeń i stosowania rozwiązań alternatywnych jak np. korzystanie</w:t>
      </w:r>
      <w:r w:rsidR="00B341DE">
        <w:rPr>
          <w:rFonts w:asciiTheme="majorHAnsi" w:hAnsiTheme="majorHAnsi" w:cstheme="majorHAnsi"/>
          <w:sz w:val="24"/>
          <w:szCs w:val="24"/>
        </w:rPr>
        <w:t xml:space="preserve"> z </w:t>
      </w:r>
      <w:r w:rsidR="00E456F4" w:rsidRPr="00CB18EF">
        <w:rPr>
          <w:rFonts w:asciiTheme="majorHAnsi" w:hAnsiTheme="majorHAnsi" w:cstheme="majorHAnsi"/>
          <w:sz w:val="24"/>
          <w:szCs w:val="24"/>
        </w:rPr>
        <w:t>nisko-</w:t>
      </w:r>
      <w:r w:rsidR="00A36B1C">
        <w:rPr>
          <w:rFonts w:asciiTheme="majorHAnsi" w:hAnsiTheme="majorHAnsi" w:cstheme="majorHAnsi"/>
          <w:sz w:val="24"/>
          <w:szCs w:val="24"/>
        </w:rPr>
        <w:br/>
      </w:r>
      <w:r w:rsidR="00E456F4" w:rsidRPr="00CB18EF">
        <w:rPr>
          <w:rFonts w:asciiTheme="majorHAnsi" w:hAnsiTheme="majorHAnsi" w:cstheme="majorHAnsi"/>
          <w:sz w:val="24"/>
          <w:szCs w:val="24"/>
        </w:rPr>
        <w:t xml:space="preserve">i zeroemisyjnych </w:t>
      </w:r>
      <w:r w:rsidR="00B341DE">
        <w:rPr>
          <w:rFonts w:asciiTheme="majorHAnsi" w:hAnsiTheme="majorHAnsi" w:cstheme="majorHAnsi"/>
          <w:sz w:val="24"/>
          <w:szCs w:val="24"/>
        </w:rPr>
        <w:t>środków transportu</w:t>
      </w:r>
      <w:r w:rsidRPr="00073578">
        <w:rPr>
          <w:rFonts w:asciiTheme="majorHAnsi" w:hAnsiTheme="majorHAnsi" w:cstheme="majorHAnsi"/>
          <w:sz w:val="24"/>
          <w:szCs w:val="24"/>
        </w:rPr>
        <w:t xml:space="preserve">. </w:t>
      </w:r>
    </w:p>
    <w:p w14:paraId="1CFD41CF" w14:textId="5125D217" w:rsidR="00560549" w:rsidRPr="00073578" w:rsidRDefault="00560549" w:rsidP="00073578">
      <w:pPr>
        <w:pStyle w:val="NormalnyWeb"/>
        <w:spacing w:before="120" w:beforeAutospacing="0" w:after="0" w:afterAutospacing="0" w:line="276" w:lineRule="auto"/>
        <w:rPr>
          <w:rFonts w:asciiTheme="majorHAnsi" w:hAnsiTheme="majorHAnsi" w:cstheme="majorHAnsi"/>
          <w:sz w:val="24"/>
          <w:szCs w:val="24"/>
        </w:rPr>
      </w:pPr>
      <w:r w:rsidRPr="00073578">
        <w:rPr>
          <w:rFonts w:asciiTheme="majorHAnsi" w:hAnsiTheme="majorHAnsi" w:cstheme="majorHAnsi"/>
          <w:sz w:val="24"/>
          <w:szCs w:val="24"/>
        </w:rPr>
        <w:t>Główny wpływ działania: Inwestycje w infrastrukturę drogową (…) dotyczy poprawy komfortu życia mieszkańców. Poprawa jakości komunikacji to jednocześnie wygoda podróżowania oraz dostępność siatki połączeń i wzrost mobilności społeczeństwa. Jednocześnie to ograniczanie emisji zanieczyszczeń powietrza, hałasu co pośrednio wpływa na poprawę kondycji zdrowotnej mieszkańców poprzez minimalizacje zanieczyszczenia środowiska.</w:t>
      </w:r>
    </w:p>
    <w:p w14:paraId="35DC751A" w14:textId="5B30C25F" w:rsidR="00560549" w:rsidRPr="00ED17BF"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w:t>
      </w:r>
      <w:r w:rsidR="00F776BA">
        <w:rPr>
          <w:rFonts w:asciiTheme="majorHAnsi" w:hAnsiTheme="majorHAnsi" w:cstheme="majorHAnsi"/>
          <w:sz w:val="24"/>
          <w:szCs w:val="24"/>
        </w:rPr>
        <w:t xml:space="preserve">oraz </w:t>
      </w:r>
      <w:r w:rsidRPr="00073578">
        <w:rPr>
          <w:rFonts w:asciiTheme="majorHAnsi" w:hAnsiTheme="majorHAnsi" w:cstheme="majorHAnsi"/>
          <w:sz w:val="24"/>
          <w:szCs w:val="24"/>
        </w:rPr>
        <w:t xml:space="preserve">lokalny i ustaje po zakończeniu </w:t>
      </w:r>
      <w:r w:rsidR="00F776BA">
        <w:rPr>
          <w:rFonts w:asciiTheme="majorHAnsi" w:hAnsiTheme="majorHAnsi" w:cstheme="majorHAnsi"/>
          <w:sz w:val="24"/>
          <w:szCs w:val="24"/>
        </w:rPr>
        <w:t>prac.</w:t>
      </w:r>
    </w:p>
    <w:p w14:paraId="4295D27D" w14:textId="3B9A9095" w:rsidR="00560549" w:rsidRPr="003F6372" w:rsidRDefault="00560549" w:rsidP="00073578">
      <w:pPr>
        <w:spacing w:before="120" w:after="0"/>
        <w:rPr>
          <w:rFonts w:asciiTheme="majorHAnsi" w:eastAsia="Times New Roman" w:hAnsiTheme="majorHAnsi" w:cstheme="majorHAnsi"/>
          <w:b/>
          <w:bCs/>
          <w:color w:val="000000"/>
          <w:sz w:val="24"/>
          <w:szCs w:val="24"/>
          <w:lang w:eastAsia="pl-PL"/>
        </w:rPr>
      </w:pPr>
      <w:r w:rsidRPr="00073578">
        <w:rPr>
          <w:rFonts w:asciiTheme="majorHAnsi" w:hAnsiTheme="majorHAnsi" w:cstheme="majorHAnsi"/>
          <w:sz w:val="24"/>
          <w:szCs w:val="24"/>
        </w:rPr>
        <w:t xml:space="preserve">Realizacja działania: </w:t>
      </w:r>
      <w:r w:rsidRPr="00073578">
        <w:rPr>
          <w:rFonts w:asciiTheme="majorHAnsi" w:eastAsia="Times New Roman" w:hAnsiTheme="majorHAnsi" w:cstheme="majorHAnsi"/>
          <w:color w:val="000000"/>
          <w:sz w:val="24"/>
          <w:szCs w:val="24"/>
          <w:lang w:eastAsia="pl-PL"/>
        </w:rPr>
        <w:t>Inwestycje w energooszczędną i odporną na zmiany klimatu infrastrukturę drogową i kolejową,</w:t>
      </w:r>
      <w:r w:rsidR="003F6372">
        <w:rPr>
          <w:rFonts w:asciiTheme="majorHAnsi" w:eastAsia="Times New Roman" w:hAnsiTheme="majorHAnsi" w:cstheme="majorHAnsi"/>
          <w:b/>
          <w:bCs/>
          <w:color w:val="000000"/>
          <w:sz w:val="24"/>
          <w:szCs w:val="24"/>
          <w:lang w:eastAsia="pl-PL"/>
        </w:rPr>
        <w:t xml:space="preserve"> </w:t>
      </w:r>
      <w:r w:rsidRPr="00073578">
        <w:rPr>
          <w:rFonts w:asciiTheme="majorHAnsi" w:hAnsiTheme="majorHAnsi" w:cstheme="majorHAnsi"/>
          <w:sz w:val="24"/>
          <w:szCs w:val="24"/>
        </w:rPr>
        <w:t xml:space="preserve">przełoży się na zmniejszenie ładunków zanieczyszczeń wprowadzanych do środowiska. Ma to bezpośredni wpływ na poprawę kondycji zdrowotnej mieszkańców poprzez minimalizacje zanieczyszczenia środowiska. </w:t>
      </w:r>
    </w:p>
    <w:p w14:paraId="08B8CCF8" w14:textId="77097788" w:rsidR="00560549" w:rsidRPr="00073578" w:rsidRDefault="00560549" w:rsidP="00073578">
      <w:pPr>
        <w:spacing w:before="120" w:after="0"/>
        <w:rPr>
          <w:rFonts w:asciiTheme="majorHAnsi" w:hAnsiTheme="majorHAnsi" w:cstheme="majorHAnsi"/>
          <w:sz w:val="24"/>
          <w:szCs w:val="24"/>
        </w:rPr>
      </w:pPr>
      <w:bookmarkStart w:id="175" w:name="_Hlk89378952"/>
      <w:r w:rsidRPr="00073578">
        <w:rPr>
          <w:rFonts w:asciiTheme="majorHAnsi" w:hAnsiTheme="majorHAnsi" w:cstheme="majorHAnsi"/>
          <w:sz w:val="24"/>
          <w:szCs w:val="24"/>
        </w:rPr>
        <w:lastRenderedPageBreak/>
        <w:t xml:space="preserve">Realizacja działania: Wspieranie inwestycji i rozwiązań zwiększających dostępność do infrastruktury wykorzystywanej przez ruch pieszy i rowerowy, przełoży się na zmniejszenie ładunków zanieczyszczeń wprowadzanych do środowiska. Ma to bezpośredni wpływ na poprawę kondycji zdrowotnej mieszkańców poprzez minimalizacje zanieczyszczenia środowiska. Wpłynie również na podnoszenie świadomości społeczeństwa w zakresie możliwości zapobiegania powstawaniu zanieczyszczeń i stosowania rozwiązań alternatywnych jak np. korzystanie z roweru zamiast samochodu. Promowanie prawidłowych postaw ekologicznych powinno przyczynić się do wytworzenia poczucia indywidualnej odpowiedzialności obywateli za wytwarzane przez nich zanieczyszczenia. </w:t>
      </w:r>
    </w:p>
    <w:bookmarkEnd w:id="175"/>
    <w:p w14:paraId="617128CD" w14:textId="514CEC22" w:rsidR="00560549" w:rsidRPr="00672D94"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Etap realizacji zadań będzie związany z emisjami typowymi dla robót budowlanych. Występować będzie emisja hałasu i niezorganizowana emisja zanieczyszczeń do powietrza, której źródłem będą maszyny i urządzenia budowlane. Wpływ na etapie budowy ma charakter krótkookresowy, odwracalny </w:t>
      </w:r>
      <w:r w:rsidR="0040065C">
        <w:rPr>
          <w:rFonts w:asciiTheme="majorHAnsi" w:hAnsiTheme="majorHAnsi" w:cstheme="majorHAnsi"/>
          <w:sz w:val="24"/>
          <w:szCs w:val="24"/>
        </w:rPr>
        <w:t>oraz</w:t>
      </w:r>
      <w:r w:rsidRPr="00073578">
        <w:rPr>
          <w:rFonts w:asciiTheme="majorHAnsi" w:hAnsiTheme="majorHAnsi" w:cstheme="majorHAnsi"/>
          <w:sz w:val="24"/>
          <w:szCs w:val="24"/>
        </w:rPr>
        <w:t xml:space="preserve"> lokalny i ustaje po zakończeniu </w:t>
      </w:r>
      <w:r w:rsidR="0040065C">
        <w:rPr>
          <w:rFonts w:asciiTheme="majorHAnsi" w:hAnsiTheme="majorHAnsi" w:cstheme="majorHAnsi"/>
          <w:sz w:val="24"/>
          <w:szCs w:val="24"/>
        </w:rPr>
        <w:t>prac</w:t>
      </w:r>
      <w:r w:rsidRPr="00073578">
        <w:rPr>
          <w:rFonts w:asciiTheme="majorHAnsi" w:hAnsiTheme="majorHAnsi" w:cstheme="majorHAnsi"/>
          <w:sz w:val="24"/>
          <w:szCs w:val="24"/>
        </w:rPr>
        <w:t>.</w:t>
      </w:r>
    </w:p>
    <w:p w14:paraId="4D372660" w14:textId="31C0627E" w:rsidR="00560549" w:rsidRPr="00073578" w:rsidRDefault="00C85C64" w:rsidP="00073578">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560549" w:rsidRPr="00073578">
        <w:rPr>
          <w:rFonts w:asciiTheme="majorHAnsi" w:eastAsia="Calibri" w:hAnsiTheme="majorHAnsi" w:cstheme="majorHAnsi"/>
          <w:b/>
          <w:sz w:val="24"/>
          <w:szCs w:val="24"/>
        </w:rPr>
        <w:t>. Gospodarka w obiegu zamkniętym (…)</w:t>
      </w:r>
    </w:p>
    <w:p w14:paraId="57C80BE9" w14:textId="2DB2FA70"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Działanie: </w:t>
      </w:r>
      <w:r w:rsidRPr="00073578">
        <w:rPr>
          <w:rFonts w:asciiTheme="majorHAnsi" w:eastAsia="Times New Roman" w:hAnsiTheme="majorHAnsi" w:cstheme="majorHAnsi"/>
          <w:color w:val="000000"/>
          <w:sz w:val="24"/>
          <w:szCs w:val="24"/>
          <w:lang w:eastAsia="pl-PL"/>
        </w:rPr>
        <w:t xml:space="preserve">Wdrażanie GOZ w przemyśle, </w:t>
      </w:r>
      <w:r w:rsidRPr="00073578">
        <w:rPr>
          <w:rFonts w:asciiTheme="majorHAnsi" w:hAnsiTheme="majorHAnsi" w:cstheme="majorHAnsi"/>
          <w:sz w:val="24"/>
          <w:szCs w:val="24"/>
        </w:rPr>
        <w:t>będzie miało bezpośredni wpływ na poprawę kondycji zdrowotnej mieszkańców poprzez minimalizacje zanieczyszczenia środowiska. Właściwe zagospodarowanie odpadów ma bezpośredni wpływ na zdrowie mieszkańców</w:t>
      </w:r>
      <w:r w:rsidR="00A34C0C">
        <w:rPr>
          <w:rFonts w:asciiTheme="majorHAnsi" w:hAnsiTheme="majorHAnsi" w:cstheme="majorHAnsi"/>
          <w:sz w:val="24"/>
          <w:szCs w:val="24"/>
        </w:rPr>
        <w:t>.</w:t>
      </w:r>
      <w:r w:rsidRPr="00073578">
        <w:rPr>
          <w:rFonts w:asciiTheme="majorHAnsi" w:hAnsiTheme="majorHAnsi" w:cstheme="majorHAnsi"/>
          <w:sz w:val="24"/>
          <w:szCs w:val="24"/>
        </w:rPr>
        <w:t xml:space="preserve"> </w:t>
      </w:r>
      <w:r w:rsidR="00A34C0C">
        <w:rPr>
          <w:rFonts w:asciiTheme="majorHAnsi" w:hAnsiTheme="majorHAnsi" w:cstheme="majorHAnsi"/>
          <w:sz w:val="24"/>
          <w:szCs w:val="24"/>
        </w:rPr>
        <w:t>W</w:t>
      </w:r>
      <w:r w:rsidRPr="00073578">
        <w:rPr>
          <w:rFonts w:asciiTheme="majorHAnsi" w:hAnsiTheme="majorHAnsi" w:cstheme="majorHAnsi"/>
          <w:sz w:val="24"/>
          <w:szCs w:val="24"/>
        </w:rPr>
        <w:t>drożenie modelu GOZ w przetwarzanie odpadów przekłada się</w:t>
      </w:r>
      <w:r w:rsidR="00000E46">
        <w:rPr>
          <w:rFonts w:asciiTheme="majorHAnsi" w:hAnsiTheme="majorHAnsi" w:cstheme="majorHAnsi"/>
          <w:sz w:val="24"/>
          <w:szCs w:val="24"/>
        </w:rPr>
        <w:t xml:space="preserve"> na</w:t>
      </w:r>
      <w:r w:rsidRPr="00073578">
        <w:rPr>
          <w:rFonts w:asciiTheme="majorHAnsi" w:hAnsiTheme="majorHAnsi" w:cstheme="majorHAnsi"/>
          <w:sz w:val="24"/>
          <w:szCs w:val="24"/>
        </w:rPr>
        <w:t xml:space="preserve"> zmniejszenie ładunków zanieczyszczeń wprowadzanych do środowiska, a tym samym podniesienie zdrowotności mieszkańców. Dodatkowo zaaktywizowanie </w:t>
      </w:r>
      <w:r w:rsidRPr="00073578">
        <w:rPr>
          <w:rFonts w:asciiTheme="majorHAnsi" w:eastAsia="Times New Roman" w:hAnsiTheme="majorHAnsi" w:cstheme="majorHAnsi"/>
          <w:sz w:val="24"/>
          <w:szCs w:val="24"/>
          <w:lang w:eastAsia="pl-PL"/>
        </w:rPr>
        <w:t xml:space="preserve">współpracy mikro-, małych i średnich przedsiębiorstw z sektorem naukowo-badawczym oraz zwiększenie aktywności badawczej ośrodków naukowych </w:t>
      </w:r>
      <w:r w:rsidRPr="00073578">
        <w:rPr>
          <w:rFonts w:asciiTheme="majorHAnsi" w:hAnsiTheme="majorHAnsi" w:cstheme="majorHAnsi"/>
          <w:sz w:val="24"/>
          <w:szCs w:val="24"/>
        </w:rPr>
        <w:t xml:space="preserve">przełoży się na wzrost konkurencyjności firmy w regionie. Wzrost innowacyjności gospodarki regionu </w:t>
      </w:r>
      <w:r w:rsidRPr="00073578">
        <w:rPr>
          <w:rFonts w:asciiTheme="majorHAnsi" w:eastAsia="Times New Roman" w:hAnsiTheme="majorHAnsi" w:cstheme="majorHAnsi"/>
          <w:sz w:val="24"/>
          <w:szCs w:val="24"/>
          <w:lang w:eastAsia="pl-PL"/>
        </w:rPr>
        <w:t>to polepszenie warunków życia i poprawa stanu materialnego społeczeństwa</w:t>
      </w:r>
      <w:r w:rsidRPr="00073578">
        <w:rPr>
          <w:rFonts w:asciiTheme="majorHAnsi" w:hAnsiTheme="majorHAnsi" w:cstheme="majorHAnsi"/>
          <w:sz w:val="24"/>
          <w:szCs w:val="24"/>
        </w:rPr>
        <w:t xml:space="preserve"> poprzez wykorzystanie technologii innowacyjnych w danych dziedzinach gospodarczych. </w:t>
      </w:r>
    </w:p>
    <w:p w14:paraId="67BDAFCE" w14:textId="4D125691" w:rsidR="00560549" w:rsidRPr="00073578" w:rsidRDefault="00560549" w:rsidP="004E4700">
      <w:pPr>
        <w:spacing w:before="120" w:after="0"/>
        <w:rPr>
          <w:rFonts w:asciiTheme="majorHAnsi" w:eastAsia="Times New Roman" w:hAnsiTheme="majorHAnsi" w:cstheme="majorHAnsi"/>
          <w:color w:val="000000"/>
          <w:sz w:val="24"/>
          <w:szCs w:val="24"/>
          <w:lang w:eastAsia="pl-PL"/>
        </w:rPr>
      </w:pPr>
      <w:r w:rsidRPr="00073578">
        <w:rPr>
          <w:rFonts w:asciiTheme="majorHAnsi" w:hAnsiTheme="majorHAnsi" w:cstheme="majorHAnsi"/>
          <w:sz w:val="24"/>
          <w:szCs w:val="24"/>
        </w:rPr>
        <w:t>Ewentualne negatywne, chwilowe oddziaływania mogą wystąpić na etapie prowadzenia prac budowlanych, związane z emisją zanieczyszczeń i hałasu. Oddziaływania będą ograniczone do czasu prowadzenia prac.</w:t>
      </w:r>
    </w:p>
    <w:p w14:paraId="730E6C6A" w14:textId="3937C19A"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Działanie: </w:t>
      </w:r>
      <w:r w:rsidRPr="00073578">
        <w:rPr>
          <w:rFonts w:asciiTheme="majorHAnsi" w:eastAsia="Times New Roman" w:hAnsiTheme="majorHAnsi" w:cstheme="majorHAnsi"/>
          <w:color w:val="000000"/>
          <w:sz w:val="24"/>
          <w:szCs w:val="24"/>
          <w:lang w:eastAsia="pl-PL"/>
        </w:rPr>
        <w:t>Zrównoważona konsumpcja</w:t>
      </w:r>
      <w:r w:rsidRPr="00073578">
        <w:rPr>
          <w:rFonts w:asciiTheme="majorHAnsi" w:hAnsiTheme="majorHAnsi" w:cstheme="majorHAnsi"/>
          <w:sz w:val="24"/>
          <w:szCs w:val="24"/>
        </w:rPr>
        <w:t xml:space="preserve">, będzie miało bezpośredni wpływ na poprawę kondycji zdrowotnej mieszkańców poprzez minimalizacje zanieczyszczenia środowiska. Promowanie prawidłowych postaw ekologicznych powinno przyczynić się do wytworzenia poczucia indywidualnej odpowiedzialności obywateli za wytwarzane przez nich zanieczyszczenia. Wprowadzenie programów zachęcających do wydajnego zbierania zużytych produktów i materiałów w postaci np. organizacji systemów zwrotu kaucji czy stosowania zachęt gospodarczych, np. z formie obniżenia podatków lokalnych pośrednio wpłynie na poprawę zamożności mieszkańców. Aspekty finansowe wzmacniają kształtowanie właściwych postaw ekologicznych. </w:t>
      </w:r>
    </w:p>
    <w:p w14:paraId="4F327300" w14:textId="23F23FFA" w:rsidR="00560549" w:rsidRPr="00073578" w:rsidRDefault="00560549" w:rsidP="00073578">
      <w:pPr>
        <w:spacing w:before="120" w:after="0"/>
        <w:rPr>
          <w:rFonts w:asciiTheme="majorHAnsi" w:eastAsia="Times New Roman" w:hAnsiTheme="majorHAnsi" w:cstheme="majorHAnsi"/>
          <w:color w:val="000000"/>
          <w:sz w:val="24"/>
          <w:szCs w:val="24"/>
          <w:lang w:eastAsia="pl-PL"/>
        </w:rPr>
      </w:pPr>
      <w:r w:rsidRPr="00073578">
        <w:rPr>
          <w:rFonts w:asciiTheme="majorHAnsi" w:hAnsiTheme="majorHAnsi" w:cstheme="majorHAnsi"/>
          <w:sz w:val="24"/>
          <w:szCs w:val="24"/>
        </w:rPr>
        <w:t>Realizacja działania:</w:t>
      </w:r>
      <w:r w:rsidRPr="00073578">
        <w:rPr>
          <w:rFonts w:asciiTheme="majorHAnsi" w:eastAsia="Times New Roman" w:hAnsiTheme="majorHAnsi" w:cstheme="majorHAnsi"/>
          <w:color w:val="000000"/>
          <w:sz w:val="24"/>
          <w:szCs w:val="24"/>
          <w:lang w:eastAsia="pl-PL"/>
        </w:rPr>
        <w:t xml:space="preserve"> Zastosowanie GOZ w gospodarce odpadowej, będzie miało</w:t>
      </w:r>
      <w:r w:rsidRPr="00073578">
        <w:rPr>
          <w:rFonts w:asciiTheme="majorHAnsi" w:hAnsiTheme="majorHAnsi" w:cstheme="majorHAnsi"/>
          <w:sz w:val="24"/>
          <w:szCs w:val="24"/>
        </w:rPr>
        <w:t xml:space="preserve"> bezpośredni wpływ na poprawę kondycji zdrowotnej mieszkańców poprzez minimalizacje zanieczyszczenia środowiska. Właściwe zagospodarowanie odpadów ma bezpośredni wpływ </w:t>
      </w:r>
      <w:r w:rsidRPr="00073578">
        <w:rPr>
          <w:rFonts w:asciiTheme="majorHAnsi" w:hAnsiTheme="majorHAnsi" w:cstheme="majorHAnsi"/>
          <w:sz w:val="24"/>
          <w:szCs w:val="24"/>
        </w:rPr>
        <w:lastRenderedPageBreak/>
        <w:t>na zdrowie mieszkańców</w:t>
      </w:r>
      <w:r w:rsidR="00C8109C">
        <w:rPr>
          <w:rFonts w:asciiTheme="majorHAnsi" w:hAnsiTheme="majorHAnsi" w:cstheme="majorHAnsi"/>
          <w:sz w:val="24"/>
          <w:szCs w:val="24"/>
        </w:rPr>
        <w:t>.</w:t>
      </w:r>
      <w:r w:rsidRPr="00073578">
        <w:rPr>
          <w:rFonts w:asciiTheme="majorHAnsi" w:hAnsiTheme="majorHAnsi" w:cstheme="majorHAnsi"/>
          <w:sz w:val="24"/>
          <w:szCs w:val="24"/>
        </w:rPr>
        <w:t xml:space="preserve"> </w:t>
      </w:r>
      <w:r w:rsidR="00C8109C">
        <w:rPr>
          <w:rFonts w:asciiTheme="majorHAnsi" w:hAnsiTheme="majorHAnsi" w:cstheme="majorHAnsi"/>
          <w:sz w:val="24"/>
          <w:szCs w:val="24"/>
        </w:rPr>
        <w:t>W</w:t>
      </w:r>
      <w:r w:rsidRPr="00073578">
        <w:rPr>
          <w:rFonts w:asciiTheme="majorHAnsi" w:hAnsiTheme="majorHAnsi" w:cstheme="majorHAnsi"/>
          <w:sz w:val="24"/>
          <w:szCs w:val="24"/>
        </w:rPr>
        <w:t>drożenie modelu GOZ w przetwarzani</w:t>
      </w:r>
      <w:r w:rsidR="009176F8">
        <w:rPr>
          <w:rFonts w:asciiTheme="majorHAnsi" w:hAnsiTheme="majorHAnsi" w:cstheme="majorHAnsi"/>
          <w:sz w:val="24"/>
          <w:szCs w:val="24"/>
        </w:rPr>
        <w:t>e</w:t>
      </w:r>
      <w:r w:rsidRPr="00073578">
        <w:rPr>
          <w:rFonts w:asciiTheme="majorHAnsi" w:hAnsiTheme="majorHAnsi" w:cstheme="majorHAnsi"/>
          <w:sz w:val="24"/>
          <w:szCs w:val="24"/>
        </w:rPr>
        <w:t xml:space="preserve"> odpadów przekłada się</w:t>
      </w:r>
      <w:r w:rsidR="00051E91">
        <w:rPr>
          <w:rFonts w:asciiTheme="majorHAnsi" w:hAnsiTheme="majorHAnsi" w:cstheme="majorHAnsi"/>
          <w:sz w:val="24"/>
          <w:szCs w:val="24"/>
        </w:rPr>
        <w:t xml:space="preserve"> na</w:t>
      </w:r>
      <w:r w:rsidRPr="00073578">
        <w:rPr>
          <w:rFonts w:asciiTheme="majorHAnsi" w:hAnsiTheme="majorHAnsi" w:cstheme="majorHAnsi"/>
          <w:sz w:val="24"/>
          <w:szCs w:val="24"/>
        </w:rPr>
        <w:t xml:space="preserve"> zmniejszenie ładunków zanieczyszczeń wprowadzanych do środowiska a tym samym podniesienie zdrowotności mieszkańców. Wpłynie również na podnoszenie świadomości społeczeństwa w zakresie możliwości zapobiegania powstawaniu zanieczyszczeń oraz pozostawienia czystego środowiska przyszłym pokoleniom. Promowanie prawidłowych postaw ekologicznych powinno przyczynić się do wytworzenia poczucia indywidualnej odpowiedzialności obywateli za wytwarzane przez nich zanieczyszczenia</w:t>
      </w:r>
      <w:r w:rsidR="001D6FF1">
        <w:rPr>
          <w:rFonts w:asciiTheme="majorHAnsi" w:hAnsiTheme="majorHAnsi" w:cstheme="majorHAnsi"/>
          <w:sz w:val="24"/>
          <w:szCs w:val="24"/>
        </w:rPr>
        <w:t>.</w:t>
      </w:r>
    </w:p>
    <w:p w14:paraId="5D72A675" w14:textId="742DD4DE"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Działanie</w:t>
      </w:r>
      <w:r w:rsidR="001D6FF1">
        <w:rPr>
          <w:rFonts w:asciiTheme="majorHAnsi" w:hAnsiTheme="majorHAnsi" w:cstheme="majorHAnsi"/>
          <w:sz w:val="24"/>
          <w:szCs w:val="24"/>
        </w:rPr>
        <w:t>:</w:t>
      </w:r>
      <w:r w:rsidRPr="00073578">
        <w:rPr>
          <w:rFonts w:asciiTheme="majorHAnsi" w:hAnsiTheme="majorHAnsi" w:cstheme="majorHAnsi"/>
          <w:sz w:val="24"/>
          <w:szCs w:val="24"/>
        </w:rPr>
        <w:t xml:space="preserve"> </w:t>
      </w:r>
      <w:r w:rsidRPr="00073578">
        <w:rPr>
          <w:rFonts w:asciiTheme="majorHAnsi" w:eastAsia="Times New Roman" w:hAnsiTheme="majorHAnsi" w:cstheme="majorHAnsi"/>
          <w:color w:val="000000"/>
          <w:sz w:val="24"/>
          <w:szCs w:val="24"/>
          <w:lang w:eastAsia="pl-PL"/>
        </w:rPr>
        <w:t>Monitorowanie GOZ (…)</w:t>
      </w:r>
      <w:r w:rsidRPr="00073578">
        <w:rPr>
          <w:rFonts w:asciiTheme="majorHAnsi" w:hAnsiTheme="majorHAnsi" w:cstheme="majorHAnsi"/>
          <w:sz w:val="24"/>
          <w:szCs w:val="24"/>
        </w:rPr>
        <w:t xml:space="preserve">  ukierunkowane jest na minimalizacje zagrożeń wynikających z zanieczyszczenia środowiska i służ</w:t>
      </w:r>
      <w:r w:rsidR="00CA34F5">
        <w:rPr>
          <w:rFonts w:asciiTheme="majorHAnsi" w:hAnsiTheme="majorHAnsi" w:cstheme="majorHAnsi"/>
          <w:sz w:val="24"/>
          <w:szCs w:val="24"/>
        </w:rPr>
        <w:t>y</w:t>
      </w:r>
      <w:r w:rsidRPr="00073578">
        <w:rPr>
          <w:rFonts w:asciiTheme="majorHAnsi" w:hAnsiTheme="majorHAnsi" w:cstheme="majorHAnsi"/>
          <w:sz w:val="24"/>
          <w:szCs w:val="24"/>
        </w:rPr>
        <w:t xml:space="preserve"> poprawie środowiska życia mieszkańców oraz zwiększeniu bezpieczeństwa powszechnego. Monitoring jest narzędziem pozwalającym zwiększyć poziom reakcji w przypadku wystąpienia zagrożeń i </w:t>
      </w:r>
      <w:r w:rsidR="00CD5092">
        <w:rPr>
          <w:rFonts w:asciiTheme="majorHAnsi" w:hAnsiTheme="majorHAnsi" w:cstheme="majorHAnsi"/>
          <w:sz w:val="24"/>
          <w:szCs w:val="24"/>
        </w:rPr>
        <w:t>umożliwia</w:t>
      </w:r>
      <w:r w:rsidRPr="00073578">
        <w:rPr>
          <w:rFonts w:asciiTheme="majorHAnsi" w:hAnsiTheme="majorHAnsi" w:cstheme="majorHAnsi"/>
          <w:sz w:val="24"/>
          <w:szCs w:val="24"/>
        </w:rPr>
        <w:t xml:space="preserve"> skuteczne podjęcie działań minimalizujących straty dla środowiska i dla zdrowia ludzi. Monitorowanie</w:t>
      </w:r>
      <w:r w:rsidR="00CC78A3">
        <w:rPr>
          <w:rFonts w:asciiTheme="majorHAnsi" w:hAnsiTheme="majorHAnsi" w:cstheme="majorHAnsi"/>
          <w:sz w:val="24"/>
          <w:szCs w:val="24"/>
        </w:rPr>
        <w:br/>
      </w:r>
      <w:r w:rsidRPr="00073578">
        <w:rPr>
          <w:rFonts w:asciiTheme="majorHAnsi" w:hAnsiTheme="majorHAnsi" w:cstheme="majorHAnsi"/>
          <w:sz w:val="24"/>
          <w:szCs w:val="24"/>
        </w:rPr>
        <w:t>i podejmowanie działań kontrolnych w zakresie stosowania zasad GOZ ma pośredni wpływ na zdrowie i życie mieszkańców.</w:t>
      </w:r>
    </w:p>
    <w:p w14:paraId="1268C015" w14:textId="3C8F510B" w:rsidR="00560549" w:rsidRPr="00073578" w:rsidRDefault="00C85C64" w:rsidP="00073578">
      <w:pPr>
        <w:spacing w:before="120" w:after="0"/>
        <w:rPr>
          <w:rFonts w:asciiTheme="majorHAnsi" w:hAnsiTheme="majorHAnsi" w:cstheme="majorHAnsi"/>
          <w:b/>
          <w:bCs/>
          <w:sz w:val="24"/>
          <w:szCs w:val="24"/>
        </w:rPr>
      </w:pPr>
      <w:r>
        <w:rPr>
          <w:rFonts w:asciiTheme="majorHAnsi" w:hAnsiTheme="majorHAnsi" w:cstheme="majorHAnsi"/>
          <w:b/>
          <w:bCs/>
          <w:sz w:val="24"/>
          <w:szCs w:val="24"/>
        </w:rPr>
        <w:t>I</w:t>
      </w:r>
      <w:r w:rsidR="003209E1">
        <w:rPr>
          <w:rFonts w:asciiTheme="majorHAnsi" w:hAnsiTheme="majorHAnsi" w:cstheme="majorHAnsi"/>
          <w:b/>
          <w:bCs/>
          <w:sz w:val="24"/>
          <w:szCs w:val="24"/>
        </w:rPr>
        <w:t xml:space="preserve">X. </w:t>
      </w:r>
      <w:r w:rsidR="00560549" w:rsidRPr="00073578">
        <w:rPr>
          <w:rFonts w:asciiTheme="majorHAnsi" w:hAnsiTheme="majorHAnsi" w:cstheme="majorHAnsi"/>
          <w:b/>
          <w:bCs/>
          <w:sz w:val="24"/>
          <w:szCs w:val="24"/>
        </w:rPr>
        <w:t>Gospodarka wodno-ściekowa</w:t>
      </w:r>
    </w:p>
    <w:p w14:paraId="53A2D702" w14:textId="58DAF34D"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Realizacja działania: Zapewnienie mieszkańcom województwa stabilnych dostaw wody, będzie pozytywnie, bezpośrednio oddziaływać na ludzi. Niedostatek wody, brak stabilnych dostaw, zagrożenie niedoborem wody ma negatywny wpływ na bezpieczeństwo mieszkańców. Realizacja zadań w sektorze gospodarki wodnej i retencji wód poprawia bezpieczeństwo powszechne mieszkańców. Dostęp do stabilnych usług</w:t>
      </w:r>
      <w:r w:rsidR="003D7C85">
        <w:rPr>
          <w:rFonts w:asciiTheme="majorHAnsi" w:hAnsiTheme="majorHAnsi" w:cstheme="majorHAnsi"/>
          <w:sz w:val="24"/>
          <w:szCs w:val="24"/>
        </w:rPr>
        <w:t>,</w:t>
      </w:r>
      <w:r w:rsidRPr="00073578">
        <w:rPr>
          <w:rFonts w:asciiTheme="majorHAnsi" w:hAnsiTheme="majorHAnsi" w:cstheme="majorHAnsi"/>
          <w:sz w:val="24"/>
          <w:szCs w:val="24"/>
        </w:rPr>
        <w:t xml:space="preserve"> w tym zakresie ma bezpośredni wpływ na poprawę kondycji zdrowotnej mieszkańców. </w:t>
      </w:r>
    </w:p>
    <w:p w14:paraId="291F37E7" w14:textId="77777777"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Na etapie prowadzenia prac budowalnych może również wystąpić chwilowe, negatywne oddziaływanie, związane z emisją zanieczyszczeń i hałasu. Oddziaływania będą ograniczone do czasu prowadzenia prac.</w:t>
      </w:r>
    </w:p>
    <w:p w14:paraId="617AB8D3" w14:textId="6E28AB32" w:rsidR="00560549" w:rsidRPr="00777E98" w:rsidRDefault="00560549" w:rsidP="00073578">
      <w:pPr>
        <w:spacing w:before="120" w:after="0"/>
        <w:rPr>
          <w:rFonts w:asciiTheme="majorHAnsi" w:eastAsia="Times New Roman" w:hAnsiTheme="majorHAnsi" w:cstheme="majorHAnsi"/>
          <w:color w:val="1B1B1B"/>
          <w:sz w:val="24"/>
          <w:szCs w:val="24"/>
          <w:lang w:eastAsia="pl-PL"/>
        </w:rPr>
      </w:pPr>
      <w:r w:rsidRPr="00073578">
        <w:rPr>
          <w:rFonts w:asciiTheme="majorHAnsi" w:eastAsia="Times New Roman" w:hAnsiTheme="majorHAnsi" w:cstheme="majorHAnsi"/>
          <w:color w:val="000000"/>
          <w:sz w:val="24"/>
          <w:szCs w:val="24"/>
          <w:lang w:eastAsia="pl-PL"/>
        </w:rPr>
        <w:t xml:space="preserve">Realizacja działania: </w:t>
      </w:r>
      <w:r w:rsidRPr="00073578">
        <w:rPr>
          <w:rFonts w:asciiTheme="majorHAnsi" w:hAnsiTheme="majorHAnsi" w:cstheme="majorHAnsi"/>
          <w:sz w:val="24"/>
          <w:szCs w:val="24"/>
        </w:rPr>
        <w:t>Zapewnienie mieszkańcom województwa wody</w:t>
      </w:r>
      <w:r w:rsidR="00BD2959" w:rsidRPr="00BD2959">
        <w:rPr>
          <w:rFonts w:asciiTheme="majorHAnsi" w:hAnsiTheme="majorHAnsi" w:cstheme="majorHAnsi"/>
          <w:sz w:val="24"/>
          <w:szCs w:val="24"/>
        </w:rPr>
        <w:t xml:space="preserve"> </w:t>
      </w:r>
      <w:r w:rsidR="00BD2959" w:rsidRPr="00073578">
        <w:rPr>
          <w:rFonts w:asciiTheme="majorHAnsi" w:hAnsiTheme="majorHAnsi" w:cstheme="majorHAnsi"/>
          <w:sz w:val="24"/>
          <w:szCs w:val="24"/>
        </w:rPr>
        <w:t>dobrej jakości</w:t>
      </w:r>
      <w:r w:rsidRPr="00073578">
        <w:rPr>
          <w:rFonts w:asciiTheme="majorHAnsi" w:hAnsiTheme="majorHAnsi" w:cstheme="majorHAnsi"/>
          <w:sz w:val="24"/>
          <w:szCs w:val="24"/>
        </w:rPr>
        <w:t xml:space="preserve"> (…), będzie pozytywnie, bezpośrednio oddziaływać na ludzi. Słaba jakość wody i niewłaściwe warunki sanitarne mają negatywny wpływ na bezpieczeństwo mieszkańców. Budowa</w:t>
      </w:r>
      <w:r w:rsidR="003D7C85">
        <w:rPr>
          <w:rFonts w:asciiTheme="majorHAnsi" w:hAnsiTheme="majorHAnsi" w:cstheme="majorHAnsi"/>
          <w:sz w:val="24"/>
          <w:szCs w:val="24"/>
        </w:rPr>
        <w:br/>
      </w:r>
      <w:r w:rsidRPr="00073578">
        <w:rPr>
          <w:rFonts w:asciiTheme="majorHAnsi" w:hAnsiTheme="majorHAnsi" w:cstheme="majorHAnsi"/>
          <w:sz w:val="24"/>
          <w:szCs w:val="24"/>
        </w:rPr>
        <w:t>i modernizacja zbiorczych systemów odprowadzania ścieków eliminuje zagrożenia zdrowotne wynikające z niedostatecznie/niewłaściwie oczyszczanych ścieków. Dostęp do odpowiednich usług</w:t>
      </w:r>
      <w:r w:rsidR="0016559D">
        <w:rPr>
          <w:rFonts w:asciiTheme="majorHAnsi" w:hAnsiTheme="majorHAnsi" w:cstheme="majorHAnsi"/>
          <w:sz w:val="24"/>
          <w:szCs w:val="24"/>
        </w:rPr>
        <w:t>,</w:t>
      </w:r>
      <w:r w:rsidRPr="00073578">
        <w:rPr>
          <w:rFonts w:asciiTheme="majorHAnsi" w:hAnsiTheme="majorHAnsi" w:cstheme="majorHAnsi"/>
          <w:sz w:val="24"/>
          <w:szCs w:val="24"/>
        </w:rPr>
        <w:t xml:space="preserve"> w tym zakresie oraz właściwych warunków sanitarnych ma bezpośredni wpływ na poprawę kondycji zdrowotnej mieszkańców. </w:t>
      </w:r>
      <w:r w:rsidR="004040CC" w:rsidRPr="004040CC">
        <w:rPr>
          <w:rFonts w:asciiTheme="majorHAnsi" w:hAnsiTheme="majorHAnsi" w:cstheme="majorHAnsi"/>
          <w:sz w:val="24"/>
          <w:szCs w:val="24"/>
        </w:rPr>
        <w:t>Wyposażenie mieszkańców</w:t>
      </w:r>
      <w:r w:rsidR="00EB700B">
        <w:rPr>
          <w:rFonts w:asciiTheme="majorHAnsi" w:hAnsiTheme="majorHAnsi" w:cstheme="majorHAnsi"/>
          <w:sz w:val="24"/>
          <w:szCs w:val="24"/>
        </w:rPr>
        <w:br/>
      </w:r>
      <w:r w:rsidR="004040CC" w:rsidRPr="004040CC">
        <w:rPr>
          <w:rFonts w:asciiTheme="majorHAnsi" w:hAnsiTheme="majorHAnsi" w:cstheme="majorHAnsi"/>
          <w:sz w:val="24"/>
          <w:szCs w:val="24"/>
        </w:rPr>
        <w:t xml:space="preserve">w indywidualne systemy oczyszczania ścieków podniesie komfort życia i przyczyni się do poprawy warunków sanitarnych, niemniej jednak powinna być realizowana wyłącznie na obszarach gdzie budowa kanalizacji zbiorczej jest nieopłacalna ekonomicznie. </w:t>
      </w:r>
      <w:r w:rsidRPr="00073578">
        <w:rPr>
          <w:rFonts w:asciiTheme="majorHAnsi" w:hAnsiTheme="majorHAnsi" w:cstheme="majorHAnsi"/>
          <w:sz w:val="24"/>
          <w:szCs w:val="24"/>
        </w:rPr>
        <w:t xml:space="preserve">Uporządkowanie gospodarki </w:t>
      </w:r>
      <w:proofErr w:type="spellStart"/>
      <w:r w:rsidRPr="00073578">
        <w:rPr>
          <w:rFonts w:asciiTheme="majorHAnsi" w:hAnsiTheme="majorHAnsi" w:cstheme="majorHAnsi"/>
          <w:sz w:val="24"/>
          <w:szCs w:val="24"/>
        </w:rPr>
        <w:t>wodno</w:t>
      </w:r>
      <w:proofErr w:type="spellEnd"/>
      <w:r w:rsidRPr="00073578">
        <w:rPr>
          <w:rFonts w:asciiTheme="majorHAnsi" w:hAnsiTheme="majorHAnsi" w:cstheme="majorHAnsi"/>
          <w:sz w:val="24"/>
          <w:szCs w:val="24"/>
        </w:rPr>
        <w:t xml:space="preserve"> - ściekowej będzie pozytywnie oddziaływało na poprawę komfortu życia mieszkańców, w tym również w dalszej perspektywie na ograniczenie kosztów pojedynczego gospodarstwa domowego ponoszonych na wywóz i utylizacje ścieków.  </w:t>
      </w:r>
    </w:p>
    <w:p w14:paraId="3C116147" w14:textId="77777777"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lastRenderedPageBreak/>
        <w:t>Na etapie prowadzenia prac budowalnych może również wystąpić chwilowe, negatywne oddziaływanie, związane z emisją zanieczyszczeń i hałasu. Oddziaływania będą ograniczone do czasu prowadzenia prac.</w:t>
      </w:r>
    </w:p>
    <w:p w14:paraId="01CDA67B" w14:textId="77777777" w:rsidR="00560549" w:rsidRPr="00073578" w:rsidRDefault="00560549" w:rsidP="00073578">
      <w:pPr>
        <w:spacing w:before="120" w:after="0"/>
        <w:rPr>
          <w:rFonts w:asciiTheme="majorHAnsi" w:hAnsiTheme="majorHAnsi" w:cstheme="majorHAnsi"/>
          <w:sz w:val="24"/>
          <w:szCs w:val="24"/>
        </w:rPr>
      </w:pPr>
      <w:r w:rsidRPr="00073578">
        <w:rPr>
          <w:rFonts w:asciiTheme="majorHAnsi" w:eastAsia="Times New Roman" w:hAnsiTheme="majorHAnsi" w:cstheme="majorHAnsi"/>
          <w:color w:val="000000"/>
          <w:sz w:val="24"/>
          <w:szCs w:val="24"/>
          <w:lang w:eastAsia="pl-PL"/>
        </w:rPr>
        <w:t xml:space="preserve">Realizacja działania: </w:t>
      </w:r>
      <w:r w:rsidRPr="00073578">
        <w:rPr>
          <w:rFonts w:asciiTheme="majorHAnsi" w:hAnsiTheme="majorHAnsi" w:cstheme="majorHAnsi"/>
          <w:sz w:val="24"/>
          <w:szCs w:val="24"/>
        </w:rPr>
        <w:t xml:space="preserve">Ograniczenie strat wody oraz zapobieganie awariom sieci wodociągowych (…), będzie pozytywnie, bezpośrednio oddziaływać na ludzi.  </w:t>
      </w:r>
    </w:p>
    <w:p w14:paraId="49786D50" w14:textId="77777777" w:rsidR="00560549" w:rsidRPr="00073578" w:rsidRDefault="00560549" w:rsidP="00073578">
      <w:pPr>
        <w:spacing w:before="120" w:after="0"/>
        <w:rPr>
          <w:rFonts w:asciiTheme="majorHAnsi" w:eastAsia="Times New Roman" w:hAnsiTheme="majorHAnsi" w:cstheme="majorHAnsi"/>
          <w:color w:val="1B1B1B"/>
          <w:sz w:val="24"/>
          <w:szCs w:val="24"/>
          <w:lang w:eastAsia="pl-PL"/>
        </w:rPr>
      </w:pPr>
      <w:r w:rsidRPr="00073578">
        <w:rPr>
          <w:rFonts w:asciiTheme="majorHAnsi" w:hAnsiTheme="majorHAnsi" w:cstheme="majorHAnsi"/>
          <w:color w:val="1B1B1B"/>
          <w:sz w:val="24"/>
          <w:szCs w:val="24"/>
          <w:shd w:val="clear" w:color="auto" w:fill="FFFFFF"/>
        </w:rPr>
        <w:t xml:space="preserve">Zwiększenie </w:t>
      </w:r>
      <w:r w:rsidRPr="00073578">
        <w:rPr>
          <w:rFonts w:asciiTheme="majorHAnsi" w:hAnsiTheme="majorHAnsi" w:cstheme="majorHAnsi"/>
          <w:color w:val="212529"/>
          <w:spacing w:val="8"/>
          <w:sz w:val="24"/>
          <w:szCs w:val="24"/>
          <w:shd w:val="clear" w:color="auto" w:fill="FFFFFF"/>
        </w:rPr>
        <w:t xml:space="preserve">sprawności technicznej i </w:t>
      </w:r>
      <w:r w:rsidRPr="00073578">
        <w:rPr>
          <w:rFonts w:asciiTheme="majorHAnsi" w:hAnsiTheme="majorHAnsi" w:cstheme="majorHAnsi"/>
          <w:color w:val="1B1B1B"/>
          <w:sz w:val="24"/>
          <w:szCs w:val="24"/>
          <w:shd w:val="clear" w:color="auto" w:fill="FFFFFF"/>
        </w:rPr>
        <w:t xml:space="preserve">bezpieczeństwa funkcjonowania sieci wodociągowej </w:t>
      </w:r>
      <w:r w:rsidRPr="00073578">
        <w:rPr>
          <w:rFonts w:asciiTheme="majorHAnsi" w:hAnsiTheme="majorHAnsi" w:cstheme="majorHAnsi"/>
          <w:sz w:val="24"/>
          <w:szCs w:val="24"/>
        </w:rPr>
        <w:t xml:space="preserve">wpływa na komfort życia, ale również bezpieczeństwo mieszkańców. Dostęp do odpowiednich usług w tym zakresie, w tym właściwych warunków sanitarnych ma bezpośredni wpływ na poprawę kondycji zdrowotnej mieszkańców. Uporządkowanie gospodarki wodnej i eliminacja zagrożeń wynikających z awaryjności systemów zaopatrzenia w wodę przyczyni się do wzrostu bezpieczeństwa zdrowotnego mieszkańców i co jest równie istotne, na właściwe </w:t>
      </w:r>
      <w:proofErr w:type="spellStart"/>
      <w:r w:rsidRPr="00073578">
        <w:rPr>
          <w:rFonts w:asciiTheme="majorHAnsi" w:hAnsiTheme="majorHAnsi" w:cstheme="majorHAnsi"/>
          <w:sz w:val="24"/>
          <w:szCs w:val="24"/>
        </w:rPr>
        <w:t>zasobooszczędne</w:t>
      </w:r>
      <w:proofErr w:type="spellEnd"/>
      <w:r w:rsidRPr="00073578">
        <w:rPr>
          <w:rFonts w:asciiTheme="majorHAnsi" w:hAnsiTheme="majorHAnsi" w:cstheme="majorHAnsi"/>
          <w:sz w:val="24"/>
          <w:szCs w:val="24"/>
        </w:rPr>
        <w:t xml:space="preserve"> gospodarowanie zasobami wód. </w:t>
      </w:r>
    </w:p>
    <w:p w14:paraId="2C066B7C" w14:textId="35BDB76A" w:rsidR="00560549" w:rsidRPr="00073578"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 xml:space="preserve">Pośredni wpływ na poprawę kondycji zdrowotnej mieszkańców będzie miało działanie: Cyrkularne gospodarowanie wodą (…), poprzez właściwe </w:t>
      </w:r>
      <w:proofErr w:type="spellStart"/>
      <w:r w:rsidRPr="00073578">
        <w:rPr>
          <w:rFonts w:asciiTheme="majorHAnsi" w:hAnsiTheme="majorHAnsi" w:cstheme="majorHAnsi"/>
          <w:sz w:val="24"/>
          <w:szCs w:val="24"/>
        </w:rPr>
        <w:t>zasobooszczędne</w:t>
      </w:r>
      <w:proofErr w:type="spellEnd"/>
      <w:r w:rsidRPr="00073578">
        <w:rPr>
          <w:rFonts w:asciiTheme="majorHAnsi" w:hAnsiTheme="majorHAnsi" w:cstheme="majorHAnsi"/>
          <w:sz w:val="24"/>
          <w:szCs w:val="24"/>
        </w:rPr>
        <w:t xml:space="preserve"> gospodarowanie zasobami wód. Realizacja zadań w sektorze gospodarki wodno-ściekowej poprawia bezpieczeństwo powszechne mieszkańców. Pośredni wpływ związany jest również</w:t>
      </w:r>
      <w:r w:rsidR="000E0FB7">
        <w:rPr>
          <w:rFonts w:asciiTheme="majorHAnsi" w:hAnsiTheme="majorHAnsi" w:cstheme="majorHAnsi"/>
          <w:sz w:val="24"/>
          <w:szCs w:val="24"/>
        </w:rPr>
        <w:br/>
      </w:r>
      <w:r w:rsidRPr="00073578">
        <w:rPr>
          <w:rFonts w:asciiTheme="majorHAnsi" w:hAnsiTheme="majorHAnsi" w:cstheme="majorHAnsi"/>
          <w:sz w:val="24"/>
          <w:szCs w:val="24"/>
        </w:rPr>
        <w:t>z podniesieniem świadomości ekologicznej, co przełoży się na wzrost poczucia odpowiedzialności społeczeństwa za otaczające środowisko. Działanie będzie pozytywnie oddziaływało na poprawę komfortu życia mieszkańców, w tym również w dalszej perspektywie na ograniczenie kosztów pojedynczego gospodarstwa domowego ponoszonych na wywóz i utylizacje ścieków.</w:t>
      </w:r>
    </w:p>
    <w:p w14:paraId="411104FE" w14:textId="6124E198" w:rsidR="00560549" w:rsidRDefault="00560549" w:rsidP="00073578">
      <w:pPr>
        <w:spacing w:before="120" w:after="0"/>
        <w:rPr>
          <w:rFonts w:asciiTheme="majorHAnsi" w:hAnsiTheme="majorHAnsi" w:cstheme="majorHAnsi"/>
          <w:sz w:val="24"/>
          <w:szCs w:val="24"/>
        </w:rPr>
      </w:pPr>
      <w:r w:rsidRPr="00073578">
        <w:rPr>
          <w:rFonts w:asciiTheme="majorHAnsi" w:hAnsiTheme="majorHAnsi" w:cstheme="majorHAnsi"/>
          <w:sz w:val="24"/>
          <w:szCs w:val="24"/>
        </w:rPr>
        <w:t>W przypadku realizacji działań budowlanych</w:t>
      </w:r>
      <w:r w:rsidRPr="00073578">
        <w:rPr>
          <w:rFonts w:asciiTheme="majorHAnsi" w:hAnsiTheme="majorHAnsi" w:cstheme="majorHAnsi"/>
          <w:i/>
          <w:iCs w:val="0"/>
          <w:sz w:val="24"/>
          <w:szCs w:val="24"/>
        </w:rPr>
        <w:t xml:space="preserve"> </w:t>
      </w:r>
      <w:r w:rsidRPr="00073578">
        <w:rPr>
          <w:rFonts w:asciiTheme="majorHAnsi" w:hAnsiTheme="majorHAnsi" w:cstheme="majorHAnsi"/>
          <w:sz w:val="24"/>
          <w:szCs w:val="24"/>
        </w:rPr>
        <w:t>może wystąpić negatywny wpływ na ludzi</w:t>
      </w:r>
      <w:r w:rsidR="003C7D86">
        <w:rPr>
          <w:rFonts w:asciiTheme="majorHAnsi" w:hAnsiTheme="majorHAnsi" w:cstheme="majorHAnsi"/>
          <w:sz w:val="24"/>
          <w:szCs w:val="24"/>
        </w:rPr>
        <w:br/>
      </w:r>
      <w:r w:rsidRPr="00073578">
        <w:rPr>
          <w:rFonts w:asciiTheme="majorHAnsi" w:hAnsiTheme="majorHAnsi" w:cstheme="majorHAnsi"/>
          <w:sz w:val="24"/>
          <w:szCs w:val="24"/>
        </w:rPr>
        <w:t>z uwagi na wzrost emisji zanieczyszczeń i hałasu. Oddziaływania będą ograniczone do czasu prowadzenia prac.</w:t>
      </w:r>
    </w:p>
    <w:p w14:paraId="2314734D" w14:textId="7AAD39EE" w:rsidR="00C85C64" w:rsidRPr="00073578" w:rsidRDefault="00C85C64" w:rsidP="00C85C64">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073578">
        <w:rPr>
          <w:rFonts w:asciiTheme="majorHAnsi" w:eastAsia="Calibri" w:hAnsiTheme="majorHAnsi" w:cstheme="majorHAnsi"/>
          <w:b/>
          <w:sz w:val="24"/>
          <w:szCs w:val="24"/>
        </w:rPr>
        <w:t>. Edukacja (…)</w:t>
      </w:r>
    </w:p>
    <w:p w14:paraId="62980D5D" w14:textId="7435BBAB" w:rsidR="00C85C64" w:rsidRPr="00073578" w:rsidRDefault="00C85C64" w:rsidP="00C85C64">
      <w:pPr>
        <w:spacing w:before="120" w:after="0"/>
        <w:rPr>
          <w:rFonts w:asciiTheme="majorHAnsi" w:eastAsia="Times New Roman" w:hAnsiTheme="majorHAnsi" w:cstheme="majorHAnsi"/>
          <w:sz w:val="24"/>
          <w:szCs w:val="24"/>
          <w:lang w:eastAsia="pl-PL"/>
        </w:rPr>
      </w:pPr>
      <w:r w:rsidRPr="00073578">
        <w:rPr>
          <w:rFonts w:asciiTheme="majorHAnsi" w:hAnsiTheme="majorHAnsi" w:cstheme="majorHAnsi"/>
          <w:sz w:val="24"/>
          <w:szCs w:val="24"/>
        </w:rPr>
        <w:t>W ramach kierunku wszystkie działania wywiera</w:t>
      </w:r>
      <w:r>
        <w:rPr>
          <w:rFonts w:asciiTheme="majorHAnsi" w:hAnsiTheme="majorHAnsi" w:cstheme="majorHAnsi"/>
          <w:sz w:val="24"/>
          <w:szCs w:val="24"/>
        </w:rPr>
        <w:t>ć będą</w:t>
      </w:r>
      <w:r w:rsidRPr="00073578">
        <w:rPr>
          <w:rFonts w:asciiTheme="majorHAnsi" w:hAnsiTheme="majorHAnsi" w:cstheme="majorHAnsi"/>
          <w:sz w:val="24"/>
          <w:szCs w:val="24"/>
        </w:rPr>
        <w:t xml:space="preserve"> pozytywny wpływ, związany głównie</w:t>
      </w:r>
      <w:r>
        <w:rPr>
          <w:rFonts w:asciiTheme="majorHAnsi" w:hAnsiTheme="majorHAnsi" w:cstheme="majorHAnsi"/>
          <w:sz w:val="24"/>
          <w:szCs w:val="24"/>
        </w:rPr>
        <w:t xml:space="preserve"> </w:t>
      </w:r>
      <w:r w:rsidRPr="00073578">
        <w:rPr>
          <w:rFonts w:asciiTheme="majorHAnsi" w:hAnsiTheme="majorHAnsi" w:cstheme="majorHAnsi"/>
          <w:sz w:val="24"/>
          <w:szCs w:val="24"/>
        </w:rPr>
        <w:t xml:space="preserve">z kształtowaniem określonych poglądów, w tym ekologicznych. </w:t>
      </w:r>
    </w:p>
    <w:p w14:paraId="7E45920E" w14:textId="1A80452E" w:rsidR="00C85C64" w:rsidRPr="00073578" w:rsidRDefault="00C85C64" w:rsidP="00C85C64">
      <w:pPr>
        <w:pStyle w:val="NormalnyWeb"/>
        <w:spacing w:before="120" w:beforeAutospacing="0" w:after="0" w:afterAutospacing="0" w:line="276" w:lineRule="auto"/>
        <w:rPr>
          <w:rFonts w:asciiTheme="majorHAnsi" w:hAnsiTheme="majorHAnsi" w:cstheme="majorHAnsi"/>
          <w:color w:val="000000"/>
          <w:sz w:val="24"/>
          <w:szCs w:val="24"/>
        </w:rPr>
      </w:pPr>
      <w:r w:rsidRPr="00073578">
        <w:rPr>
          <w:rFonts w:asciiTheme="majorHAnsi" w:hAnsiTheme="majorHAnsi" w:cstheme="majorHAnsi"/>
          <w:sz w:val="24"/>
          <w:szCs w:val="24"/>
        </w:rPr>
        <w:t>Bezpośredni</w:t>
      </w:r>
      <w:r>
        <w:rPr>
          <w:rFonts w:asciiTheme="majorHAnsi" w:hAnsiTheme="majorHAnsi" w:cstheme="majorHAnsi"/>
          <w:sz w:val="24"/>
          <w:szCs w:val="24"/>
        </w:rPr>
        <w:t>e</w:t>
      </w:r>
      <w:r w:rsidRPr="00073578">
        <w:rPr>
          <w:rFonts w:asciiTheme="majorHAnsi" w:hAnsiTheme="majorHAnsi" w:cstheme="majorHAnsi"/>
          <w:sz w:val="24"/>
          <w:szCs w:val="24"/>
        </w:rPr>
        <w:t xml:space="preserve"> </w:t>
      </w:r>
      <w:r>
        <w:rPr>
          <w:rFonts w:asciiTheme="majorHAnsi" w:hAnsiTheme="majorHAnsi" w:cstheme="majorHAnsi"/>
          <w:sz w:val="24"/>
          <w:szCs w:val="24"/>
        </w:rPr>
        <w:t>oddziaływanie</w:t>
      </w:r>
      <w:r w:rsidRPr="00073578">
        <w:rPr>
          <w:rFonts w:asciiTheme="majorHAnsi" w:hAnsiTheme="majorHAnsi" w:cstheme="majorHAnsi"/>
          <w:sz w:val="24"/>
          <w:szCs w:val="24"/>
        </w:rPr>
        <w:t xml:space="preserve"> związan</w:t>
      </w:r>
      <w:r>
        <w:rPr>
          <w:rFonts w:asciiTheme="majorHAnsi" w:hAnsiTheme="majorHAnsi" w:cstheme="majorHAnsi"/>
          <w:sz w:val="24"/>
          <w:szCs w:val="24"/>
        </w:rPr>
        <w:t>e</w:t>
      </w:r>
      <w:r w:rsidRPr="00073578">
        <w:rPr>
          <w:rFonts w:asciiTheme="majorHAnsi" w:hAnsiTheme="majorHAnsi" w:cstheme="majorHAnsi"/>
          <w:sz w:val="24"/>
          <w:szCs w:val="24"/>
        </w:rPr>
        <w:t xml:space="preserve"> </w:t>
      </w:r>
      <w:r>
        <w:rPr>
          <w:rFonts w:asciiTheme="majorHAnsi" w:hAnsiTheme="majorHAnsi" w:cstheme="majorHAnsi"/>
          <w:sz w:val="24"/>
          <w:szCs w:val="24"/>
        </w:rPr>
        <w:t>będzie</w:t>
      </w:r>
      <w:r w:rsidRPr="00073578">
        <w:rPr>
          <w:rFonts w:asciiTheme="majorHAnsi" w:hAnsiTheme="majorHAnsi" w:cstheme="majorHAnsi"/>
          <w:sz w:val="24"/>
          <w:szCs w:val="24"/>
        </w:rPr>
        <w:t xml:space="preserve"> ze sferą światopoglądową. Projekty realizowane w tej dziedzinie mają szerzyć wiedzę dotyczącą przeciwdziałania</w:t>
      </w:r>
      <w:r w:rsidRPr="00073578">
        <w:rPr>
          <w:rFonts w:asciiTheme="majorHAnsi" w:hAnsiTheme="majorHAnsi" w:cstheme="majorHAnsi"/>
          <w:color w:val="000000"/>
          <w:sz w:val="24"/>
          <w:szCs w:val="24"/>
        </w:rPr>
        <w:t xml:space="preserve"> skutkom zmian klimatu</w:t>
      </w:r>
      <w:r w:rsidRPr="00073578">
        <w:rPr>
          <w:rFonts w:asciiTheme="majorHAnsi" w:hAnsiTheme="majorHAnsi" w:cstheme="majorHAnsi"/>
          <w:sz w:val="24"/>
          <w:szCs w:val="24"/>
        </w:rPr>
        <w:t xml:space="preserve">, ale mają również wpływać na potencjał wykorzystania środków pomocowych. Pozytywny wpływ działań związany </w:t>
      </w:r>
      <w:r>
        <w:rPr>
          <w:rFonts w:asciiTheme="majorHAnsi" w:hAnsiTheme="majorHAnsi" w:cstheme="majorHAnsi"/>
          <w:sz w:val="24"/>
          <w:szCs w:val="24"/>
        </w:rPr>
        <w:t>będzie</w:t>
      </w:r>
      <w:r w:rsidRPr="00073578">
        <w:rPr>
          <w:rFonts w:asciiTheme="majorHAnsi" w:hAnsiTheme="majorHAnsi" w:cstheme="majorHAnsi"/>
          <w:sz w:val="24"/>
          <w:szCs w:val="24"/>
        </w:rPr>
        <w:t xml:space="preserve"> głównie z formowaniem świadomość społecznej, kształtowaniem określonych poglądów i postaw społecznych, w tym ekologicznych.</w:t>
      </w:r>
      <w:r w:rsidR="00381D3A">
        <w:rPr>
          <w:rFonts w:asciiTheme="majorHAnsi" w:hAnsiTheme="majorHAnsi" w:cstheme="majorHAnsi"/>
          <w:sz w:val="24"/>
          <w:szCs w:val="24"/>
        </w:rPr>
        <w:br/>
      </w:r>
      <w:r w:rsidRPr="00073578">
        <w:rPr>
          <w:rFonts w:asciiTheme="majorHAnsi" w:hAnsiTheme="majorHAnsi" w:cstheme="majorHAnsi"/>
          <w:sz w:val="24"/>
          <w:szCs w:val="24"/>
        </w:rPr>
        <w:t xml:space="preserve">W ramach kierunku wspierane będą działania związane z </w:t>
      </w:r>
      <w:r w:rsidRPr="00073578">
        <w:rPr>
          <w:rFonts w:asciiTheme="majorHAnsi" w:hAnsiTheme="majorHAnsi" w:cstheme="majorHAnsi"/>
          <w:color w:val="000000"/>
          <w:sz w:val="24"/>
          <w:szCs w:val="24"/>
        </w:rPr>
        <w:t>podnoszeni</w:t>
      </w:r>
      <w:r w:rsidRPr="00073578">
        <w:rPr>
          <w:rFonts w:asciiTheme="majorHAnsi" w:hAnsiTheme="majorHAnsi" w:cstheme="majorHAnsi"/>
          <w:sz w:val="24"/>
          <w:szCs w:val="24"/>
        </w:rPr>
        <w:t>em</w:t>
      </w:r>
      <w:r w:rsidRPr="00073578">
        <w:rPr>
          <w:rFonts w:asciiTheme="majorHAnsi" w:hAnsiTheme="majorHAnsi" w:cstheme="majorHAnsi"/>
          <w:color w:val="000000"/>
          <w:sz w:val="24"/>
          <w:szCs w:val="24"/>
        </w:rPr>
        <w:t xml:space="preserve"> świadomości społeczeństwa w zakresie </w:t>
      </w:r>
      <w:r w:rsidRPr="00073578">
        <w:rPr>
          <w:rFonts w:asciiTheme="majorHAnsi" w:hAnsiTheme="majorHAnsi" w:cstheme="majorHAnsi"/>
          <w:sz w:val="24"/>
          <w:szCs w:val="24"/>
        </w:rPr>
        <w:t xml:space="preserve">m.in. </w:t>
      </w:r>
      <w:r w:rsidRPr="00073578">
        <w:rPr>
          <w:rFonts w:asciiTheme="majorHAnsi" w:hAnsiTheme="majorHAnsi" w:cstheme="majorHAnsi"/>
          <w:color w:val="000000"/>
          <w:sz w:val="24"/>
          <w:szCs w:val="24"/>
        </w:rPr>
        <w:t xml:space="preserve">zapobiegania powstawaniu odpadów, w zakresie gospodarki niskoemisyjnej </w:t>
      </w:r>
      <w:r w:rsidRPr="00073578">
        <w:rPr>
          <w:rFonts w:asciiTheme="majorHAnsi" w:hAnsiTheme="majorHAnsi" w:cstheme="majorHAnsi"/>
          <w:sz w:val="24"/>
          <w:szCs w:val="24"/>
        </w:rPr>
        <w:t>czy</w:t>
      </w:r>
      <w:r w:rsidRPr="00073578">
        <w:rPr>
          <w:rFonts w:asciiTheme="majorHAnsi" w:hAnsiTheme="majorHAnsi" w:cstheme="majorHAnsi"/>
          <w:color w:val="000000"/>
          <w:sz w:val="24"/>
          <w:szCs w:val="24"/>
        </w:rPr>
        <w:t xml:space="preserve"> poprawy efektywności energetycznej</w:t>
      </w:r>
      <w:r w:rsidRPr="00073578">
        <w:rPr>
          <w:rFonts w:asciiTheme="majorHAnsi" w:hAnsiTheme="majorHAnsi" w:cstheme="majorHAnsi"/>
          <w:sz w:val="24"/>
          <w:szCs w:val="24"/>
        </w:rPr>
        <w:t xml:space="preserve">. Pośrednio działania będą wpływać na polepszenie warunków życia i poprawę stanu materialnego społeczeństwa poprzez uzyskanie wiedzy na temat możliwości wdrożenia projektów </w:t>
      </w:r>
      <w:r w:rsidRPr="00073578">
        <w:rPr>
          <w:rFonts w:asciiTheme="majorHAnsi" w:hAnsiTheme="majorHAnsi" w:cstheme="majorHAnsi"/>
          <w:color w:val="000000"/>
          <w:sz w:val="24"/>
          <w:szCs w:val="24"/>
        </w:rPr>
        <w:t xml:space="preserve">realizowanych na poziomie lokalnym w zakresie gospodarki niskoemisyjnej </w:t>
      </w:r>
      <w:r w:rsidRPr="00073578">
        <w:rPr>
          <w:rFonts w:asciiTheme="majorHAnsi" w:hAnsiTheme="majorHAnsi" w:cstheme="majorHAnsi"/>
          <w:sz w:val="24"/>
          <w:szCs w:val="24"/>
        </w:rPr>
        <w:t>czy</w:t>
      </w:r>
      <w:r w:rsidRPr="00073578">
        <w:rPr>
          <w:rFonts w:asciiTheme="majorHAnsi" w:hAnsiTheme="majorHAnsi" w:cstheme="majorHAnsi"/>
          <w:color w:val="000000"/>
          <w:sz w:val="24"/>
          <w:szCs w:val="24"/>
        </w:rPr>
        <w:t xml:space="preserve"> poprawy efektywności energetycznej</w:t>
      </w:r>
      <w:r w:rsidRPr="00073578">
        <w:rPr>
          <w:rFonts w:asciiTheme="majorHAnsi" w:hAnsiTheme="majorHAnsi" w:cstheme="majorHAnsi"/>
          <w:sz w:val="24"/>
          <w:szCs w:val="24"/>
        </w:rPr>
        <w:t>. Jest to szczególnie istotn</w:t>
      </w:r>
      <w:r>
        <w:rPr>
          <w:rFonts w:asciiTheme="majorHAnsi" w:hAnsiTheme="majorHAnsi" w:cstheme="majorHAnsi"/>
          <w:sz w:val="24"/>
          <w:szCs w:val="24"/>
        </w:rPr>
        <w:t>e</w:t>
      </w:r>
      <w:r w:rsidRPr="00073578">
        <w:rPr>
          <w:rFonts w:asciiTheme="majorHAnsi" w:hAnsiTheme="majorHAnsi" w:cstheme="majorHAnsi"/>
          <w:sz w:val="24"/>
          <w:szCs w:val="24"/>
        </w:rPr>
        <w:t xml:space="preserve"> </w:t>
      </w:r>
      <w:r>
        <w:rPr>
          <w:rFonts w:asciiTheme="majorHAnsi" w:hAnsiTheme="majorHAnsi" w:cstheme="majorHAnsi"/>
          <w:sz w:val="24"/>
          <w:szCs w:val="24"/>
        </w:rPr>
        <w:t>oddziaływanie</w:t>
      </w:r>
      <w:r w:rsidRPr="00073578">
        <w:rPr>
          <w:rFonts w:asciiTheme="majorHAnsi" w:hAnsiTheme="majorHAnsi" w:cstheme="majorHAnsi"/>
          <w:sz w:val="24"/>
          <w:szCs w:val="24"/>
        </w:rPr>
        <w:t xml:space="preserve">, ponieważ część społeczeństwa postrzega ochronę </w:t>
      </w:r>
      <w:r w:rsidRPr="00073578">
        <w:rPr>
          <w:rFonts w:asciiTheme="majorHAnsi" w:hAnsiTheme="majorHAnsi" w:cstheme="majorHAnsi"/>
          <w:sz w:val="24"/>
          <w:szCs w:val="24"/>
        </w:rPr>
        <w:lastRenderedPageBreak/>
        <w:t>środowiska i konieczność stosowania wszelkiego rodzaju ekorozwiązań jako barierę rozwojową. Główny wpływ związany jest z podnoszeniem świadomości społeczeństwa</w:t>
      </w:r>
      <w:r w:rsidR="00122C54">
        <w:rPr>
          <w:rFonts w:asciiTheme="majorHAnsi" w:hAnsiTheme="majorHAnsi" w:cstheme="majorHAnsi"/>
          <w:sz w:val="24"/>
          <w:szCs w:val="24"/>
        </w:rPr>
        <w:br/>
      </w:r>
      <w:r w:rsidRPr="00073578">
        <w:rPr>
          <w:rFonts w:asciiTheme="majorHAnsi" w:hAnsiTheme="majorHAnsi" w:cstheme="majorHAnsi"/>
          <w:sz w:val="24"/>
          <w:szCs w:val="24"/>
        </w:rPr>
        <w:t xml:space="preserve">w zakresie możliwości zapobiegania powstawaniu zanieczyszczeń oraz pozostawienia czystego środowiska przyszłym pokoleniom. Promowanie prawidłowych postaw ekologicznych powinno przyczynić się do wytworzenia poczucia indywidualnej odpowiedzialności obywateli za wytwarzane przez nich zanieczyszczenia. </w:t>
      </w:r>
    </w:p>
    <w:p w14:paraId="4E012B28" w14:textId="77777777" w:rsidR="00C85C64" w:rsidRPr="00073578" w:rsidRDefault="00C85C64" w:rsidP="00C85C64">
      <w:pPr>
        <w:spacing w:before="120" w:after="0"/>
        <w:rPr>
          <w:rFonts w:asciiTheme="majorHAnsi" w:hAnsiTheme="majorHAnsi" w:cstheme="majorHAnsi"/>
          <w:i/>
          <w:iCs w:val="0"/>
          <w:color w:val="000000"/>
          <w:sz w:val="24"/>
          <w:szCs w:val="24"/>
        </w:rPr>
      </w:pPr>
      <w:r w:rsidRPr="00073578">
        <w:rPr>
          <w:rFonts w:asciiTheme="majorHAnsi" w:eastAsia="Times New Roman" w:hAnsiTheme="majorHAnsi" w:cstheme="majorHAnsi"/>
          <w:sz w:val="24"/>
          <w:szCs w:val="24"/>
          <w:lang w:eastAsia="pl-PL"/>
        </w:rPr>
        <w:t>Pośredni pozytywny wpływ działań to polepszenie warunków życia i poprawa stanu materialnego społeczeństwa poprzez uzyskanie informacji o dostępność programów rozwojowych. Uzyskane dostępu do informacji przyczynia się do wzrostu zainteresowania realizacją projektów i wzrostem ostatecznej liczby odbiorców wsparcia. Realizacja działań pośrednio wpływa na zamożność części grup społecznych, które zyskują dostęp do informacji pozwalającej na skuteczne korzystanie z programów dofinansowujących własne inwestycje,</w:t>
      </w:r>
      <w:r>
        <w:rPr>
          <w:rFonts w:asciiTheme="majorHAnsi" w:eastAsia="Times New Roman" w:hAnsiTheme="majorHAnsi" w:cstheme="majorHAnsi"/>
          <w:sz w:val="24"/>
          <w:szCs w:val="24"/>
          <w:lang w:eastAsia="pl-PL"/>
        </w:rPr>
        <w:br/>
      </w:r>
      <w:r w:rsidRPr="00073578">
        <w:rPr>
          <w:rFonts w:asciiTheme="majorHAnsi" w:eastAsia="Times New Roman" w:hAnsiTheme="majorHAnsi" w:cstheme="majorHAnsi"/>
          <w:sz w:val="24"/>
          <w:szCs w:val="24"/>
          <w:lang w:eastAsia="pl-PL"/>
        </w:rPr>
        <w:t xml:space="preserve">a tym samym zyskują możliwość poprawy warunków życia. </w:t>
      </w:r>
    </w:p>
    <w:p w14:paraId="44F96395" w14:textId="77777777" w:rsidR="00560549" w:rsidRPr="00073578" w:rsidRDefault="00560549" w:rsidP="00073578">
      <w:pPr>
        <w:spacing w:before="120" w:after="0"/>
        <w:rPr>
          <w:rFonts w:asciiTheme="majorHAnsi" w:hAnsiTheme="majorHAnsi" w:cstheme="majorHAnsi"/>
          <w:b/>
          <w:iCs w:val="0"/>
          <w:sz w:val="24"/>
          <w:szCs w:val="24"/>
        </w:rPr>
      </w:pPr>
      <w:r w:rsidRPr="00073578">
        <w:rPr>
          <w:rFonts w:asciiTheme="majorHAnsi" w:hAnsiTheme="majorHAnsi" w:cstheme="majorHAnsi"/>
          <w:b/>
          <w:sz w:val="24"/>
          <w:szCs w:val="24"/>
        </w:rPr>
        <w:t>Podsumowanie:</w:t>
      </w:r>
    </w:p>
    <w:p w14:paraId="2E6E26C5"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Oddziaływania bezpośrednie pozytywne:</w:t>
      </w:r>
    </w:p>
    <w:p w14:paraId="52D20CA9"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poprawy warunków życia społeczeństwa województwa podkarpackiego w wielu jego aspektach;</w:t>
      </w:r>
    </w:p>
    <w:p w14:paraId="5F3C98F8"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wzrost świadomości ekologicznej mieszkańców;</w:t>
      </w:r>
    </w:p>
    <w:p w14:paraId="32C53950"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wzrost poczucia bezpieczeństwa powszechnego;</w:t>
      </w:r>
    </w:p>
    <w:p w14:paraId="1168282D"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Odziaływania pośrednie pozytywne:</w:t>
      </w:r>
    </w:p>
    <w:p w14:paraId="63D9F3E7"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podniesienie poziomu życia i stabilizacja ekonomiczna;</w:t>
      </w:r>
    </w:p>
    <w:p w14:paraId="251CCD2E" w14:textId="5532F279"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obniżenie wydatków na energię ponoszonych przez gospodarstwa domowe, przedsiębiorstwa i inne wsparte podmioty;</w:t>
      </w:r>
    </w:p>
    <w:p w14:paraId="390AB2CF" w14:textId="77777777"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Odziaływania bezpośrednie negatywne:</w:t>
      </w:r>
    </w:p>
    <w:p w14:paraId="6A7A8BBC"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nie zidentyfikowano;</w:t>
      </w:r>
    </w:p>
    <w:p w14:paraId="7A4F91A5" w14:textId="7FCF7C1F" w:rsidR="00560549" w:rsidRPr="00073578" w:rsidRDefault="00560549" w:rsidP="00073578">
      <w:pPr>
        <w:spacing w:before="120" w:after="0"/>
        <w:rPr>
          <w:rFonts w:asciiTheme="majorHAnsi" w:hAnsiTheme="majorHAnsi" w:cstheme="majorHAnsi"/>
          <w:b/>
          <w:sz w:val="24"/>
          <w:szCs w:val="24"/>
        </w:rPr>
      </w:pPr>
      <w:r w:rsidRPr="00073578">
        <w:rPr>
          <w:rFonts w:asciiTheme="majorHAnsi" w:hAnsiTheme="majorHAnsi" w:cstheme="majorHAnsi"/>
          <w:b/>
          <w:sz w:val="24"/>
          <w:szCs w:val="24"/>
        </w:rPr>
        <w:t>Odziaływania pośrednie negatywne:</w:t>
      </w:r>
    </w:p>
    <w:p w14:paraId="59936BCA" w14:textId="77777777" w:rsidR="00560549" w:rsidRPr="00073578" w:rsidRDefault="00560549">
      <w:pPr>
        <w:pStyle w:val="Default"/>
        <w:numPr>
          <w:ilvl w:val="0"/>
          <w:numId w:val="11"/>
        </w:numPr>
        <w:spacing w:before="120" w:line="276" w:lineRule="auto"/>
        <w:rPr>
          <w:rFonts w:asciiTheme="majorHAnsi" w:hAnsiTheme="majorHAnsi" w:cstheme="majorHAnsi"/>
        </w:rPr>
      </w:pPr>
      <w:r w:rsidRPr="00073578">
        <w:rPr>
          <w:rFonts w:asciiTheme="majorHAnsi" w:hAnsiTheme="majorHAnsi" w:cstheme="majorHAnsi"/>
        </w:rPr>
        <w:t>potencjalne negatywne, chwilowe oddziaływania na etapie prowadzenia prac budowlanych, związane z emisją zanieczyszczeń i hałasu;</w:t>
      </w:r>
    </w:p>
    <w:p w14:paraId="273EB0C3" w14:textId="1DE39D80" w:rsidR="00CB5D4D" w:rsidRPr="00C232DA" w:rsidRDefault="00560549">
      <w:pPr>
        <w:pStyle w:val="Default"/>
        <w:numPr>
          <w:ilvl w:val="0"/>
          <w:numId w:val="11"/>
        </w:numPr>
        <w:spacing w:before="120" w:line="276" w:lineRule="auto"/>
        <w:rPr>
          <w:iCs/>
        </w:rPr>
      </w:pPr>
      <w:r w:rsidRPr="00073578">
        <w:rPr>
          <w:rFonts w:asciiTheme="majorHAnsi" w:hAnsiTheme="majorHAnsi" w:cstheme="majorHAnsi"/>
        </w:rPr>
        <w:t>emisja zanieczyszczeń do powietrza i hałasu, na etapie eksploatacji nowej infrastruktury.</w:t>
      </w:r>
    </w:p>
    <w:p w14:paraId="50F92535" w14:textId="7317BC93" w:rsidR="00CB5D4D" w:rsidRPr="00CB5D4D" w:rsidRDefault="005662ED" w:rsidP="00073578">
      <w:pPr>
        <w:pStyle w:val="PABNagwek2"/>
        <w:numPr>
          <w:ilvl w:val="2"/>
          <w:numId w:val="1"/>
        </w:numPr>
        <w:spacing w:before="120" w:line="276" w:lineRule="auto"/>
        <w:jc w:val="left"/>
        <w:rPr>
          <w:rStyle w:val="Wyrnieniedelikatne"/>
          <w:rFonts w:asciiTheme="majorHAnsi" w:eastAsiaTheme="majorEastAsia" w:hAnsiTheme="majorHAnsi" w:cstheme="majorHAnsi"/>
          <w:bCs/>
          <w:color w:val="auto"/>
          <w:sz w:val="24"/>
          <w:szCs w:val="24"/>
        </w:rPr>
      </w:pPr>
      <w:bookmarkStart w:id="176" w:name="_Toc118386969"/>
      <w:r w:rsidRPr="00BA5E23">
        <w:rPr>
          <w:rStyle w:val="Wyrnieniedelikatne"/>
          <w:rFonts w:asciiTheme="majorHAnsi" w:eastAsiaTheme="majorEastAsia" w:hAnsiTheme="majorHAnsi" w:cstheme="majorHAnsi"/>
          <w:bCs/>
          <w:color w:val="auto"/>
          <w:sz w:val="24"/>
          <w:szCs w:val="24"/>
        </w:rPr>
        <w:t>Wpływ na zabytki</w:t>
      </w:r>
      <w:bookmarkEnd w:id="176"/>
      <w:r w:rsidR="000D36C4" w:rsidRPr="00BA5E23">
        <w:rPr>
          <w:rStyle w:val="Wyrnieniedelikatne"/>
          <w:rFonts w:asciiTheme="majorHAnsi" w:eastAsiaTheme="majorEastAsia" w:hAnsiTheme="majorHAnsi" w:cstheme="majorHAnsi"/>
          <w:bCs/>
          <w:color w:val="auto"/>
          <w:sz w:val="24"/>
          <w:szCs w:val="24"/>
        </w:rPr>
        <w:t xml:space="preserve"> </w:t>
      </w:r>
    </w:p>
    <w:p w14:paraId="457012C9" w14:textId="0B0E34AB" w:rsidR="00CB5D4D" w:rsidRPr="00CB5D4D" w:rsidRDefault="00CB5D4D" w:rsidP="00073578">
      <w:pPr>
        <w:pStyle w:val="NormalnyWeb"/>
        <w:spacing w:before="120" w:beforeAutospacing="0" w:after="0" w:afterAutospacing="0" w:line="276" w:lineRule="auto"/>
        <w:rPr>
          <w:rFonts w:asciiTheme="majorHAnsi" w:hAnsiTheme="majorHAnsi" w:cstheme="majorHAnsi"/>
          <w:b/>
          <w:bCs/>
          <w:sz w:val="24"/>
          <w:szCs w:val="24"/>
        </w:rPr>
      </w:pPr>
      <w:r w:rsidRPr="00CB5D4D">
        <w:rPr>
          <w:rFonts w:asciiTheme="majorHAnsi" w:hAnsiTheme="majorHAnsi" w:cstheme="majorHAnsi"/>
          <w:b/>
          <w:bCs/>
          <w:sz w:val="24"/>
          <w:szCs w:val="24"/>
        </w:rPr>
        <w:t>I.</w:t>
      </w:r>
      <w:r w:rsidRPr="00CB5D4D">
        <w:rPr>
          <w:rFonts w:asciiTheme="majorHAnsi" w:hAnsiTheme="majorHAnsi" w:cstheme="majorHAnsi"/>
          <w:sz w:val="24"/>
          <w:szCs w:val="24"/>
        </w:rPr>
        <w:t xml:space="preserve"> </w:t>
      </w:r>
      <w:r w:rsidRPr="00CB5D4D">
        <w:rPr>
          <w:rFonts w:asciiTheme="majorHAnsi" w:hAnsiTheme="majorHAnsi" w:cstheme="majorHAnsi"/>
          <w:b/>
          <w:bCs/>
          <w:sz w:val="24"/>
          <w:szCs w:val="24"/>
        </w:rPr>
        <w:t xml:space="preserve">Zarządzanie energią, poprawa efektywności energetycznej </w:t>
      </w:r>
      <w:r w:rsidR="00923242">
        <w:rPr>
          <w:rFonts w:asciiTheme="majorHAnsi" w:hAnsiTheme="majorHAnsi" w:cstheme="majorHAnsi"/>
          <w:b/>
          <w:bCs/>
          <w:sz w:val="24"/>
          <w:szCs w:val="24"/>
        </w:rPr>
        <w:t>oraz</w:t>
      </w:r>
      <w:r w:rsidRPr="00CB5D4D">
        <w:rPr>
          <w:rFonts w:asciiTheme="majorHAnsi" w:hAnsiTheme="majorHAnsi" w:cstheme="majorHAnsi"/>
          <w:b/>
          <w:bCs/>
          <w:sz w:val="24"/>
          <w:szCs w:val="24"/>
        </w:rPr>
        <w:t xml:space="preserve"> wykorzystanie odnawialnych źródeł energii (…)</w:t>
      </w:r>
    </w:p>
    <w:p w14:paraId="778D77D7" w14:textId="35A5844A"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 xml:space="preserve">W ramach kierunku pozytywny wpływ na zabytki będą miały działania: Rozwój wykorzystania OZE (…); Poprawa efektywności (…); Wzrost efektywności wykorzystania energii i ciepła (…); </w:t>
      </w:r>
      <w:r w:rsidRPr="00CB5D4D">
        <w:rPr>
          <w:rFonts w:asciiTheme="majorHAnsi" w:hAnsiTheme="majorHAnsi" w:cstheme="majorHAnsi"/>
          <w:sz w:val="24"/>
          <w:szCs w:val="24"/>
        </w:rPr>
        <w:lastRenderedPageBreak/>
        <w:t>Ograniczenie emisji gazów cieplarnianych (…). Działania pośrednio przyczynią się do spowolnieni</w:t>
      </w:r>
      <w:r w:rsidR="009B3772">
        <w:rPr>
          <w:rFonts w:asciiTheme="majorHAnsi" w:hAnsiTheme="majorHAnsi" w:cstheme="majorHAnsi"/>
          <w:sz w:val="24"/>
          <w:szCs w:val="24"/>
        </w:rPr>
        <w:t>a</w:t>
      </w:r>
      <w:r w:rsidRPr="00CB5D4D">
        <w:rPr>
          <w:rFonts w:asciiTheme="majorHAnsi" w:hAnsiTheme="majorHAnsi" w:cstheme="majorHAnsi"/>
          <w:sz w:val="24"/>
          <w:szCs w:val="24"/>
        </w:rPr>
        <w:t xml:space="preserve"> degradacji obiektów dziedzictwa kulturowego poprzez zmniejszenie emisji zanieczyszczeń do powietrza. Dodatkowo działanie „Rozwój wykorzystania OZE (…)” może wiązać się z budową nowych obiektów. Oddziaływanie negatywne na zabytki będzie występowało na etapie prowadzenia prac budowlanych, podczas którego może wystąpić naruszenie lub zniszczenie nieznanych jeszcze zabytków archeologicznych, w przypadku niewłaściwie prowadzonych prac.</w:t>
      </w:r>
    </w:p>
    <w:p w14:paraId="093B769C" w14:textId="77777777"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Działanie: Tworzenie ram wspierających rozwój OZE oraz efektywności energetycznej, będzie miało pomijalny wpływ na zabytki.</w:t>
      </w:r>
    </w:p>
    <w:p w14:paraId="4941E9C1" w14:textId="1FED1C2E" w:rsidR="00CB5D4D" w:rsidRPr="00CB5D4D" w:rsidRDefault="00CB5D4D" w:rsidP="00CB5D4D">
      <w:pPr>
        <w:pStyle w:val="NormalnyWeb"/>
        <w:spacing w:before="120" w:beforeAutospacing="0" w:after="0" w:afterAutospacing="0" w:line="276" w:lineRule="auto"/>
        <w:rPr>
          <w:rFonts w:asciiTheme="majorHAnsi" w:hAnsiTheme="majorHAnsi" w:cstheme="majorHAnsi"/>
          <w:b/>
          <w:bCs/>
          <w:sz w:val="24"/>
          <w:szCs w:val="24"/>
        </w:rPr>
      </w:pPr>
      <w:r w:rsidRPr="00CB5D4D">
        <w:rPr>
          <w:rFonts w:asciiTheme="majorHAnsi" w:hAnsiTheme="majorHAnsi" w:cstheme="majorHAnsi"/>
          <w:b/>
          <w:bCs/>
          <w:sz w:val="24"/>
          <w:szCs w:val="24"/>
        </w:rPr>
        <w:t xml:space="preserve">II. Błękitno-zielona infrastruktura </w:t>
      </w:r>
    </w:p>
    <w:p w14:paraId="00B17BF7" w14:textId="247D3CCF"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Wszystkie wymienione działania w ramach kierunku II będą miały pozytywny, pośredni</w:t>
      </w:r>
      <w:r w:rsidR="00D37986">
        <w:rPr>
          <w:rFonts w:asciiTheme="majorHAnsi" w:hAnsiTheme="majorHAnsi" w:cstheme="majorHAnsi"/>
          <w:sz w:val="24"/>
          <w:szCs w:val="24"/>
        </w:rPr>
        <w:br/>
      </w:r>
      <w:r w:rsidRPr="00CB5D4D">
        <w:rPr>
          <w:rFonts w:asciiTheme="majorHAnsi" w:hAnsiTheme="majorHAnsi" w:cstheme="majorHAnsi"/>
          <w:sz w:val="24"/>
          <w:szCs w:val="24"/>
        </w:rPr>
        <w:t xml:space="preserve">i długoterminowy wpływ na zabytki. Działania z zakresu retencji czy zielonej infrastruktury przyczynią się do ochrony zabytków przed zniszczeniem dzięki zmniejszeniu prawdopodobieństwa podtopień w przestrzeni miejskiej. </w:t>
      </w:r>
    </w:p>
    <w:p w14:paraId="33ED66F5" w14:textId="77777777"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III. Ochrona bioróżnorodności (…)</w:t>
      </w:r>
    </w:p>
    <w:p w14:paraId="35938FA2" w14:textId="77777777"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Wszystkie działania w ramach kierunku III będą miały pomijalny wpływ na zabytki. </w:t>
      </w:r>
    </w:p>
    <w:p w14:paraId="78FA1BE4" w14:textId="77777777"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IV. Retencja wody (…)</w:t>
      </w:r>
    </w:p>
    <w:p w14:paraId="2E0D00DA" w14:textId="58068626"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Wszystkie wymienione działania w ramach kierunku IV będą miały pozytywny, pośredni</w:t>
      </w:r>
      <w:r w:rsidR="00F07077">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 xml:space="preserve">i długoterminowy wpływ na zabytki. Działania z zakresu retencji czy </w:t>
      </w:r>
      <w:proofErr w:type="spellStart"/>
      <w:r w:rsidRPr="00CB5D4D">
        <w:rPr>
          <w:rFonts w:asciiTheme="majorHAnsi" w:eastAsia="Calibri" w:hAnsiTheme="majorHAnsi" w:cstheme="majorHAnsi"/>
          <w:bCs/>
          <w:sz w:val="24"/>
          <w:szCs w:val="24"/>
        </w:rPr>
        <w:t>renaturyzacji</w:t>
      </w:r>
      <w:proofErr w:type="spellEnd"/>
      <w:r w:rsidRPr="00CB5D4D">
        <w:rPr>
          <w:rFonts w:asciiTheme="majorHAnsi" w:eastAsia="Calibri" w:hAnsiTheme="majorHAnsi" w:cstheme="majorHAnsi"/>
          <w:bCs/>
          <w:sz w:val="24"/>
          <w:szCs w:val="24"/>
        </w:rPr>
        <w:t xml:space="preserve"> przyczynią się do ochrony zabytków przed zniszczeniem dzięki zmniejszeniu prawdopodobieństwa powodzi. </w:t>
      </w:r>
      <w:r w:rsidR="00A00098">
        <w:rPr>
          <w:rFonts w:asciiTheme="majorHAnsi" w:eastAsia="Calibri" w:hAnsiTheme="majorHAnsi" w:cstheme="majorHAnsi"/>
          <w:bCs/>
          <w:sz w:val="24"/>
          <w:szCs w:val="24"/>
        </w:rPr>
        <w:t>Realizacja</w:t>
      </w:r>
      <w:r w:rsidRPr="00CB5D4D">
        <w:rPr>
          <w:rFonts w:asciiTheme="majorHAnsi" w:eastAsia="Calibri" w:hAnsiTheme="majorHAnsi" w:cstheme="majorHAnsi"/>
          <w:bCs/>
          <w:sz w:val="24"/>
          <w:szCs w:val="24"/>
        </w:rPr>
        <w:t xml:space="preserve"> działania: Budowa obiektów retencjonujących wodę, może </w:t>
      </w:r>
      <w:r w:rsidR="00A00098">
        <w:rPr>
          <w:rFonts w:asciiTheme="majorHAnsi" w:eastAsia="Calibri" w:hAnsiTheme="majorHAnsi" w:cstheme="majorHAnsi"/>
          <w:bCs/>
          <w:sz w:val="24"/>
          <w:szCs w:val="24"/>
        </w:rPr>
        <w:t>generować</w:t>
      </w:r>
      <w:r w:rsidRPr="00CB5D4D">
        <w:rPr>
          <w:rFonts w:asciiTheme="majorHAnsi" w:eastAsia="Calibri" w:hAnsiTheme="majorHAnsi" w:cstheme="majorHAnsi"/>
          <w:bCs/>
          <w:sz w:val="24"/>
          <w:szCs w:val="24"/>
        </w:rPr>
        <w:t xml:space="preserve"> oddziaływani</w:t>
      </w:r>
      <w:r w:rsidR="00A00098">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negatywne, krótkoterminowe</w:t>
      </w:r>
      <w:r w:rsidR="004D7E26">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 wyniku prowadzonych prac budowlanych, wskutek których może nastąpić naruszenie lub zniszczenie nieznanych jeszcze zabytków archeologicznych, w przypadku niewłaściwie prowadzonych prac.</w:t>
      </w:r>
    </w:p>
    <w:p w14:paraId="584AD649" w14:textId="19212F15"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V. Budownictwo, z uwzględnieniem budownictwa energooszczędnego, rozwój infrastruktury (…)</w:t>
      </w:r>
    </w:p>
    <w:p w14:paraId="4A0BA581" w14:textId="1348A03A"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W ramach działania</w:t>
      </w:r>
      <w:r w:rsidR="00AC57B7">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Termomodernizacja budynków (…) przewiduje się wystąpienie pośrednich, pozytywnych oddziaływań</w:t>
      </w:r>
      <w:r w:rsidR="00E67BC9">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 wyniku spowolnienia degradacji obiektów dziedzictwa kulturowego poprzez zmniejszenie emisji zanieczyszczeń do powietrza.</w:t>
      </w:r>
    </w:p>
    <w:p w14:paraId="3BD930C9" w14:textId="4DA78891"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Pozostałe działania w ramach kierunku V: Wsparcie w zakresie przeprowadzania audytów energetycznych budynków (…); Uwzględnienie wymogów w zakresie energooszczędnego budownictwa (…); Włączenie nadzoru budowlanego (…), będą miały pomijalny wpływ na zabytki.</w:t>
      </w:r>
    </w:p>
    <w:p w14:paraId="16317094" w14:textId="6B9BB1A1"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VI. Zrównoważone rolnictwo (…)</w:t>
      </w:r>
    </w:p>
    <w:p w14:paraId="01B8A447" w14:textId="1F82AD5D"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Niektóre działania w ramach kierunku VI będą generowały pozytywne i pośrednie oddziaływanie na zabytki poprzez ochronę zabytków przed zniszczeniem</w:t>
      </w:r>
      <w:r w:rsidR="00395BD1">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dzięki zmniejszeniu ryzyka powodzi. Nastąpi</w:t>
      </w:r>
      <w:r w:rsidR="000D40C7">
        <w:rPr>
          <w:rFonts w:asciiTheme="majorHAnsi" w:eastAsia="Calibri" w:hAnsiTheme="majorHAnsi" w:cstheme="majorHAnsi"/>
          <w:bCs/>
          <w:sz w:val="24"/>
          <w:szCs w:val="24"/>
        </w:rPr>
        <w:t xml:space="preserve"> również</w:t>
      </w:r>
      <w:r w:rsidRPr="00CB5D4D">
        <w:rPr>
          <w:rFonts w:asciiTheme="majorHAnsi" w:eastAsia="Calibri" w:hAnsiTheme="majorHAnsi" w:cstheme="majorHAnsi"/>
          <w:bCs/>
          <w:sz w:val="24"/>
          <w:szCs w:val="24"/>
        </w:rPr>
        <w:t xml:space="preserve"> spowolnienie degradacji obiektów dziedzictwa kulturowego </w:t>
      </w:r>
      <w:r w:rsidRPr="00CB5D4D">
        <w:rPr>
          <w:rFonts w:asciiTheme="majorHAnsi" w:eastAsia="Calibri" w:hAnsiTheme="majorHAnsi" w:cstheme="majorHAnsi"/>
          <w:bCs/>
          <w:sz w:val="24"/>
          <w:szCs w:val="24"/>
        </w:rPr>
        <w:lastRenderedPageBreak/>
        <w:t xml:space="preserve">poprzez </w:t>
      </w:r>
      <w:r w:rsidR="008641EE">
        <w:rPr>
          <w:rFonts w:asciiTheme="majorHAnsi" w:eastAsia="Calibri" w:hAnsiTheme="majorHAnsi" w:cstheme="majorHAnsi"/>
          <w:bCs/>
          <w:sz w:val="24"/>
          <w:szCs w:val="24"/>
        </w:rPr>
        <w:t>ograniczenie</w:t>
      </w:r>
      <w:r w:rsidR="008641EE" w:rsidRPr="00CB5D4D">
        <w:rPr>
          <w:rFonts w:asciiTheme="majorHAnsi" w:eastAsia="Calibri" w:hAnsiTheme="majorHAnsi" w:cstheme="majorHAnsi"/>
          <w:bCs/>
          <w:sz w:val="24"/>
          <w:szCs w:val="24"/>
        </w:rPr>
        <w:t xml:space="preserve"> </w:t>
      </w:r>
      <w:r w:rsidRPr="00CB5D4D">
        <w:rPr>
          <w:rFonts w:asciiTheme="majorHAnsi" w:eastAsia="Calibri" w:hAnsiTheme="majorHAnsi" w:cstheme="majorHAnsi"/>
          <w:bCs/>
          <w:sz w:val="24"/>
          <w:szCs w:val="24"/>
        </w:rPr>
        <w:t>emisji zanieczyszczeń do powietrza. W wyniku realizacji działania Rozwój</w:t>
      </w:r>
      <w:r w:rsidR="008641EE">
        <w:rPr>
          <w:rFonts w:asciiTheme="majorHAnsi" w:eastAsia="Calibri" w:hAnsiTheme="majorHAnsi" w:cstheme="majorHAnsi"/>
          <w:bCs/>
          <w:sz w:val="24"/>
          <w:szCs w:val="24"/>
        </w:rPr>
        <w:t xml:space="preserve"> </w:t>
      </w:r>
      <w:r w:rsidRPr="00CB5D4D">
        <w:rPr>
          <w:rFonts w:asciiTheme="majorHAnsi" w:eastAsia="Calibri" w:hAnsiTheme="majorHAnsi" w:cstheme="majorHAnsi"/>
          <w:bCs/>
          <w:sz w:val="24"/>
          <w:szCs w:val="24"/>
        </w:rPr>
        <w:t>i zwiększenie stopnia wykorzystania OZE (…), mogą wystąpić oddziaływania negatywne, krótkoterminowe związane z pracami budowlanymi</w:t>
      </w:r>
      <w:r w:rsidR="00EF449C">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t>
      </w:r>
      <w:r w:rsidR="00EF449C">
        <w:rPr>
          <w:rFonts w:asciiTheme="majorHAnsi" w:eastAsia="Calibri" w:hAnsiTheme="majorHAnsi" w:cstheme="majorHAnsi"/>
          <w:bCs/>
          <w:sz w:val="24"/>
          <w:szCs w:val="24"/>
        </w:rPr>
        <w:t>Wówczas może dojść do</w:t>
      </w:r>
      <w:r w:rsidRPr="00CB5D4D">
        <w:rPr>
          <w:rFonts w:asciiTheme="majorHAnsi" w:eastAsia="Calibri" w:hAnsiTheme="majorHAnsi" w:cstheme="majorHAnsi"/>
          <w:bCs/>
          <w:sz w:val="24"/>
          <w:szCs w:val="24"/>
        </w:rPr>
        <w:t xml:space="preserve"> naruszeni</w:t>
      </w:r>
      <w:r w:rsidR="00EF449C">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lub zniszczeni</w:t>
      </w:r>
      <w:r w:rsidR="00EF449C">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nieznanych jeszcze zabytków archeologicznych, w przypadku niewłaściwie prowadzonych prac. Odziaływanie ustąpi po zakończeniu prac związanych</w:t>
      </w:r>
      <w:r w:rsidR="00FC6880">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z budową.</w:t>
      </w:r>
    </w:p>
    <w:p w14:paraId="2382E859" w14:textId="77777777" w:rsidR="00CB5D4D" w:rsidRPr="00CB5D4D" w:rsidRDefault="00CB5D4D" w:rsidP="00CB5D4D">
      <w:pPr>
        <w:pStyle w:val="NormalnyWeb"/>
        <w:spacing w:before="120" w:beforeAutospacing="0" w:after="0" w:afterAutospacing="0" w:line="276" w:lineRule="auto"/>
        <w:rPr>
          <w:rFonts w:asciiTheme="majorHAnsi" w:hAnsiTheme="majorHAnsi" w:cstheme="majorHAnsi"/>
          <w:sz w:val="24"/>
          <w:szCs w:val="24"/>
        </w:rPr>
      </w:pPr>
      <w:r w:rsidRPr="00CB5D4D">
        <w:rPr>
          <w:rFonts w:asciiTheme="majorHAnsi" w:hAnsiTheme="majorHAnsi" w:cstheme="majorHAnsi"/>
          <w:sz w:val="24"/>
          <w:szCs w:val="24"/>
        </w:rPr>
        <w:t>Działanie: Dostosowanie produkcji rolniczej (…), będzie miało pomijalny wpływ na zabytki.</w:t>
      </w:r>
    </w:p>
    <w:p w14:paraId="70186CC8" w14:textId="7712BF45" w:rsidR="00CB5D4D" w:rsidRPr="00CB5D4D" w:rsidRDefault="00CB5D4D" w:rsidP="00CB5D4D">
      <w:pPr>
        <w:spacing w:before="120" w:after="0"/>
        <w:rPr>
          <w:rFonts w:asciiTheme="majorHAnsi" w:eastAsia="Calibri" w:hAnsiTheme="majorHAnsi" w:cstheme="majorHAnsi"/>
          <w:b/>
          <w:sz w:val="24"/>
          <w:szCs w:val="24"/>
        </w:rPr>
      </w:pPr>
      <w:r w:rsidRPr="00CB5D4D">
        <w:rPr>
          <w:rFonts w:asciiTheme="majorHAnsi" w:eastAsia="Calibri" w:hAnsiTheme="majorHAnsi" w:cstheme="majorHAnsi"/>
          <w:b/>
          <w:sz w:val="24"/>
          <w:szCs w:val="24"/>
        </w:rPr>
        <w:t>VII. Transport i elektromobilność, kolej, ścieżki rowerowe</w:t>
      </w:r>
    </w:p>
    <w:p w14:paraId="74122C50" w14:textId="4D9E6984" w:rsidR="00CB5D4D" w:rsidRPr="00CB5D4D" w:rsidRDefault="00CB5D4D" w:rsidP="00CB5D4D">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Działania zaplanowane w ramach kierunku VII: Inwestycje w infrastrukturę drogową (…); Wspieranie inwestycji i rozwiązań zwiększających dostępność do infrastruktury wykorzystywanej przez ruch pieszy i rowerowy, </w:t>
      </w:r>
      <w:r w:rsidR="00EF1B77">
        <w:rPr>
          <w:rFonts w:asciiTheme="majorHAnsi" w:eastAsia="Calibri" w:hAnsiTheme="majorHAnsi" w:cstheme="majorHAnsi"/>
          <w:bCs/>
          <w:sz w:val="24"/>
          <w:szCs w:val="24"/>
        </w:rPr>
        <w:t>mogą</w:t>
      </w:r>
      <w:r w:rsidRPr="00CB5D4D">
        <w:rPr>
          <w:rFonts w:asciiTheme="majorHAnsi" w:eastAsia="Calibri" w:hAnsiTheme="majorHAnsi" w:cstheme="majorHAnsi"/>
          <w:bCs/>
          <w:sz w:val="24"/>
          <w:szCs w:val="24"/>
        </w:rPr>
        <w:t xml:space="preserve"> </w:t>
      </w:r>
      <w:r w:rsidR="00EF1B77">
        <w:rPr>
          <w:rFonts w:asciiTheme="majorHAnsi" w:eastAsia="Calibri" w:hAnsiTheme="majorHAnsi" w:cstheme="majorHAnsi"/>
          <w:bCs/>
          <w:sz w:val="24"/>
          <w:szCs w:val="24"/>
        </w:rPr>
        <w:t xml:space="preserve">generować </w:t>
      </w:r>
      <w:r w:rsidRPr="00CB5D4D">
        <w:rPr>
          <w:rFonts w:asciiTheme="majorHAnsi" w:eastAsia="Calibri" w:hAnsiTheme="majorHAnsi" w:cstheme="majorHAnsi"/>
          <w:bCs/>
          <w:sz w:val="24"/>
          <w:szCs w:val="24"/>
        </w:rPr>
        <w:t>negatywne oddziaływania na zabytki na etapie budowy</w:t>
      </w:r>
      <w:r w:rsidR="00EF1B77">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 związku z pracami budowlanymi</w:t>
      </w:r>
      <w:r w:rsidR="00970480">
        <w:rPr>
          <w:rFonts w:asciiTheme="majorHAnsi" w:eastAsia="Calibri" w:hAnsiTheme="majorHAnsi" w:cstheme="majorHAnsi"/>
          <w:bCs/>
          <w:sz w:val="24"/>
          <w:szCs w:val="24"/>
        </w:rPr>
        <w:t>. Wówczas może dojść do</w:t>
      </w:r>
      <w:r w:rsidRPr="00CB5D4D">
        <w:rPr>
          <w:rFonts w:asciiTheme="majorHAnsi" w:eastAsia="Calibri" w:hAnsiTheme="majorHAnsi" w:cstheme="majorHAnsi"/>
          <w:bCs/>
          <w:sz w:val="24"/>
          <w:szCs w:val="24"/>
        </w:rPr>
        <w:t xml:space="preserve"> </w:t>
      </w:r>
      <w:r w:rsidR="00970480">
        <w:rPr>
          <w:rFonts w:asciiTheme="majorHAnsi" w:eastAsia="Calibri" w:hAnsiTheme="majorHAnsi" w:cstheme="majorHAnsi"/>
          <w:bCs/>
          <w:sz w:val="24"/>
          <w:szCs w:val="24"/>
        </w:rPr>
        <w:t>naruszenia</w:t>
      </w:r>
      <w:r w:rsidRPr="00CB5D4D">
        <w:rPr>
          <w:rFonts w:asciiTheme="majorHAnsi" w:eastAsia="Calibri" w:hAnsiTheme="majorHAnsi" w:cstheme="majorHAnsi"/>
          <w:bCs/>
          <w:sz w:val="24"/>
          <w:szCs w:val="24"/>
        </w:rPr>
        <w:t xml:space="preserve"> lub zniszczeni</w:t>
      </w:r>
      <w:r w:rsidR="00970480">
        <w:rPr>
          <w:rFonts w:asciiTheme="majorHAnsi" w:eastAsia="Calibri" w:hAnsiTheme="majorHAnsi" w:cstheme="majorHAnsi"/>
          <w:bCs/>
          <w:sz w:val="24"/>
          <w:szCs w:val="24"/>
        </w:rPr>
        <w:t>a</w:t>
      </w:r>
      <w:r w:rsidRPr="00CB5D4D">
        <w:rPr>
          <w:rFonts w:asciiTheme="majorHAnsi" w:eastAsia="Calibri" w:hAnsiTheme="majorHAnsi" w:cstheme="majorHAnsi"/>
          <w:bCs/>
          <w:sz w:val="24"/>
          <w:szCs w:val="24"/>
        </w:rPr>
        <w:t xml:space="preserve"> nieznanych jeszcze zabytków archeologicznych, w przypadku niewłaściwie prowadzonych prac. W ramach wszystkich działań niniejszego kierunku przewiduje się pozytywny, długoterminowy wpływ polegający na spowolnieniu degradacji obiektów dziedzictwa kulturowego</w:t>
      </w:r>
      <w:r w:rsidR="005A10B9">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poprzez zmniejszenie emisji zanieczyszczeń.</w:t>
      </w:r>
    </w:p>
    <w:p w14:paraId="783AFC69" w14:textId="4AC507E7" w:rsidR="00CB5D4D" w:rsidRPr="00CB5D4D" w:rsidRDefault="00923242" w:rsidP="00CB5D4D">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VIII</w:t>
      </w:r>
      <w:r w:rsidR="00CB5D4D" w:rsidRPr="00CB5D4D">
        <w:rPr>
          <w:rFonts w:asciiTheme="majorHAnsi" w:eastAsia="Calibri" w:hAnsiTheme="majorHAnsi" w:cstheme="majorHAnsi"/>
          <w:b/>
          <w:sz w:val="24"/>
          <w:szCs w:val="24"/>
        </w:rPr>
        <w:t>. Gospodarka w obiegu zamkniętym (…)</w:t>
      </w:r>
    </w:p>
    <w:p w14:paraId="09F23206" w14:textId="3F7E5318" w:rsidR="00CB5D4D" w:rsidRPr="00CB5D4D" w:rsidRDefault="00CB5D4D" w:rsidP="00CB5D4D">
      <w:pPr>
        <w:spacing w:before="120" w:after="0"/>
        <w:rPr>
          <w:rFonts w:asciiTheme="majorHAnsi" w:eastAsia="Times New Roman" w:hAnsiTheme="majorHAnsi" w:cstheme="majorHAnsi"/>
          <w:sz w:val="24"/>
          <w:szCs w:val="24"/>
          <w:lang w:eastAsia="pl-PL"/>
        </w:rPr>
      </w:pPr>
      <w:r w:rsidRPr="00CB5D4D">
        <w:rPr>
          <w:rFonts w:asciiTheme="majorHAnsi" w:eastAsia="Times New Roman" w:hAnsiTheme="majorHAnsi" w:cstheme="majorHAnsi"/>
          <w:sz w:val="24"/>
          <w:szCs w:val="24"/>
          <w:lang w:eastAsia="pl-PL"/>
        </w:rPr>
        <w:t xml:space="preserve">Wszystkie działania w ramach kierunku </w:t>
      </w:r>
      <w:r w:rsidR="00923242">
        <w:rPr>
          <w:rFonts w:asciiTheme="majorHAnsi" w:eastAsia="Times New Roman" w:hAnsiTheme="majorHAnsi" w:cstheme="majorHAnsi"/>
          <w:sz w:val="24"/>
          <w:szCs w:val="24"/>
          <w:lang w:eastAsia="pl-PL"/>
        </w:rPr>
        <w:t>VIII</w:t>
      </w:r>
      <w:r w:rsidRPr="00CB5D4D">
        <w:rPr>
          <w:rFonts w:asciiTheme="majorHAnsi" w:eastAsia="Times New Roman" w:hAnsiTheme="majorHAnsi" w:cstheme="majorHAnsi"/>
          <w:sz w:val="24"/>
          <w:szCs w:val="24"/>
          <w:lang w:eastAsia="pl-PL"/>
        </w:rPr>
        <w:t xml:space="preserve"> będą miały pomijalny wpływ na zabytki. </w:t>
      </w:r>
    </w:p>
    <w:p w14:paraId="2B75B69F" w14:textId="6C468301" w:rsidR="00CB5D4D" w:rsidRPr="00CB5D4D" w:rsidRDefault="00923242" w:rsidP="00CB5D4D">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I</w:t>
      </w:r>
      <w:r w:rsidR="00CB5D4D" w:rsidRPr="00CB5D4D">
        <w:rPr>
          <w:rFonts w:asciiTheme="majorHAnsi" w:eastAsia="Calibri" w:hAnsiTheme="majorHAnsi" w:cstheme="majorHAnsi"/>
          <w:b/>
          <w:sz w:val="24"/>
          <w:szCs w:val="24"/>
        </w:rPr>
        <w:t>X. Gospodarka wodno-ściekowa</w:t>
      </w:r>
    </w:p>
    <w:p w14:paraId="1E20A372" w14:textId="77777777" w:rsidR="00366A9F" w:rsidRDefault="00CB5D4D" w:rsidP="00923242">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W ramach kierunku </w:t>
      </w:r>
      <w:r w:rsidR="00923242">
        <w:rPr>
          <w:rFonts w:asciiTheme="majorHAnsi" w:eastAsia="Calibri" w:hAnsiTheme="majorHAnsi" w:cstheme="majorHAnsi"/>
          <w:bCs/>
          <w:sz w:val="24"/>
          <w:szCs w:val="24"/>
        </w:rPr>
        <w:t>I</w:t>
      </w:r>
      <w:r w:rsidRPr="00CB5D4D">
        <w:rPr>
          <w:rFonts w:asciiTheme="majorHAnsi" w:eastAsia="Calibri" w:hAnsiTheme="majorHAnsi" w:cstheme="majorHAnsi"/>
          <w:bCs/>
          <w:sz w:val="24"/>
          <w:szCs w:val="24"/>
        </w:rPr>
        <w:t>X wszystkie działania będą generować oddziaływania negatywne</w:t>
      </w:r>
      <w:r w:rsidR="00F07077">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i krótkoterminowe związane z pracami budowlanymi</w:t>
      </w:r>
      <w:r w:rsidR="00366A9F">
        <w:rPr>
          <w:rFonts w:asciiTheme="majorHAnsi" w:eastAsia="Calibri" w:hAnsiTheme="majorHAnsi" w:cstheme="majorHAnsi"/>
          <w:bCs/>
          <w:sz w:val="24"/>
          <w:szCs w:val="24"/>
        </w:rPr>
        <w:t>.</w:t>
      </w:r>
      <w:r w:rsidRPr="00CB5D4D">
        <w:rPr>
          <w:rFonts w:asciiTheme="majorHAnsi" w:eastAsia="Calibri" w:hAnsiTheme="majorHAnsi" w:cstheme="majorHAnsi"/>
          <w:bCs/>
          <w:sz w:val="24"/>
          <w:szCs w:val="24"/>
        </w:rPr>
        <w:t xml:space="preserve"> </w:t>
      </w:r>
      <w:r w:rsidR="00366A9F">
        <w:rPr>
          <w:rFonts w:asciiTheme="majorHAnsi" w:eastAsia="Calibri" w:hAnsiTheme="majorHAnsi" w:cstheme="majorHAnsi"/>
          <w:bCs/>
          <w:sz w:val="24"/>
          <w:szCs w:val="24"/>
        </w:rPr>
        <w:t>Wówczas może dojść do</w:t>
      </w:r>
      <w:r w:rsidR="00366A9F" w:rsidRPr="00CB5D4D">
        <w:rPr>
          <w:rFonts w:asciiTheme="majorHAnsi" w:eastAsia="Calibri" w:hAnsiTheme="majorHAnsi" w:cstheme="majorHAnsi"/>
          <w:bCs/>
          <w:sz w:val="24"/>
          <w:szCs w:val="24"/>
        </w:rPr>
        <w:t xml:space="preserve"> </w:t>
      </w:r>
      <w:r w:rsidR="00366A9F">
        <w:rPr>
          <w:rFonts w:asciiTheme="majorHAnsi" w:eastAsia="Calibri" w:hAnsiTheme="majorHAnsi" w:cstheme="majorHAnsi"/>
          <w:bCs/>
          <w:sz w:val="24"/>
          <w:szCs w:val="24"/>
        </w:rPr>
        <w:t>naruszenia</w:t>
      </w:r>
      <w:r w:rsidR="00366A9F" w:rsidRPr="00CB5D4D">
        <w:rPr>
          <w:rFonts w:asciiTheme="majorHAnsi" w:eastAsia="Calibri" w:hAnsiTheme="majorHAnsi" w:cstheme="majorHAnsi"/>
          <w:bCs/>
          <w:sz w:val="24"/>
          <w:szCs w:val="24"/>
        </w:rPr>
        <w:t xml:space="preserve"> lub zniszczeni</w:t>
      </w:r>
      <w:r w:rsidR="00366A9F">
        <w:rPr>
          <w:rFonts w:asciiTheme="majorHAnsi" w:eastAsia="Calibri" w:hAnsiTheme="majorHAnsi" w:cstheme="majorHAnsi"/>
          <w:bCs/>
          <w:sz w:val="24"/>
          <w:szCs w:val="24"/>
        </w:rPr>
        <w:t>a</w:t>
      </w:r>
      <w:r w:rsidR="00366A9F" w:rsidRPr="00CB5D4D">
        <w:rPr>
          <w:rFonts w:asciiTheme="majorHAnsi" w:eastAsia="Calibri" w:hAnsiTheme="majorHAnsi" w:cstheme="majorHAnsi"/>
          <w:bCs/>
          <w:sz w:val="24"/>
          <w:szCs w:val="24"/>
        </w:rPr>
        <w:t xml:space="preserve"> nieznanych jeszcze zabytków archeologicznych, w przypadku niewłaściwie prowadzonych prac. </w:t>
      </w:r>
    </w:p>
    <w:p w14:paraId="72496544" w14:textId="1A670455" w:rsidR="00923242" w:rsidRPr="00CB5D4D" w:rsidRDefault="00923242" w:rsidP="00923242">
      <w:pPr>
        <w:spacing w:before="120" w:after="0"/>
        <w:rPr>
          <w:rFonts w:asciiTheme="majorHAnsi" w:eastAsia="Calibri" w:hAnsiTheme="majorHAnsi" w:cstheme="majorHAnsi"/>
          <w:b/>
          <w:sz w:val="24"/>
          <w:szCs w:val="24"/>
        </w:rPr>
      </w:pPr>
      <w:r>
        <w:rPr>
          <w:rFonts w:asciiTheme="majorHAnsi" w:eastAsia="Calibri" w:hAnsiTheme="majorHAnsi" w:cstheme="majorHAnsi"/>
          <w:b/>
          <w:sz w:val="24"/>
          <w:szCs w:val="24"/>
        </w:rPr>
        <w:t>X</w:t>
      </w:r>
      <w:r w:rsidRPr="00CB5D4D">
        <w:rPr>
          <w:rFonts w:asciiTheme="majorHAnsi" w:eastAsia="Calibri" w:hAnsiTheme="majorHAnsi" w:cstheme="majorHAnsi"/>
          <w:b/>
          <w:sz w:val="24"/>
          <w:szCs w:val="24"/>
        </w:rPr>
        <w:t>. Edukacja (…)</w:t>
      </w:r>
    </w:p>
    <w:p w14:paraId="04BEC7D6" w14:textId="1C402799" w:rsidR="00923242" w:rsidRPr="00CB5D4D" w:rsidRDefault="00923242" w:rsidP="00923242">
      <w:pPr>
        <w:spacing w:before="120" w:after="0"/>
        <w:rPr>
          <w:rFonts w:asciiTheme="majorHAnsi" w:eastAsia="Calibri" w:hAnsiTheme="majorHAnsi" w:cstheme="majorHAnsi"/>
          <w:bCs/>
          <w:sz w:val="24"/>
          <w:szCs w:val="24"/>
        </w:rPr>
      </w:pPr>
      <w:r w:rsidRPr="00CB5D4D">
        <w:rPr>
          <w:rFonts w:asciiTheme="majorHAnsi" w:eastAsia="Calibri" w:hAnsiTheme="majorHAnsi" w:cstheme="majorHAnsi"/>
          <w:bCs/>
          <w:sz w:val="24"/>
          <w:szCs w:val="24"/>
        </w:rPr>
        <w:t xml:space="preserve">Niektóre działania zaplanowane w ramach kierunku </w:t>
      </w:r>
      <w:r>
        <w:rPr>
          <w:rFonts w:asciiTheme="majorHAnsi" w:eastAsia="Calibri" w:hAnsiTheme="majorHAnsi" w:cstheme="majorHAnsi"/>
          <w:bCs/>
          <w:sz w:val="24"/>
          <w:szCs w:val="24"/>
        </w:rPr>
        <w:t>X</w:t>
      </w:r>
      <w:r w:rsidRPr="00CB5D4D">
        <w:rPr>
          <w:rFonts w:asciiTheme="majorHAnsi" w:eastAsia="Calibri" w:hAnsiTheme="majorHAnsi" w:cstheme="majorHAnsi"/>
          <w:bCs/>
          <w:sz w:val="24"/>
          <w:szCs w:val="24"/>
        </w:rPr>
        <w:t xml:space="preserve"> będą pozytywnie i pośrednio oddziaływać na zabytki: Działania edukacyjne w zakresie gospodarki niskoemisyjnej</w:t>
      </w:r>
      <w:r>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 xml:space="preserve">i poprawy efektywności energetycznej (…); Działania informacyjne w zakresie gospodarki niskoemisyjnej i poprawy efektywności energetycznej. Wymienione </w:t>
      </w:r>
      <w:r>
        <w:rPr>
          <w:rFonts w:asciiTheme="majorHAnsi" w:eastAsia="Calibri" w:hAnsiTheme="majorHAnsi" w:cstheme="majorHAnsi"/>
          <w:bCs/>
          <w:sz w:val="24"/>
          <w:szCs w:val="24"/>
        </w:rPr>
        <w:t>zadania</w:t>
      </w:r>
      <w:r w:rsidRPr="00CB5D4D">
        <w:rPr>
          <w:rFonts w:asciiTheme="majorHAnsi" w:eastAsia="Calibri" w:hAnsiTheme="majorHAnsi" w:cstheme="majorHAnsi"/>
          <w:bCs/>
          <w:sz w:val="24"/>
          <w:szCs w:val="24"/>
        </w:rPr>
        <w:t xml:space="preserve"> dzięki edukacji</w:t>
      </w:r>
      <w:r w:rsidR="00FA208B">
        <w:rPr>
          <w:rFonts w:asciiTheme="majorHAnsi" w:eastAsia="Calibri" w:hAnsiTheme="majorHAnsi" w:cstheme="majorHAnsi"/>
          <w:bCs/>
          <w:sz w:val="24"/>
          <w:szCs w:val="24"/>
        </w:rPr>
        <w:br/>
      </w:r>
      <w:r w:rsidRPr="00CB5D4D">
        <w:rPr>
          <w:rFonts w:asciiTheme="majorHAnsi" w:eastAsia="Calibri" w:hAnsiTheme="majorHAnsi" w:cstheme="majorHAnsi"/>
          <w:bCs/>
          <w:sz w:val="24"/>
          <w:szCs w:val="24"/>
        </w:rPr>
        <w:t>i podnoszeniu świadomości społeczeństwa przyczynią się pośrednio do spowolnienia degradacji obiektów dziedzictwa kulturowego poprzez zmniejszenie emisji zanieczyszczeń</w:t>
      </w:r>
    </w:p>
    <w:p w14:paraId="7FAB863A" w14:textId="475190DA" w:rsidR="00923242" w:rsidRPr="00636A9B" w:rsidRDefault="00923242" w:rsidP="00E5651B">
      <w:pPr>
        <w:spacing w:before="120" w:after="0"/>
        <w:rPr>
          <w:rFonts w:asciiTheme="majorHAnsi" w:hAnsiTheme="majorHAnsi" w:cstheme="majorHAnsi"/>
          <w:sz w:val="24"/>
          <w:szCs w:val="24"/>
        </w:rPr>
      </w:pPr>
      <w:r w:rsidRPr="00CB5D4D">
        <w:rPr>
          <w:rFonts w:asciiTheme="majorHAnsi" w:hAnsiTheme="majorHAnsi" w:cstheme="majorHAnsi"/>
          <w:sz w:val="24"/>
          <w:szCs w:val="24"/>
        </w:rPr>
        <w:t xml:space="preserve">Działania: Kampania edukacyjna ukierunkowana na przeciwdziałanie skutkom zmian klimatu; Wsparcie dla działań w ramach e-edukacja; Działania obejmujące podnoszenie świadomości </w:t>
      </w:r>
      <w:r w:rsidR="00636A9B">
        <w:rPr>
          <w:rFonts w:asciiTheme="majorHAnsi" w:hAnsiTheme="majorHAnsi" w:cstheme="majorHAnsi"/>
          <w:sz w:val="24"/>
          <w:szCs w:val="24"/>
        </w:rPr>
        <w:t>mieszkańców</w:t>
      </w:r>
      <w:r w:rsidRPr="00CB5D4D">
        <w:rPr>
          <w:rFonts w:asciiTheme="majorHAnsi" w:hAnsiTheme="majorHAnsi" w:cstheme="majorHAnsi"/>
          <w:sz w:val="24"/>
          <w:szCs w:val="24"/>
        </w:rPr>
        <w:t xml:space="preserve"> w zakresie gospodarki odpadami (…); Wzmacnianie potencjału administracji odpowiadającej za wdrażanie działań Programu; </w:t>
      </w:r>
      <w:r w:rsidR="00636A9B" w:rsidRPr="00636A9B">
        <w:rPr>
          <w:rFonts w:asciiTheme="majorHAnsi" w:hAnsiTheme="majorHAnsi" w:cstheme="majorHAnsi"/>
          <w:sz w:val="24"/>
          <w:szCs w:val="24"/>
        </w:rPr>
        <w:t>Działania ukierunkowane na podnoszenie świadomości mieszkańców województwa w zakresie racjonalnego zużycia wody</w:t>
      </w:r>
      <w:r w:rsidRPr="00CB5D4D">
        <w:rPr>
          <w:rFonts w:asciiTheme="majorHAnsi" w:hAnsiTheme="majorHAnsi" w:cstheme="majorHAnsi"/>
          <w:sz w:val="24"/>
          <w:szCs w:val="24"/>
        </w:rPr>
        <w:t xml:space="preserve">; </w:t>
      </w:r>
      <w:r w:rsidR="00636A9B" w:rsidRPr="00636A9B">
        <w:rPr>
          <w:rFonts w:asciiTheme="majorHAnsi" w:hAnsiTheme="majorHAnsi" w:cstheme="majorHAnsi"/>
          <w:sz w:val="24"/>
          <w:szCs w:val="24"/>
        </w:rPr>
        <w:t>Działania edukacyjne w zakresie ochrony bioróżnorodności</w:t>
      </w:r>
      <w:r w:rsidR="00636A9B">
        <w:rPr>
          <w:rFonts w:asciiTheme="majorHAnsi" w:hAnsiTheme="majorHAnsi" w:cstheme="majorHAnsi"/>
          <w:sz w:val="24"/>
          <w:szCs w:val="24"/>
        </w:rPr>
        <w:t xml:space="preserve">; </w:t>
      </w:r>
      <w:r w:rsidRPr="00CB5D4D">
        <w:rPr>
          <w:rFonts w:asciiTheme="majorHAnsi" w:hAnsiTheme="majorHAnsi" w:cstheme="majorHAnsi"/>
          <w:sz w:val="24"/>
          <w:szCs w:val="24"/>
        </w:rPr>
        <w:t>Edukacja rolników (…), będą miały pomijalny wpływ na zabytki.</w:t>
      </w:r>
    </w:p>
    <w:p w14:paraId="3A6E6263" w14:textId="77777777" w:rsidR="00E7244A" w:rsidRDefault="00E7244A">
      <w:pPr>
        <w:spacing w:after="0" w:line="240" w:lineRule="auto"/>
        <w:rPr>
          <w:rFonts w:asciiTheme="majorHAnsi" w:hAnsiTheme="majorHAnsi" w:cstheme="majorHAnsi"/>
          <w:b/>
          <w:sz w:val="24"/>
          <w:szCs w:val="24"/>
        </w:rPr>
      </w:pPr>
      <w:r>
        <w:rPr>
          <w:rFonts w:asciiTheme="majorHAnsi" w:hAnsiTheme="majorHAnsi" w:cstheme="majorHAnsi"/>
          <w:b/>
          <w:sz w:val="24"/>
          <w:szCs w:val="24"/>
        </w:rPr>
        <w:br w:type="page"/>
      </w:r>
    </w:p>
    <w:p w14:paraId="353A3ACE" w14:textId="6047B818" w:rsidR="00CB5D4D" w:rsidRPr="00CB5D4D" w:rsidRDefault="00CB5D4D" w:rsidP="00CB5D4D">
      <w:pPr>
        <w:spacing w:before="120" w:after="0"/>
        <w:rPr>
          <w:rFonts w:asciiTheme="majorHAnsi" w:hAnsiTheme="majorHAnsi" w:cstheme="majorHAnsi"/>
          <w:b/>
          <w:sz w:val="24"/>
          <w:szCs w:val="24"/>
        </w:rPr>
      </w:pPr>
      <w:r w:rsidRPr="00CB5D4D">
        <w:rPr>
          <w:rFonts w:asciiTheme="majorHAnsi" w:hAnsiTheme="majorHAnsi" w:cstheme="majorHAnsi"/>
          <w:b/>
          <w:sz w:val="24"/>
          <w:szCs w:val="24"/>
        </w:rPr>
        <w:lastRenderedPageBreak/>
        <w:t>Podsumowanie:</w:t>
      </w:r>
    </w:p>
    <w:p w14:paraId="15EECA9A" w14:textId="77777777" w:rsidR="00CB5D4D" w:rsidRPr="00CB5D4D" w:rsidRDefault="00CB5D4D" w:rsidP="00CB5D4D">
      <w:pPr>
        <w:spacing w:before="120" w:after="0"/>
        <w:rPr>
          <w:rFonts w:asciiTheme="majorHAnsi" w:hAnsiTheme="majorHAnsi" w:cstheme="majorHAnsi"/>
          <w:b/>
          <w:color w:val="000000" w:themeColor="text1"/>
          <w:sz w:val="24"/>
          <w:szCs w:val="24"/>
        </w:rPr>
      </w:pPr>
      <w:r w:rsidRPr="00CB5D4D">
        <w:rPr>
          <w:rFonts w:asciiTheme="majorHAnsi" w:hAnsiTheme="majorHAnsi" w:cstheme="majorHAnsi"/>
          <w:b/>
          <w:color w:val="000000" w:themeColor="text1"/>
          <w:sz w:val="24"/>
          <w:szCs w:val="24"/>
        </w:rPr>
        <w:t>Oddziaływania bezpośrednie pozytywne:</w:t>
      </w:r>
    </w:p>
    <w:p w14:paraId="04DF40A7" w14:textId="77777777"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nie zidentyfikowano;</w:t>
      </w:r>
    </w:p>
    <w:p w14:paraId="03BFFDD2" w14:textId="77777777" w:rsidR="00CB5D4D" w:rsidRPr="00CB5D4D" w:rsidRDefault="00CB5D4D" w:rsidP="00CB5D4D">
      <w:pPr>
        <w:spacing w:before="120" w:after="0"/>
        <w:rPr>
          <w:rFonts w:asciiTheme="majorHAnsi" w:hAnsiTheme="majorHAnsi" w:cstheme="majorHAnsi"/>
          <w:b/>
          <w:sz w:val="24"/>
          <w:szCs w:val="24"/>
        </w:rPr>
      </w:pPr>
      <w:r w:rsidRPr="00CB5D4D">
        <w:rPr>
          <w:rFonts w:asciiTheme="majorHAnsi" w:hAnsiTheme="majorHAnsi" w:cstheme="majorHAnsi"/>
          <w:b/>
          <w:sz w:val="24"/>
          <w:szCs w:val="24"/>
        </w:rPr>
        <w:t>Odziaływania pośrednie pozytywne:</w:t>
      </w:r>
    </w:p>
    <w:p w14:paraId="777908C6" w14:textId="7B2DE983"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spowolnienie degradacji obiektów dziedzictwa kulturowego</w:t>
      </w:r>
      <w:r w:rsidR="003D69C2">
        <w:rPr>
          <w:rFonts w:asciiTheme="majorHAnsi" w:hAnsiTheme="majorHAnsi" w:cstheme="majorHAnsi"/>
        </w:rPr>
        <w:t>,</w:t>
      </w:r>
      <w:r w:rsidRPr="00CB5D4D">
        <w:rPr>
          <w:rFonts w:asciiTheme="majorHAnsi" w:hAnsiTheme="majorHAnsi" w:cstheme="majorHAnsi"/>
        </w:rPr>
        <w:t xml:space="preserve"> poprzez zmniejszenie emisji zanieczyszczeń do powietrza;</w:t>
      </w:r>
    </w:p>
    <w:p w14:paraId="79528990" w14:textId="697823C6"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ochrona zabytków przed zniszczeniem</w:t>
      </w:r>
      <w:r w:rsidR="00017EAC">
        <w:rPr>
          <w:rFonts w:asciiTheme="majorHAnsi" w:hAnsiTheme="majorHAnsi" w:cstheme="majorHAnsi"/>
        </w:rPr>
        <w:t>,</w:t>
      </w:r>
      <w:r w:rsidRPr="00CB5D4D">
        <w:rPr>
          <w:rFonts w:asciiTheme="majorHAnsi" w:hAnsiTheme="majorHAnsi" w:cstheme="majorHAnsi"/>
        </w:rPr>
        <w:t xml:space="preserve"> dzięki zmniejszeniu prawdopodobieństwa podtopień w przestrzeni miejskiej;</w:t>
      </w:r>
    </w:p>
    <w:p w14:paraId="6E746068" w14:textId="2C44F843" w:rsidR="00CB5D4D" w:rsidRPr="00CB5D4D"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ochrona zabytków przed zniszczeniem</w:t>
      </w:r>
      <w:r w:rsidR="00214BA1">
        <w:rPr>
          <w:rFonts w:asciiTheme="majorHAnsi" w:hAnsiTheme="majorHAnsi" w:cstheme="majorHAnsi"/>
        </w:rPr>
        <w:t>,</w:t>
      </w:r>
      <w:r w:rsidRPr="00CB5D4D">
        <w:rPr>
          <w:rFonts w:asciiTheme="majorHAnsi" w:hAnsiTheme="majorHAnsi" w:cstheme="majorHAnsi"/>
        </w:rPr>
        <w:t xml:space="preserve"> dzięki zmniejszeniu ryzyka powodzi;</w:t>
      </w:r>
    </w:p>
    <w:p w14:paraId="01A362CE" w14:textId="77777777" w:rsidR="00CB5D4D" w:rsidRPr="00CB5D4D" w:rsidRDefault="00CB5D4D" w:rsidP="00CB5D4D">
      <w:pPr>
        <w:spacing w:before="120" w:after="0"/>
        <w:rPr>
          <w:rFonts w:asciiTheme="majorHAnsi" w:eastAsiaTheme="minorEastAsia" w:hAnsiTheme="majorHAnsi" w:cstheme="majorHAnsi"/>
          <w:sz w:val="24"/>
          <w:szCs w:val="24"/>
        </w:rPr>
      </w:pPr>
      <w:r w:rsidRPr="00CB5D4D">
        <w:rPr>
          <w:rFonts w:asciiTheme="majorHAnsi" w:hAnsiTheme="majorHAnsi" w:cstheme="majorHAnsi"/>
          <w:b/>
          <w:sz w:val="24"/>
          <w:szCs w:val="24"/>
        </w:rPr>
        <w:t>Odziaływania bezpośrednie negatywne:</w:t>
      </w:r>
    </w:p>
    <w:p w14:paraId="74123766" w14:textId="04C980DE" w:rsidR="00CB5D4D" w:rsidRPr="00AB4B4C" w:rsidRDefault="00CB5D4D">
      <w:pPr>
        <w:pStyle w:val="Default"/>
        <w:numPr>
          <w:ilvl w:val="0"/>
          <w:numId w:val="11"/>
        </w:numPr>
        <w:spacing w:before="120" w:line="276" w:lineRule="auto"/>
        <w:rPr>
          <w:rFonts w:asciiTheme="majorHAnsi" w:hAnsiTheme="majorHAnsi" w:cstheme="majorHAnsi"/>
        </w:rPr>
      </w:pPr>
      <w:r w:rsidRPr="00CB5D4D">
        <w:rPr>
          <w:rFonts w:asciiTheme="majorHAnsi" w:hAnsiTheme="majorHAnsi" w:cstheme="majorHAnsi"/>
        </w:rPr>
        <w:t>naruszenie lub zniszczenie nieznanych jeszcze zabytków archeologicznych,</w:t>
      </w:r>
      <w:r w:rsidR="00F07077">
        <w:rPr>
          <w:rFonts w:asciiTheme="majorHAnsi" w:hAnsiTheme="majorHAnsi" w:cstheme="majorHAnsi"/>
        </w:rPr>
        <w:br/>
      </w:r>
      <w:r w:rsidRPr="00CB5D4D">
        <w:rPr>
          <w:rFonts w:asciiTheme="majorHAnsi" w:hAnsiTheme="majorHAnsi" w:cstheme="majorHAnsi"/>
        </w:rPr>
        <w:t>w przypadku niewłaściwie prowadzonych prac;</w:t>
      </w:r>
    </w:p>
    <w:p w14:paraId="79E43798" w14:textId="77777777" w:rsidR="00CB5D4D" w:rsidRPr="00CB5D4D" w:rsidRDefault="00CB5D4D" w:rsidP="00CB5D4D">
      <w:pPr>
        <w:spacing w:before="120" w:after="0"/>
        <w:rPr>
          <w:rFonts w:asciiTheme="majorHAnsi" w:hAnsiTheme="majorHAnsi" w:cstheme="majorHAnsi"/>
          <w:b/>
          <w:sz w:val="24"/>
          <w:szCs w:val="24"/>
        </w:rPr>
      </w:pPr>
      <w:r w:rsidRPr="00CB5D4D">
        <w:rPr>
          <w:rFonts w:asciiTheme="majorHAnsi" w:hAnsiTheme="majorHAnsi" w:cstheme="majorHAnsi"/>
          <w:b/>
          <w:sz w:val="24"/>
          <w:szCs w:val="24"/>
        </w:rPr>
        <w:t>Odziaływania pośrednie negatywne:</w:t>
      </w:r>
    </w:p>
    <w:p w14:paraId="10288EAB" w14:textId="67CD1608" w:rsidR="00565BBB" w:rsidRPr="00AB4B4C" w:rsidRDefault="00CB5D4D">
      <w:pPr>
        <w:pStyle w:val="Default"/>
        <w:numPr>
          <w:ilvl w:val="0"/>
          <w:numId w:val="11"/>
        </w:numPr>
        <w:spacing w:before="120" w:line="276" w:lineRule="auto"/>
      </w:pPr>
      <w:r w:rsidRPr="00CB5D4D">
        <w:rPr>
          <w:rFonts w:asciiTheme="majorHAnsi" w:hAnsiTheme="majorHAnsi" w:cstheme="majorHAnsi"/>
        </w:rPr>
        <w:t>nie zidentyfikowano.</w:t>
      </w:r>
    </w:p>
    <w:p w14:paraId="1129FB98" w14:textId="41D30E58" w:rsidR="006D6C3E" w:rsidRDefault="005662ED" w:rsidP="00565BBB">
      <w:pPr>
        <w:pStyle w:val="PABNagwek2"/>
        <w:numPr>
          <w:ilvl w:val="1"/>
          <w:numId w:val="1"/>
        </w:numPr>
        <w:spacing w:before="120" w:line="276" w:lineRule="auto"/>
        <w:ind w:left="426"/>
        <w:jc w:val="left"/>
        <w:rPr>
          <w:rStyle w:val="Wyrnieniedelikatne"/>
          <w:rFonts w:asciiTheme="majorHAnsi" w:eastAsiaTheme="majorEastAsia" w:hAnsiTheme="majorHAnsi" w:cstheme="majorHAnsi"/>
          <w:bCs/>
          <w:color w:val="auto"/>
          <w:sz w:val="24"/>
          <w:szCs w:val="24"/>
        </w:rPr>
      </w:pPr>
      <w:bookmarkStart w:id="177" w:name="_Toc118386970"/>
      <w:r w:rsidRPr="00BA5E23">
        <w:rPr>
          <w:rStyle w:val="Wyrnieniedelikatne"/>
          <w:rFonts w:asciiTheme="majorHAnsi" w:eastAsiaTheme="majorEastAsia" w:hAnsiTheme="majorHAnsi" w:cstheme="majorHAnsi"/>
          <w:bCs/>
          <w:color w:val="auto"/>
          <w:sz w:val="24"/>
          <w:szCs w:val="24"/>
        </w:rPr>
        <w:t>Oddziaływania skumulowane</w:t>
      </w:r>
      <w:bookmarkEnd w:id="177"/>
      <w:r w:rsidR="00DD3A49" w:rsidRPr="00BA5E23">
        <w:rPr>
          <w:rStyle w:val="Wyrnieniedelikatne"/>
          <w:rFonts w:asciiTheme="majorHAnsi" w:eastAsiaTheme="majorEastAsia" w:hAnsiTheme="majorHAnsi" w:cstheme="majorHAnsi"/>
          <w:bCs/>
          <w:color w:val="auto"/>
          <w:sz w:val="24"/>
          <w:szCs w:val="24"/>
        </w:rPr>
        <w:t xml:space="preserve"> </w:t>
      </w:r>
    </w:p>
    <w:p w14:paraId="5F5FCF0E" w14:textId="77777777" w:rsidR="009034A5" w:rsidRPr="005417A3" w:rsidRDefault="009034A5" w:rsidP="009034A5">
      <w:pPr>
        <w:spacing w:before="120" w:after="0"/>
        <w:rPr>
          <w:rFonts w:asciiTheme="majorHAnsi" w:hAnsiTheme="majorHAnsi" w:cstheme="majorHAnsi"/>
          <w:sz w:val="24"/>
          <w:szCs w:val="24"/>
        </w:rPr>
      </w:pPr>
      <w:bookmarkStart w:id="178" w:name="_Toc117181430"/>
      <w:r w:rsidRPr="005417A3">
        <w:rPr>
          <w:rFonts w:asciiTheme="majorHAnsi" w:hAnsiTheme="majorHAnsi" w:cstheme="majorHAnsi"/>
          <w:sz w:val="24"/>
          <w:szCs w:val="24"/>
        </w:rPr>
        <w:t xml:space="preserve">Oddziaływania skumulowane </w:t>
      </w:r>
      <w:r>
        <w:rPr>
          <w:rFonts w:asciiTheme="majorHAnsi" w:hAnsiTheme="majorHAnsi" w:cstheme="majorHAnsi"/>
          <w:sz w:val="24"/>
          <w:szCs w:val="24"/>
        </w:rPr>
        <w:t>powstają</w:t>
      </w:r>
      <w:r w:rsidRPr="005417A3">
        <w:rPr>
          <w:rFonts w:asciiTheme="majorHAnsi" w:hAnsiTheme="majorHAnsi" w:cstheme="majorHAnsi"/>
          <w:sz w:val="24"/>
          <w:szCs w:val="24"/>
        </w:rPr>
        <w:t xml:space="preserve"> w efekcie nakładania się wpływów poszczególnych inwestycji, </w:t>
      </w:r>
      <w:r>
        <w:rPr>
          <w:rFonts w:asciiTheme="majorHAnsi" w:hAnsiTheme="majorHAnsi" w:cstheme="majorHAnsi"/>
          <w:sz w:val="24"/>
          <w:szCs w:val="24"/>
        </w:rPr>
        <w:t>będących źródłem podobnych</w:t>
      </w:r>
      <w:r w:rsidRPr="005417A3">
        <w:rPr>
          <w:rFonts w:asciiTheme="majorHAnsi" w:hAnsiTheme="majorHAnsi" w:cstheme="majorHAnsi"/>
          <w:sz w:val="24"/>
          <w:szCs w:val="24"/>
        </w:rPr>
        <w:t xml:space="preserve"> emisji. </w:t>
      </w:r>
    </w:p>
    <w:p w14:paraId="7997428B" w14:textId="77777777" w:rsidR="009034A5" w:rsidRPr="005417A3" w:rsidRDefault="009034A5" w:rsidP="009034A5">
      <w:pPr>
        <w:spacing w:before="120" w:after="0"/>
        <w:rPr>
          <w:rFonts w:asciiTheme="majorHAnsi" w:hAnsiTheme="majorHAnsi" w:cstheme="majorHAnsi"/>
          <w:iCs w:val="0"/>
          <w:sz w:val="24"/>
          <w:szCs w:val="24"/>
        </w:rPr>
      </w:pPr>
      <w:r>
        <w:rPr>
          <w:rFonts w:asciiTheme="majorHAnsi" w:hAnsiTheme="majorHAnsi" w:cstheme="majorHAnsi"/>
          <w:sz w:val="24"/>
          <w:szCs w:val="24"/>
        </w:rPr>
        <w:t>Tego typu oddziaływania</w:t>
      </w:r>
      <w:r w:rsidRPr="005417A3">
        <w:rPr>
          <w:rFonts w:asciiTheme="majorHAnsi" w:hAnsiTheme="majorHAnsi" w:cstheme="majorHAnsi"/>
          <w:sz w:val="24"/>
          <w:szCs w:val="24"/>
        </w:rPr>
        <w:t xml:space="preserve"> mogą powstawać na etapie budowy, eksploatacji bądź likwidacji przedsięwzięcia. Wpływ skumulowany może obejmować obszary, w obrębie których realizowanych będzie kilka inwestycji, bądź nowe przedsięwzięcia powodować będą efekt skumulowany z już istniejącymi, eksploatowanymi </w:t>
      </w:r>
      <w:r>
        <w:rPr>
          <w:rFonts w:asciiTheme="majorHAnsi" w:hAnsiTheme="majorHAnsi" w:cstheme="majorHAnsi"/>
          <w:sz w:val="24"/>
          <w:szCs w:val="24"/>
        </w:rPr>
        <w:t>instalacjami/inwestycjami</w:t>
      </w:r>
      <w:r w:rsidRPr="005417A3">
        <w:rPr>
          <w:rFonts w:asciiTheme="majorHAnsi" w:hAnsiTheme="majorHAnsi" w:cstheme="majorHAnsi"/>
          <w:sz w:val="24"/>
          <w:szCs w:val="24"/>
        </w:rPr>
        <w:t xml:space="preserve">. Skala oddziaływania uzależniona jest od rodzaju planowanych </w:t>
      </w:r>
      <w:r>
        <w:rPr>
          <w:rFonts w:asciiTheme="majorHAnsi" w:hAnsiTheme="majorHAnsi" w:cstheme="majorHAnsi"/>
          <w:sz w:val="24"/>
          <w:szCs w:val="24"/>
        </w:rPr>
        <w:t>przedsięwzięć</w:t>
      </w:r>
      <w:r w:rsidRPr="005417A3">
        <w:rPr>
          <w:rFonts w:asciiTheme="majorHAnsi" w:hAnsiTheme="majorHAnsi" w:cstheme="majorHAnsi"/>
          <w:sz w:val="24"/>
          <w:szCs w:val="24"/>
        </w:rPr>
        <w:t xml:space="preserve">, stopnia ich koncentracji w obrębie obszaru. </w:t>
      </w:r>
    </w:p>
    <w:p w14:paraId="3AE0D55E" w14:textId="57159617" w:rsidR="009034A5" w:rsidRPr="005417A3" w:rsidRDefault="009034A5" w:rsidP="009034A5">
      <w:pPr>
        <w:spacing w:before="120" w:after="0"/>
        <w:rPr>
          <w:rFonts w:asciiTheme="majorHAnsi" w:hAnsiTheme="majorHAnsi" w:cstheme="majorHAnsi"/>
          <w:sz w:val="24"/>
          <w:szCs w:val="24"/>
        </w:rPr>
      </w:pPr>
      <w:r>
        <w:rPr>
          <w:rFonts w:asciiTheme="majorHAnsi" w:hAnsiTheme="majorHAnsi" w:cstheme="majorHAnsi"/>
          <w:sz w:val="24"/>
          <w:szCs w:val="24"/>
        </w:rPr>
        <w:t>Wpływ skumulowany</w:t>
      </w:r>
      <w:r w:rsidRPr="005417A3">
        <w:rPr>
          <w:rFonts w:asciiTheme="majorHAnsi" w:hAnsiTheme="majorHAnsi" w:cstheme="majorHAnsi"/>
          <w:sz w:val="24"/>
          <w:szCs w:val="24"/>
        </w:rPr>
        <w:t xml:space="preserve"> mo</w:t>
      </w:r>
      <w:r>
        <w:rPr>
          <w:rFonts w:asciiTheme="majorHAnsi" w:hAnsiTheme="majorHAnsi" w:cstheme="majorHAnsi"/>
          <w:sz w:val="24"/>
          <w:szCs w:val="24"/>
        </w:rPr>
        <w:t>że</w:t>
      </w:r>
      <w:r w:rsidRPr="005417A3">
        <w:rPr>
          <w:rFonts w:asciiTheme="majorHAnsi" w:hAnsiTheme="majorHAnsi" w:cstheme="majorHAnsi"/>
          <w:sz w:val="24"/>
          <w:szCs w:val="24"/>
        </w:rPr>
        <w:t xml:space="preserve"> powstawać</w:t>
      </w:r>
      <w:r>
        <w:rPr>
          <w:rFonts w:asciiTheme="majorHAnsi" w:hAnsiTheme="majorHAnsi" w:cstheme="majorHAnsi"/>
          <w:sz w:val="24"/>
          <w:szCs w:val="24"/>
        </w:rPr>
        <w:t>,</w:t>
      </w:r>
      <w:r w:rsidRPr="005417A3">
        <w:rPr>
          <w:rFonts w:asciiTheme="majorHAnsi" w:hAnsiTheme="majorHAnsi" w:cstheme="majorHAnsi"/>
          <w:sz w:val="24"/>
          <w:szCs w:val="24"/>
        </w:rPr>
        <w:t xml:space="preserve"> w efekcie realizacji i eksploatacji inwestycji, </w:t>
      </w:r>
      <w:r>
        <w:rPr>
          <w:rFonts w:asciiTheme="majorHAnsi" w:hAnsiTheme="majorHAnsi" w:cstheme="majorHAnsi"/>
          <w:sz w:val="24"/>
          <w:szCs w:val="24"/>
        </w:rPr>
        <w:t>wynikających z</w:t>
      </w:r>
      <w:r w:rsidRPr="005417A3">
        <w:rPr>
          <w:rFonts w:asciiTheme="majorHAnsi" w:hAnsiTheme="majorHAnsi" w:cstheme="majorHAnsi"/>
          <w:sz w:val="24"/>
          <w:szCs w:val="24"/>
        </w:rPr>
        <w:t xml:space="preserve"> </w:t>
      </w:r>
      <w:r>
        <w:rPr>
          <w:rFonts w:asciiTheme="majorHAnsi" w:hAnsiTheme="majorHAnsi" w:cstheme="majorHAnsi"/>
          <w:sz w:val="24"/>
          <w:szCs w:val="24"/>
        </w:rPr>
        <w:t xml:space="preserve">projektu </w:t>
      </w:r>
      <w:r w:rsidRPr="005417A3">
        <w:rPr>
          <w:rFonts w:asciiTheme="majorHAnsi" w:hAnsiTheme="majorHAnsi" w:cstheme="majorHAnsi"/>
          <w:sz w:val="24"/>
          <w:szCs w:val="24"/>
        </w:rPr>
        <w:t>Programu</w:t>
      </w:r>
      <w:r w:rsidR="001D6A3B">
        <w:rPr>
          <w:rFonts w:asciiTheme="majorHAnsi" w:hAnsiTheme="majorHAnsi" w:cstheme="majorHAnsi"/>
          <w:sz w:val="24"/>
          <w:szCs w:val="24"/>
        </w:rPr>
        <w:t>. Dodatkowo może dotyczyć</w:t>
      </w:r>
      <w:r w:rsidRPr="005417A3">
        <w:rPr>
          <w:rFonts w:asciiTheme="majorHAnsi" w:hAnsiTheme="majorHAnsi" w:cstheme="majorHAnsi"/>
          <w:sz w:val="24"/>
          <w:szCs w:val="24"/>
        </w:rPr>
        <w:t xml:space="preserve"> </w:t>
      </w:r>
      <w:r w:rsidR="001D6A3B">
        <w:rPr>
          <w:rFonts w:asciiTheme="majorHAnsi" w:hAnsiTheme="majorHAnsi" w:cstheme="majorHAnsi"/>
          <w:sz w:val="24"/>
          <w:szCs w:val="24"/>
        </w:rPr>
        <w:t xml:space="preserve">planowanych </w:t>
      </w:r>
      <w:r w:rsidRPr="005417A3">
        <w:rPr>
          <w:rFonts w:asciiTheme="majorHAnsi" w:hAnsiTheme="majorHAnsi" w:cstheme="majorHAnsi"/>
          <w:sz w:val="24"/>
          <w:szCs w:val="24"/>
        </w:rPr>
        <w:t xml:space="preserve">w obszarze województwa </w:t>
      </w:r>
      <w:r>
        <w:rPr>
          <w:rFonts w:asciiTheme="majorHAnsi" w:hAnsiTheme="majorHAnsi" w:cstheme="majorHAnsi"/>
          <w:sz w:val="24"/>
          <w:szCs w:val="24"/>
        </w:rPr>
        <w:t>przedsięwzię</w:t>
      </w:r>
      <w:r w:rsidR="001D6A3B">
        <w:rPr>
          <w:rFonts w:asciiTheme="majorHAnsi" w:hAnsiTheme="majorHAnsi" w:cstheme="majorHAnsi"/>
          <w:sz w:val="24"/>
          <w:szCs w:val="24"/>
        </w:rPr>
        <w:t>ć</w:t>
      </w:r>
      <w:r w:rsidRPr="005417A3">
        <w:rPr>
          <w:rFonts w:asciiTheme="majorHAnsi" w:hAnsiTheme="majorHAnsi" w:cstheme="majorHAnsi"/>
          <w:sz w:val="24"/>
          <w:szCs w:val="24"/>
        </w:rPr>
        <w:t xml:space="preserve"> zawarty</w:t>
      </w:r>
      <w:r w:rsidR="001D6A3B">
        <w:rPr>
          <w:rFonts w:asciiTheme="majorHAnsi" w:hAnsiTheme="majorHAnsi" w:cstheme="majorHAnsi"/>
          <w:sz w:val="24"/>
          <w:szCs w:val="24"/>
        </w:rPr>
        <w:t>ch</w:t>
      </w:r>
      <w:r w:rsidRPr="005417A3">
        <w:rPr>
          <w:rFonts w:asciiTheme="majorHAnsi" w:hAnsiTheme="majorHAnsi" w:cstheme="majorHAnsi"/>
          <w:sz w:val="24"/>
          <w:szCs w:val="24"/>
        </w:rPr>
        <w:t xml:space="preserve"> w innych dokumentach strategicznych</w:t>
      </w:r>
      <w:r>
        <w:rPr>
          <w:rFonts w:asciiTheme="majorHAnsi" w:hAnsiTheme="majorHAnsi" w:cstheme="majorHAnsi"/>
          <w:sz w:val="24"/>
          <w:szCs w:val="24"/>
        </w:rPr>
        <w:t>,</w:t>
      </w:r>
      <w:r w:rsidRPr="005417A3">
        <w:rPr>
          <w:rFonts w:asciiTheme="majorHAnsi" w:hAnsiTheme="majorHAnsi" w:cstheme="majorHAnsi"/>
          <w:sz w:val="24"/>
          <w:szCs w:val="24"/>
        </w:rPr>
        <w:t xml:space="preserve"> w przypadku</w:t>
      </w:r>
      <w:r>
        <w:rPr>
          <w:rFonts w:asciiTheme="majorHAnsi" w:hAnsiTheme="majorHAnsi" w:cstheme="majorHAnsi"/>
          <w:sz w:val="24"/>
          <w:szCs w:val="24"/>
        </w:rPr>
        <w:t>,</w:t>
      </w:r>
      <w:r w:rsidRPr="005417A3">
        <w:rPr>
          <w:rFonts w:asciiTheme="majorHAnsi" w:hAnsiTheme="majorHAnsi" w:cstheme="majorHAnsi"/>
          <w:sz w:val="24"/>
          <w:szCs w:val="24"/>
        </w:rPr>
        <w:t xml:space="preserve"> kiedy obejmą</w:t>
      </w:r>
      <w:r>
        <w:rPr>
          <w:rFonts w:asciiTheme="majorHAnsi" w:hAnsiTheme="majorHAnsi" w:cstheme="majorHAnsi"/>
          <w:sz w:val="24"/>
          <w:szCs w:val="24"/>
        </w:rPr>
        <w:t xml:space="preserve"> one</w:t>
      </w:r>
      <w:r w:rsidRPr="005417A3">
        <w:rPr>
          <w:rFonts w:asciiTheme="majorHAnsi" w:hAnsiTheme="majorHAnsi" w:cstheme="majorHAnsi"/>
          <w:sz w:val="24"/>
          <w:szCs w:val="24"/>
        </w:rPr>
        <w:t xml:space="preserve"> ten sam obszar</w:t>
      </w:r>
      <w:r>
        <w:rPr>
          <w:rFonts w:asciiTheme="majorHAnsi" w:hAnsiTheme="majorHAnsi" w:cstheme="majorHAnsi"/>
          <w:sz w:val="24"/>
          <w:szCs w:val="24"/>
        </w:rPr>
        <w:t>.</w:t>
      </w:r>
      <w:r w:rsidRPr="005417A3">
        <w:rPr>
          <w:rFonts w:asciiTheme="majorHAnsi" w:hAnsiTheme="majorHAnsi" w:cstheme="majorHAnsi"/>
          <w:sz w:val="24"/>
          <w:szCs w:val="24"/>
        </w:rPr>
        <w:t xml:space="preserve"> </w:t>
      </w:r>
      <w:r>
        <w:rPr>
          <w:rFonts w:asciiTheme="majorHAnsi" w:hAnsiTheme="majorHAnsi" w:cstheme="majorHAnsi"/>
          <w:sz w:val="24"/>
          <w:szCs w:val="24"/>
        </w:rPr>
        <w:t>B</w:t>
      </w:r>
      <w:r w:rsidRPr="005417A3">
        <w:rPr>
          <w:rFonts w:asciiTheme="majorHAnsi" w:hAnsiTheme="majorHAnsi" w:cstheme="majorHAnsi"/>
          <w:sz w:val="24"/>
          <w:szCs w:val="24"/>
        </w:rPr>
        <w:t xml:space="preserve">ądź </w:t>
      </w:r>
      <w:r>
        <w:rPr>
          <w:rFonts w:asciiTheme="majorHAnsi" w:hAnsiTheme="majorHAnsi" w:cstheme="majorHAnsi"/>
          <w:sz w:val="24"/>
          <w:szCs w:val="24"/>
        </w:rPr>
        <w:t xml:space="preserve">wystąpi </w:t>
      </w:r>
      <w:r w:rsidRPr="005417A3">
        <w:rPr>
          <w:rFonts w:asciiTheme="majorHAnsi" w:hAnsiTheme="majorHAnsi" w:cstheme="majorHAnsi"/>
          <w:sz w:val="24"/>
          <w:szCs w:val="24"/>
        </w:rPr>
        <w:t xml:space="preserve">efekt kumulacji oddziaływań z już istniejącymi </w:t>
      </w:r>
      <w:r>
        <w:rPr>
          <w:rFonts w:asciiTheme="majorHAnsi" w:hAnsiTheme="majorHAnsi" w:cstheme="majorHAnsi"/>
          <w:sz w:val="24"/>
          <w:szCs w:val="24"/>
        </w:rPr>
        <w:t>inwestycjami</w:t>
      </w:r>
      <w:r w:rsidRPr="005417A3">
        <w:rPr>
          <w:rFonts w:asciiTheme="majorHAnsi" w:hAnsiTheme="majorHAnsi" w:cstheme="majorHAnsi"/>
          <w:sz w:val="24"/>
          <w:szCs w:val="24"/>
        </w:rPr>
        <w:t xml:space="preserve">. </w:t>
      </w:r>
    </w:p>
    <w:p w14:paraId="5E664F30" w14:textId="77777777" w:rsidR="009034A5" w:rsidRPr="005417A3" w:rsidRDefault="009034A5" w:rsidP="009034A5">
      <w:pPr>
        <w:spacing w:before="120" w:after="0"/>
        <w:rPr>
          <w:rFonts w:asciiTheme="majorHAnsi" w:hAnsiTheme="majorHAnsi" w:cstheme="majorHAnsi"/>
          <w:sz w:val="24"/>
          <w:szCs w:val="24"/>
        </w:rPr>
      </w:pPr>
      <w:r>
        <w:rPr>
          <w:rFonts w:asciiTheme="majorHAnsi" w:hAnsiTheme="majorHAnsi" w:cstheme="majorHAnsi"/>
          <w:sz w:val="24"/>
          <w:szCs w:val="24"/>
        </w:rPr>
        <w:t>Projekt</w:t>
      </w:r>
      <w:r w:rsidRPr="005417A3">
        <w:rPr>
          <w:rFonts w:asciiTheme="majorHAnsi" w:hAnsiTheme="majorHAnsi" w:cstheme="majorHAnsi"/>
          <w:sz w:val="24"/>
          <w:szCs w:val="24"/>
        </w:rPr>
        <w:t xml:space="preserve"> Programu wyznacza kierunki działań, nie określając parametrów konkretnych przedsięwzięć, ich lokalizacji i przewidywanych harmonogramów prac. Zatem dostosowując się do charakteru </w:t>
      </w:r>
      <w:r>
        <w:rPr>
          <w:rFonts w:asciiTheme="majorHAnsi" w:hAnsiTheme="majorHAnsi" w:cstheme="majorHAnsi"/>
          <w:sz w:val="24"/>
          <w:szCs w:val="24"/>
        </w:rPr>
        <w:t xml:space="preserve">projektu </w:t>
      </w:r>
      <w:r w:rsidRPr="005417A3">
        <w:rPr>
          <w:rFonts w:asciiTheme="majorHAnsi" w:hAnsiTheme="majorHAnsi" w:cstheme="majorHAnsi"/>
          <w:sz w:val="24"/>
          <w:szCs w:val="24"/>
        </w:rPr>
        <w:t>Programu, w Prognozie przeanalizowano potencjalny możliwy wpływ skumulowany.  Skala i wielkość oddziaływania będzie uzależniona od rodzaju planowanych inwestycji oraz ich lokalizacji.</w:t>
      </w:r>
    </w:p>
    <w:p w14:paraId="15F8CEB0" w14:textId="5345F068" w:rsidR="009034A5" w:rsidRPr="005417A3" w:rsidRDefault="009034A5" w:rsidP="009034A5">
      <w:pPr>
        <w:spacing w:before="120" w:after="0"/>
        <w:rPr>
          <w:rFonts w:asciiTheme="majorHAnsi" w:hAnsiTheme="majorHAnsi" w:cstheme="majorHAnsi"/>
          <w:iCs w:val="0"/>
          <w:sz w:val="24"/>
          <w:szCs w:val="24"/>
        </w:rPr>
      </w:pPr>
      <w:r w:rsidRPr="005417A3">
        <w:rPr>
          <w:rFonts w:asciiTheme="majorHAnsi" w:hAnsiTheme="majorHAnsi" w:cstheme="majorHAnsi"/>
          <w:sz w:val="24"/>
          <w:szCs w:val="24"/>
        </w:rPr>
        <w:t xml:space="preserve">Na etapie realizacji </w:t>
      </w:r>
      <w:r>
        <w:rPr>
          <w:rFonts w:asciiTheme="majorHAnsi" w:hAnsiTheme="majorHAnsi" w:cstheme="majorHAnsi"/>
          <w:sz w:val="24"/>
          <w:szCs w:val="24"/>
        </w:rPr>
        <w:t>przedsięwzięć</w:t>
      </w:r>
      <w:r w:rsidRPr="005417A3">
        <w:rPr>
          <w:rFonts w:asciiTheme="majorHAnsi" w:hAnsiTheme="majorHAnsi" w:cstheme="majorHAnsi"/>
          <w:sz w:val="24"/>
          <w:szCs w:val="24"/>
        </w:rPr>
        <w:t xml:space="preserve"> i tworzenia harmonogramów prac poszczególnych </w:t>
      </w:r>
      <w:r>
        <w:rPr>
          <w:rFonts w:asciiTheme="majorHAnsi" w:hAnsiTheme="majorHAnsi" w:cstheme="majorHAnsi"/>
          <w:sz w:val="24"/>
          <w:szCs w:val="24"/>
        </w:rPr>
        <w:t>inwestycji,</w:t>
      </w:r>
      <w:r w:rsidRPr="005417A3">
        <w:rPr>
          <w:rFonts w:asciiTheme="majorHAnsi" w:hAnsiTheme="majorHAnsi" w:cstheme="majorHAnsi"/>
          <w:sz w:val="24"/>
          <w:szCs w:val="24"/>
        </w:rPr>
        <w:t xml:space="preserve"> istotne będzie odpowiednie zaplanowanie prac budowalnych, w celu dostosowania terminów realizacji do występujących warunków środowiska przyrodniczego </w:t>
      </w:r>
      <w:r w:rsidRPr="005417A3">
        <w:rPr>
          <w:rFonts w:asciiTheme="majorHAnsi" w:hAnsiTheme="majorHAnsi" w:cstheme="majorHAnsi"/>
          <w:sz w:val="24"/>
          <w:szCs w:val="24"/>
        </w:rPr>
        <w:lastRenderedPageBreak/>
        <w:t>(m.in. okresu lęgowego ptaków, okresu rozrodu kręgowców, bezkręgowców). Ponadto</w:t>
      </w:r>
      <w:r w:rsidR="00F26FEF">
        <w:rPr>
          <w:rFonts w:asciiTheme="majorHAnsi" w:hAnsiTheme="majorHAnsi" w:cstheme="majorHAnsi"/>
          <w:sz w:val="24"/>
          <w:szCs w:val="24"/>
        </w:rPr>
        <w:br/>
      </w:r>
      <w:r w:rsidRPr="005417A3">
        <w:rPr>
          <w:rFonts w:asciiTheme="majorHAnsi" w:hAnsiTheme="majorHAnsi" w:cstheme="majorHAnsi"/>
          <w:sz w:val="24"/>
          <w:szCs w:val="24"/>
        </w:rPr>
        <w:t>w harmonogramie prac powinny być odpowiednio zaplanowane poszczególne etapy budowy, w celu ograniczenia nakładania się emisji hałasu i zanieczyszczeń do powietrza.</w:t>
      </w:r>
      <w:r w:rsidRPr="005417A3">
        <w:rPr>
          <w:rFonts w:asciiTheme="majorHAnsi" w:hAnsiTheme="majorHAnsi" w:cstheme="majorHAnsi"/>
          <w:iCs w:val="0"/>
          <w:sz w:val="24"/>
          <w:szCs w:val="24"/>
        </w:rPr>
        <w:t xml:space="preserve"> </w:t>
      </w:r>
    </w:p>
    <w:p w14:paraId="051DFF25" w14:textId="77777777" w:rsidR="009034A5" w:rsidRPr="005417A3" w:rsidRDefault="009034A5" w:rsidP="009034A5">
      <w:pPr>
        <w:spacing w:before="120" w:after="0"/>
        <w:rPr>
          <w:rFonts w:asciiTheme="majorHAnsi" w:hAnsiTheme="majorHAnsi" w:cstheme="majorHAnsi"/>
          <w:iCs w:val="0"/>
          <w:sz w:val="24"/>
          <w:szCs w:val="24"/>
        </w:rPr>
      </w:pPr>
      <w:r w:rsidRPr="005417A3">
        <w:rPr>
          <w:rFonts w:asciiTheme="majorHAnsi" w:hAnsiTheme="majorHAnsi" w:cstheme="majorHAnsi"/>
          <w:iCs w:val="0"/>
          <w:sz w:val="24"/>
          <w:szCs w:val="24"/>
        </w:rPr>
        <w:t>Inwestycje mogące generować potencjalny negatywny wpływ skumulowany na etapie ich eksploatacji wymagać będą przeanalizowania</w:t>
      </w:r>
      <w:r>
        <w:rPr>
          <w:rFonts w:asciiTheme="majorHAnsi" w:hAnsiTheme="majorHAnsi" w:cstheme="majorHAnsi"/>
          <w:iCs w:val="0"/>
          <w:sz w:val="24"/>
          <w:szCs w:val="24"/>
        </w:rPr>
        <w:t xml:space="preserve"> ewentualnej</w:t>
      </w:r>
      <w:r w:rsidRPr="005417A3">
        <w:rPr>
          <w:rFonts w:asciiTheme="majorHAnsi" w:hAnsiTheme="majorHAnsi" w:cstheme="majorHAnsi"/>
          <w:iCs w:val="0"/>
          <w:sz w:val="24"/>
          <w:szCs w:val="24"/>
        </w:rPr>
        <w:t xml:space="preserve"> zmiany parametrów technicznych przedsięwzięcia bądź zastosowania dodatkowych rozwiązań ograniczających oddziaływanie na elementy środowiska i zdrowie ludzi. </w:t>
      </w:r>
    </w:p>
    <w:p w14:paraId="6AD1F3AC" w14:textId="77777777" w:rsidR="009034A5" w:rsidRPr="00B8103A" w:rsidRDefault="009034A5" w:rsidP="009034A5">
      <w:pPr>
        <w:spacing w:before="120" w:after="0"/>
        <w:rPr>
          <w:rFonts w:asciiTheme="majorHAnsi" w:hAnsiTheme="majorHAnsi" w:cstheme="majorHAnsi"/>
          <w:sz w:val="24"/>
          <w:szCs w:val="24"/>
        </w:rPr>
      </w:pPr>
      <w:r w:rsidRPr="00B8103A">
        <w:rPr>
          <w:rFonts w:asciiTheme="majorHAnsi" w:hAnsiTheme="majorHAnsi" w:cstheme="majorHAnsi"/>
          <w:iCs w:val="0"/>
          <w:sz w:val="24"/>
          <w:szCs w:val="24"/>
        </w:rPr>
        <w:t xml:space="preserve">Ponadto należy pokreślić, iż inwestycje mogące generować wpływ na środowisko będą musiały zostać </w:t>
      </w:r>
      <w:r w:rsidRPr="00B8103A">
        <w:rPr>
          <w:rFonts w:asciiTheme="majorHAnsi" w:hAnsiTheme="majorHAnsi" w:cstheme="majorHAnsi"/>
          <w:sz w:val="24"/>
          <w:szCs w:val="24"/>
        </w:rPr>
        <w:t>objęte procedurą uzyskiwania decyzji o środowiskowych uwarunkowaniach. Na tym etapie wykonana</w:t>
      </w:r>
      <w:r>
        <w:rPr>
          <w:rFonts w:asciiTheme="majorHAnsi" w:hAnsiTheme="majorHAnsi" w:cstheme="majorHAnsi"/>
          <w:sz w:val="24"/>
          <w:szCs w:val="24"/>
        </w:rPr>
        <w:t xml:space="preserve"> zostanie</w:t>
      </w:r>
      <w:r w:rsidRPr="00B8103A">
        <w:rPr>
          <w:rFonts w:asciiTheme="majorHAnsi" w:hAnsiTheme="majorHAnsi" w:cstheme="majorHAnsi"/>
          <w:sz w:val="24"/>
          <w:szCs w:val="24"/>
        </w:rPr>
        <w:t xml:space="preserve"> kompleksowa dokumentacja środowiskowa, w ramach której konieczne będzie przeprowadzenie oceny skumulowanej i w przypadku wskazania tego typu oddziaływania</w:t>
      </w:r>
      <w:r>
        <w:rPr>
          <w:rFonts w:asciiTheme="majorHAnsi" w:hAnsiTheme="majorHAnsi" w:cstheme="majorHAnsi"/>
          <w:sz w:val="24"/>
          <w:szCs w:val="24"/>
        </w:rPr>
        <w:t>,</w:t>
      </w:r>
      <w:r w:rsidRPr="00B8103A">
        <w:rPr>
          <w:rFonts w:asciiTheme="majorHAnsi" w:hAnsiTheme="majorHAnsi" w:cstheme="majorHAnsi"/>
          <w:sz w:val="24"/>
          <w:szCs w:val="24"/>
        </w:rPr>
        <w:t xml:space="preserve"> zaproponowanie odpowiednich działań minimalizujących, ograniczających wpływ. </w:t>
      </w:r>
    </w:p>
    <w:p w14:paraId="137E0765" w14:textId="0133214C" w:rsidR="009034A5" w:rsidRPr="00B8103A" w:rsidRDefault="009034A5" w:rsidP="009034A5">
      <w:pPr>
        <w:spacing w:before="120" w:after="0"/>
        <w:rPr>
          <w:rFonts w:asciiTheme="majorHAnsi" w:hAnsiTheme="majorHAnsi" w:cstheme="majorHAnsi"/>
          <w:sz w:val="24"/>
          <w:szCs w:val="24"/>
        </w:rPr>
      </w:pPr>
      <w:r w:rsidRPr="00B8103A">
        <w:rPr>
          <w:rFonts w:asciiTheme="majorHAnsi" w:hAnsiTheme="majorHAnsi" w:cstheme="majorHAnsi"/>
          <w:sz w:val="24"/>
          <w:szCs w:val="24"/>
        </w:rPr>
        <w:t xml:space="preserve">W Prognozie przeanalizowano możliwość wystąpienia wpływów skumulowanych wynikających z realizacji poszczególnych rodzajów działań (tabela w załączniku nr </w:t>
      </w:r>
      <w:r w:rsidR="006911AD">
        <w:rPr>
          <w:rFonts w:asciiTheme="majorHAnsi" w:hAnsiTheme="majorHAnsi" w:cstheme="majorHAnsi"/>
          <w:sz w:val="24"/>
          <w:szCs w:val="24"/>
        </w:rPr>
        <w:t>2</w:t>
      </w:r>
      <w:r w:rsidRPr="00B8103A">
        <w:rPr>
          <w:rFonts w:asciiTheme="majorHAnsi" w:hAnsiTheme="majorHAnsi" w:cstheme="majorHAnsi"/>
          <w:sz w:val="24"/>
          <w:szCs w:val="24"/>
        </w:rPr>
        <w:t xml:space="preserve"> do Prognozy). Ponadto z uwagi na możliwość wystąpienia oddziaływań skumulowanych z innymi planowanymi bądź istniejącymi inwestycjami dokonano próby określenia możliwych miejsc </w:t>
      </w:r>
      <w:r w:rsidRPr="002916C0">
        <w:rPr>
          <w:rFonts w:asciiTheme="majorHAnsi" w:hAnsiTheme="majorHAnsi" w:cstheme="majorHAnsi"/>
          <w:sz w:val="24"/>
          <w:szCs w:val="24"/>
        </w:rPr>
        <w:t xml:space="preserve">kumulacji wpływów (Rysunek </w:t>
      </w:r>
      <w:r w:rsidR="005E41BD" w:rsidRPr="002916C0">
        <w:rPr>
          <w:rFonts w:asciiTheme="majorHAnsi" w:hAnsiTheme="majorHAnsi" w:cstheme="majorHAnsi"/>
          <w:sz w:val="24"/>
          <w:szCs w:val="24"/>
        </w:rPr>
        <w:t>2</w:t>
      </w:r>
      <w:r w:rsidR="002B2734">
        <w:rPr>
          <w:rFonts w:asciiTheme="majorHAnsi" w:hAnsiTheme="majorHAnsi" w:cstheme="majorHAnsi"/>
          <w:sz w:val="24"/>
          <w:szCs w:val="24"/>
        </w:rPr>
        <w:t>5</w:t>
      </w:r>
      <w:r w:rsidRPr="002916C0">
        <w:rPr>
          <w:rFonts w:asciiTheme="majorHAnsi" w:hAnsiTheme="majorHAnsi" w:cstheme="majorHAnsi"/>
          <w:sz w:val="24"/>
          <w:szCs w:val="24"/>
        </w:rPr>
        <w:t>).</w:t>
      </w:r>
      <w:r w:rsidRPr="00B8103A">
        <w:rPr>
          <w:rFonts w:asciiTheme="majorHAnsi" w:hAnsiTheme="majorHAnsi" w:cstheme="majorHAnsi"/>
          <w:sz w:val="24"/>
          <w:szCs w:val="24"/>
        </w:rPr>
        <w:t xml:space="preserve"> </w:t>
      </w:r>
    </w:p>
    <w:p w14:paraId="64EE758C" w14:textId="77777777" w:rsidR="009034A5" w:rsidRPr="005417A3" w:rsidRDefault="009034A5" w:rsidP="009034A5">
      <w:pPr>
        <w:spacing w:before="120" w:after="0"/>
        <w:rPr>
          <w:rFonts w:asciiTheme="majorHAnsi" w:hAnsiTheme="majorHAnsi" w:cstheme="majorHAnsi"/>
          <w:sz w:val="24"/>
          <w:szCs w:val="24"/>
        </w:rPr>
      </w:pPr>
      <w:r w:rsidRPr="00B8103A">
        <w:rPr>
          <w:rFonts w:asciiTheme="majorHAnsi" w:hAnsiTheme="majorHAnsi" w:cstheme="majorHAnsi"/>
          <w:sz w:val="24"/>
          <w:szCs w:val="24"/>
        </w:rPr>
        <w:t>Mając na względzie ogólnych charakter projektu Programu oraz brak dokładnych danych na temat poszczególnych planowanych inwestycji, ich dokładnej lokalizacji</w:t>
      </w:r>
      <w:r>
        <w:rPr>
          <w:rFonts w:asciiTheme="majorHAnsi" w:hAnsiTheme="majorHAnsi" w:cstheme="majorHAnsi"/>
          <w:sz w:val="24"/>
          <w:szCs w:val="24"/>
        </w:rPr>
        <w:t>,</w:t>
      </w:r>
      <w:r w:rsidRPr="00B8103A">
        <w:rPr>
          <w:rFonts w:asciiTheme="majorHAnsi" w:hAnsiTheme="majorHAnsi" w:cstheme="majorHAnsi"/>
          <w:sz w:val="24"/>
          <w:szCs w:val="24"/>
        </w:rPr>
        <w:t xml:space="preserve"> można jedynie przewidywać, iż oddziaływania skumulowane </w:t>
      </w:r>
      <w:r>
        <w:rPr>
          <w:rFonts w:asciiTheme="majorHAnsi" w:hAnsiTheme="majorHAnsi" w:cstheme="majorHAnsi"/>
          <w:sz w:val="24"/>
          <w:szCs w:val="24"/>
        </w:rPr>
        <w:t>wystąpi</w:t>
      </w:r>
      <w:r w:rsidRPr="00B8103A">
        <w:rPr>
          <w:rFonts w:asciiTheme="majorHAnsi" w:hAnsiTheme="majorHAnsi" w:cstheme="majorHAnsi"/>
          <w:sz w:val="24"/>
          <w:szCs w:val="24"/>
        </w:rPr>
        <w:t xml:space="preserve">. </w:t>
      </w:r>
      <w:r>
        <w:rPr>
          <w:rFonts w:asciiTheme="majorHAnsi" w:hAnsiTheme="majorHAnsi" w:cstheme="majorHAnsi"/>
          <w:sz w:val="24"/>
          <w:szCs w:val="24"/>
        </w:rPr>
        <w:t>Wpływ może</w:t>
      </w:r>
      <w:r w:rsidRPr="00B8103A">
        <w:rPr>
          <w:rFonts w:asciiTheme="majorHAnsi" w:hAnsiTheme="majorHAnsi" w:cstheme="majorHAnsi"/>
          <w:sz w:val="24"/>
          <w:szCs w:val="24"/>
        </w:rPr>
        <w:t xml:space="preserve"> dotyczyć obszarów,</w:t>
      </w:r>
      <w:r w:rsidRPr="00B8103A">
        <w:rPr>
          <w:rFonts w:asciiTheme="majorHAnsi" w:hAnsiTheme="majorHAnsi" w:cstheme="majorHAnsi"/>
          <w:sz w:val="24"/>
          <w:szCs w:val="24"/>
        </w:rPr>
        <w:br/>
        <w:t>w obrębie których występują bądź planowane są inwestycje w zakresie infrastruktury gospodarki ściekowej oraz służącej przeciwdziałaniu skutkom suszy</w:t>
      </w:r>
      <w:r>
        <w:rPr>
          <w:rFonts w:asciiTheme="majorHAnsi" w:hAnsiTheme="majorHAnsi" w:cstheme="majorHAnsi"/>
          <w:sz w:val="24"/>
          <w:szCs w:val="24"/>
        </w:rPr>
        <w:t xml:space="preserve">, niedoborom wody, zwiększeniu retencji </w:t>
      </w:r>
      <w:r w:rsidRPr="00B8103A">
        <w:rPr>
          <w:rFonts w:asciiTheme="majorHAnsi" w:hAnsiTheme="majorHAnsi" w:cstheme="majorHAnsi"/>
          <w:sz w:val="24"/>
          <w:szCs w:val="24"/>
        </w:rPr>
        <w:t>oraz OZE.</w:t>
      </w:r>
      <w:r w:rsidRPr="005417A3">
        <w:rPr>
          <w:rFonts w:asciiTheme="majorHAnsi" w:hAnsiTheme="majorHAnsi" w:cstheme="majorHAnsi"/>
          <w:sz w:val="24"/>
          <w:szCs w:val="24"/>
        </w:rPr>
        <w:t xml:space="preserve"> </w:t>
      </w:r>
    </w:p>
    <w:p w14:paraId="2B205D1E" w14:textId="77777777" w:rsidR="009034A5" w:rsidRDefault="009034A5" w:rsidP="009034A5">
      <w:pPr>
        <w:spacing w:before="120" w:after="0"/>
        <w:rPr>
          <w:rFonts w:asciiTheme="majorHAnsi" w:hAnsiTheme="majorHAnsi" w:cstheme="majorHAnsi"/>
          <w:sz w:val="24"/>
          <w:szCs w:val="24"/>
        </w:rPr>
      </w:pPr>
      <w:r w:rsidRPr="009F593C">
        <w:rPr>
          <w:rFonts w:asciiTheme="majorHAnsi" w:hAnsiTheme="majorHAnsi" w:cstheme="majorHAnsi"/>
          <w:sz w:val="24"/>
          <w:szCs w:val="24"/>
        </w:rPr>
        <w:t>Z uwagi na planowane wsparcie działań w ramach projektu Programu w zakresie gospodarki wodno-ściekowej, OZE oraz obiektów służących retencji wód, na mapie uwzględniono działania z następujących dokumentów:</w:t>
      </w:r>
      <w:r w:rsidRPr="005417A3">
        <w:rPr>
          <w:rFonts w:asciiTheme="majorHAnsi" w:hAnsiTheme="majorHAnsi" w:cstheme="majorHAnsi"/>
          <w:sz w:val="24"/>
          <w:szCs w:val="24"/>
        </w:rPr>
        <w:t xml:space="preserve"> </w:t>
      </w:r>
    </w:p>
    <w:p w14:paraId="13A118E6" w14:textId="77777777" w:rsidR="009034A5" w:rsidRPr="002B33D2"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Plan przeciwdziałania skutkom suszy, 2021 r.</w:t>
      </w:r>
      <w:r>
        <w:rPr>
          <w:rFonts w:asciiTheme="majorHAnsi" w:hAnsiTheme="majorHAnsi" w:cstheme="majorHAnsi"/>
        </w:rPr>
        <w:t>;</w:t>
      </w:r>
      <w:r w:rsidRPr="002B33D2">
        <w:rPr>
          <w:rFonts w:asciiTheme="majorHAnsi" w:hAnsiTheme="majorHAnsi" w:cstheme="majorHAnsi"/>
        </w:rPr>
        <w:t xml:space="preserve"> </w:t>
      </w:r>
    </w:p>
    <w:p w14:paraId="44DDBC76" w14:textId="0A0016A6" w:rsidR="00F26FEF"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Program przeciwdziałania niedoborowi wody</w:t>
      </w:r>
      <w:r w:rsidR="00F26FEF">
        <w:rPr>
          <w:rFonts w:asciiTheme="majorHAnsi" w:hAnsiTheme="majorHAnsi" w:cstheme="majorHAnsi"/>
        </w:rPr>
        <w:t>;</w:t>
      </w:r>
      <w:r w:rsidRPr="002B33D2">
        <w:rPr>
          <w:rFonts w:asciiTheme="majorHAnsi" w:hAnsiTheme="majorHAnsi" w:cstheme="majorHAnsi"/>
        </w:rPr>
        <w:t xml:space="preserve"> </w:t>
      </w:r>
    </w:p>
    <w:p w14:paraId="2644F098" w14:textId="3D24B919" w:rsidR="009034A5" w:rsidRPr="002B33D2"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Projekt VI aktualizacji Krajowego programu oczyszczania ścieków komunalnych, 2021 r.</w:t>
      </w:r>
      <w:r>
        <w:rPr>
          <w:rFonts w:asciiTheme="majorHAnsi" w:hAnsiTheme="majorHAnsi" w:cstheme="majorHAnsi"/>
        </w:rPr>
        <w:t>;</w:t>
      </w:r>
      <w:r w:rsidRPr="002B33D2">
        <w:rPr>
          <w:rFonts w:asciiTheme="majorHAnsi" w:hAnsiTheme="majorHAnsi" w:cstheme="majorHAnsi"/>
        </w:rPr>
        <w:t xml:space="preserve"> </w:t>
      </w:r>
    </w:p>
    <w:p w14:paraId="3DCEC42C" w14:textId="625F5B64" w:rsidR="009034A5" w:rsidRPr="002B33D2" w:rsidRDefault="009034A5">
      <w:pPr>
        <w:pStyle w:val="Default"/>
        <w:numPr>
          <w:ilvl w:val="0"/>
          <w:numId w:val="11"/>
        </w:numPr>
        <w:spacing w:before="120" w:line="276" w:lineRule="auto"/>
        <w:rPr>
          <w:rFonts w:asciiTheme="majorHAnsi" w:hAnsiTheme="majorHAnsi" w:cstheme="majorHAnsi"/>
        </w:rPr>
      </w:pPr>
      <w:r w:rsidRPr="002B33D2">
        <w:rPr>
          <w:rFonts w:asciiTheme="majorHAnsi" w:hAnsiTheme="majorHAnsi" w:cstheme="majorHAnsi"/>
        </w:rPr>
        <w:t>Prognoza oddziaływania na środowisko Programu Ochrony Środowiska dla Województwa Podkarpackiego na lata 2020-2023 z perspektywą do 2027 r. (działania w ramach celu interwencji: Zapewnienie dobrego stanu środowiska w zakresie jakości powietrza, oraz adaptacji do zmian klimatu oraz Przeciwdziałanie, minimalizowanie</w:t>
      </w:r>
      <w:r w:rsidR="00F26FEF">
        <w:rPr>
          <w:rFonts w:asciiTheme="majorHAnsi" w:hAnsiTheme="majorHAnsi" w:cstheme="majorHAnsi"/>
        </w:rPr>
        <w:br/>
      </w:r>
      <w:r w:rsidRPr="002B33D2">
        <w:rPr>
          <w:rFonts w:asciiTheme="majorHAnsi" w:hAnsiTheme="majorHAnsi" w:cstheme="majorHAnsi"/>
        </w:rPr>
        <w:t xml:space="preserve">i usuwanie skutków ekstremalnych zjawisk naturalnych oraz zwiększenie zasobów dyspozycyjnych wody dla społeczeństwa i gospodarki). </w:t>
      </w:r>
    </w:p>
    <w:p w14:paraId="0F8939C5" w14:textId="3B92A726" w:rsidR="009034A5" w:rsidRDefault="009034A5" w:rsidP="00C35478">
      <w:pPr>
        <w:spacing w:before="120" w:after="0"/>
        <w:rPr>
          <w:rFonts w:asciiTheme="majorHAnsi" w:hAnsiTheme="majorHAnsi" w:cstheme="majorHAnsi"/>
          <w:sz w:val="24"/>
          <w:szCs w:val="24"/>
        </w:rPr>
      </w:pPr>
      <w:r w:rsidRPr="005417A3">
        <w:rPr>
          <w:rFonts w:asciiTheme="majorHAnsi" w:hAnsiTheme="majorHAnsi" w:cstheme="majorHAnsi"/>
          <w:sz w:val="24"/>
          <w:szCs w:val="24"/>
        </w:rPr>
        <w:lastRenderedPageBreak/>
        <w:t>Zaprezentowan</w:t>
      </w:r>
      <w:r>
        <w:rPr>
          <w:rFonts w:asciiTheme="majorHAnsi" w:hAnsiTheme="majorHAnsi" w:cstheme="majorHAnsi"/>
          <w:sz w:val="24"/>
          <w:szCs w:val="24"/>
        </w:rPr>
        <w:t>y</w:t>
      </w:r>
      <w:r w:rsidRPr="005417A3">
        <w:rPr>
          <w:rFonts w:asciiTheme="majorHAnsi" w:hAnsiTheme="majorHAnsi" w:cstheme="majorHAnsi"/>
          <w:sz w:val="24"/>
          <w:szCs w:val="24"/>
        </w:rPr>
        <w:t xml:space="preserve"> rysunek ma charakter poglądowy na temat możliwych potencjalnych miejsc kumulacji oddziaływań. </w:t>
      </w:r>
    </w:p>
    <w:p w14:paraId="7150FA84" w14:textId="61A2FBD1" w:rsidR="00ED6E2F" w:rsidRDefault="00ED6E2F" w:rsidP="00C35478">
      <w:pPr>
        <w:spacing w:before="120" w:after="0"/>
        <w:rPr>
          <w:rFonts w:asciiTheme="majorHAnsi" w:hAnsiTheme="majorHAnsi" w:cstheme="majorHAnsi"/>
          <w:sz w:val="24"/>
          <w:szCs w:val="24"/>
        </w:rPr>
      </w:pPr>
      <w:bookmarkStart w:id="179" w:name="_Toc121998371"/>
      <w:r w:rsidRPr="002363EE">
        <w:rPr>
          <w:rFonts w:asciiTheme="majorHAnsi" w:hAnsiTheme="majorHAnsi" w:cstheme="majorHAnsi"/>
          <w:sz w:val="24"/>
          <w:szCs w:val="24"/>
        </w:rPr>
        <w:t xml:space="preserve">Rysunek </w:t>
      </w:r>
      <w:r w:rsidRPr="002363EE">
        <w:rPr>
          <w:rFonts w:asciiTheme="majorHAnsi" w:hAnsiTheme="majorHAnsi" w:cstheme="majorHAnsi"/>
          <w:noProof/>
          <w:sz w:val="24"/>
          <w:szCs w:val="24"/>
        </w:rPr>
        <w:fldChar w:fldCharType="begin"/>
      </w:r>
      <w:r w:rsidRPr="002363EE">
        <w:rPr>
          <w:rFonts w:asciiTheme="majorHAnsi" w:hAnsiTheme="majorHAnsi" w:cstheme="majorHAnsi"/>
          <w:noProof/>
          <w:sz w:val="24"/>
          <w:szCs w:val="24"/>
        </w:rPr>
        <w:instrText xml:space="preserve"> SEQ Rysunek \* ARABIC </w:instrText>
      </w:r>
      <w:r w:rsidRPr="002363EE">
        <w:rPr>
          <w:rFonts w:asciiTheme="majorHAnsi" w:hAnsiTheme="majorHAnsi" w:cstheme="majorHAnsi"/>
          <w:noProof/>
          <w:sz w:val="24"/>
          <w:szCs w:val="24"/>
        </w:rPr>
        <w:fldChar w:fldCharType="separate"/>
      </w:r>
      <w:r w:rsidR="00E96B36">
        <w:rPr>
          <w:rFonts w:asciiTheme="majorHAnsi" w:hAnsiTheme="majorHAnsi" w:cstheme="majorHAnsi"/>
          <w:noProof/>
          <w:sz w:val="24"/>
          <w:szCs w:val="24"/>
        </w:rPr>
        <w:t>25</w:t>
      </w:r>
      <w:r w:rsidRPr="002363EE">
        <w:rPr>
          <w:rFonts w:asciiTheme="majorHAnsi" w:hAnsiTheme="majorHAnsi" w:cstheme="majorHAnsi"/>
          <w:noProof/>
          <w:sz w:val="24"/>
          <w:szCs w:val="24"/>
        </w:rPr>
        <w:fldChar w:fldCharType="end"/>
      </w:r>
      <w:r w:rsidRPr="002363EE">
        <w:rPr>
          <w:rFonts w:asciiTheme="majorHAnsi" w:hAnsiTheme="majorHAnsi" w:cstheme="majorHAnsi"/>
          <w:noProof/>
          <w:sz w:val="24"/>
          <w:szCs w:val="24"/>
        </w:rPr>
        <w:t xml:space="preserve">. </w:t>
      </w:r>
      <w:r w:rsidRPr="002363EE">
        <w:rPr>
          <w:rFonts w:asciiTheme="majorHAnsi" w:hAnsiTheme="majorHAnsi" w:cstheme="majorHAnsi"/>
          <w:sz w:val="24"/>
          <w:szCs w:val="24"/>
        </w:rPr>
        <w:t>Potencjalne oddziaływania skumulowane</w:t>
      </w:r>
      <w:bookmarkEnd w:id="178"/>
      <w:bookmarkEnd w:id="179"/>
    </w:p>
    <w:p w14:paraId="6F8F1C91" w14:textId="5B347987" w:rsidR="00ED6E2F" w:rsidRPr="002363EE" w:rsidRDefault="00A63813" w:rsidP="00C35478">
      <w:pPr>
        <w:spacing w:before="120" w:after="0"/>
        <w:rPr>
          <w:rFonts w:asciiTheme="majorHAnsi" w:hAnsiTheme="majorHAnsi" w:cstheme="majorHAnsi"/>
          <w:sz w:val="24"/>
          <w:szCs w:val="24"/>
        </w:rPr>
      </w:pPr>
      <w:r>
        <w:rPr>
          <w:rFonts w:asciiTheme="majorHAnsi" w:hAnsiTheme="majorHAnsi" w:cstheme="majorHAnsi"/>
          <w:noProof/>
          <w:sz w:val="24"/>
          <w:szCs w:val="24"/>
          <w:lang w:eastAsia="pl-PL"/>
        </w:rPr>
        <w:drawing>
          <wp:inline distT="0" distB="0" distL="0" distR="0" wp14:anchorId="072716D9" wp14:editId="23605CD0">
            <wp:extent cx="5759450" cy="6000750"/>
            <wp:effectExtent l="0" t="0" r="6350" b="6350"/>
            <wp:docPr id="33" name="Obraz 33" descr="Mapa. Oddziaływania skumulowane: opracowane na podstawie: Planu przeciwdziałania skutkom suszy, 2021 r. (PPSS), Projektu VI aktualizacji Krajowego programu oczyszczania ścieków komunalnych, 2021 r. (VI aKPOŚK), danych GDOŚ; Programu przeciwdziałania niedoborowi wody (PPNW), Prognozy oddziaływania na środowisko Programu Ochrony Środowiska dla Województwa Podkarpackiego na lata 2020-2023 z perspektywą do 2027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Mapa. Oddziaływania skumulowane: opracowane na podstawie: Planu przeciwdziałania skutkom suszy, 2021 r. (PPSS), Projektu VI aktualizacji Krajowego programu oczyszczania ścieków komunalnych, 2021 r. (VI aKPOŚK), danych GDOŚ; Programu przeciwdziałania niedoborowi wody (PPNW), Prognozy oddziaływania na środowisko Programu Ochrony Środowiska dla Województwa Podkarpackiego na lata 2020-2023 z perspektywą do 2027 r."/>
                    <pic:cNvPicPr/>
                  </pic:nvPicPr>
                  <pic:blipFill>
                    <a:blip r:embed="rId56"/>
                    <a:stretch>
                      <a:fillRect/>
                    </a:stretch>
                  </pic:blipFill>
                  <pic:spPr>
                    <a:xfrm>
                      <a:off x="0" y="0"/>
                      <a:ext cx="5759450" cy="6000750"/>
                    </a:xfrm>
                    <a:prstGeom prst="rect">
                      <a:avLst/>
                    </a:prstGeom>
                  </pic:spPr>
                </pic:pic>
              </a:graphicData>
            </a:graphic>
          </wp:inline>
        </w:drawing>
      </w:r>
    </w:p>
    <w:p w14:paraId="4AA796C9" w14:textId="37C1387F" w:rsidR="00ED6E2F" w:rsidRPr="002363EE" w:rsidRDefault="00ED6E2F" w:rsidP="00C35478">
      <w:pPr>
        <w:spacing w:before="120" w:after="0"/>
      </w:pPr>
    </w:p>
    <w:p w14:paraId="299FB76A" w14:textId="6824C79D" w:rsidR="00565BBB" w:rsidRPr="0027595F" w:rsidRDefault="00ED6E2F" w:rsidP="00010B78">
      <w:pPr>
        <w:spacing w:after="0" w:line="240" w:lineRule="auto"/>
        <w:rPr>
          <w:rStyle w:val="Wyrnieniedelikatne"/>
          <w:rFonts w:asciiTheme="majorHAnsi" w:hAnsiTheme="majorHAnsi" w:cstheme="majorHAnsi"/>
          <w:color w:val="auto"/>
          <w:sz w:val="18"/>
          <w:szCs w:val="18"/>
        </w:rPr>
      </w:pPr>
      <w:r w:rsidRPr="0027595F">
        <w:rPr>
          <w:rFonts w:asciiTheme="majorHAnsi" w:hAnsiTheme="majorHAnsi" w:cstheme="majorHAnsi"/>
          <w:iCs w:val="0"/>
          <w:sz w:val="18"/>
          <w:szCs w:val="18"/>
        </w:rPr>
        <w:t xml:space="preserve">źródła: opracowanie własne na podstawie: Planu przeciwdziałania skutkom suszy, 2021 r. (PPSS), Projektu VI aktualizacji Krajowego programu oczyszczania ścieków komunalnych, 2021 r. (VI </w:t>
      </w:r>
      <w:proofErr w:type="spellStart"/>
      <w:r w:rsidRPr="0027595F">
        <w:rPr>
          <w:rFonts w:asciiTheme="majorHAnsi" w:hAnsiTheme="majorHAnsi" w:cstheme="majorHAnsi"/>
          <w:iCs w:val="0"/>
          <w:sz w:val="18"/>
          <w:szCs w:val="18"/>
        </w:rPr>
        <w:t>aKPOŚK</w:t>
      </w:r>
      <w:proofErr w:type="spellEnd"/>
      <w:r w:rsidRPr="00041F17">
        <w:rPr>
          <w:rFonts w:asciiTheme="majorHAnsi" w:hAnsiTheme="majorHAnsi" w:cstheme="majorHAnsi"/>
          <w:iCs w:val="0"/>
          <w:sz w:val="18"/>
          <w:szCs w:val="18"/>
        </w:rPr>
        <w:t xml:space="preserve">), </w:t>
      </w:r>
      <w:hyperlink r:id="rId57" w:history="1">
        <w:r w:rsidRPr="00041F17">
          <w:rPr>
            <w:rStyle w:val="Hipercze"/>
            <w:rFonts w:asciiTheme="majorHAnsi" w:hAnsiTheme="majorHAnsi" w:cstheme="majorHAnsi"/>
            <w:iCs w:val="0"/>
            <w:color w:val="auto"/>
            <w:sz w:val="18"/>
            <w:szCs w:val="18"/>
            <w:u w:val="none"/>
          </w:rPr>
          <w:t>danych GDOŚ</w:t>
        </w:r>
      </w:hyperlink>
      <w:r w:rsidR="00DD02A0" w:rsidRPr="00041F17">
        <w:rPr>
          <w:rFonts w:asciiTheme="majorHAnsi" w:hAnsiTheme="majorHAnsi" w:cstheme="majorHAnsi"/>
          <w:iCs w:val="0"/>
          <w:sz w:val="18"/>
          <w:szCs w:val="18"/>
        </w:rPr>
        <w:t xml:space="preserve">; </w:t>
      </w:r>
      <w:r w:rsidRPr="0027595F">
        <w:rPr>
          <w:rFonts w:asciiTheme="majorHAnsi" w:hAnsiTheme="majorHAnsi" w:cstheme="majorHAnsi"/>
          <w:iCs w:val="0"/>
          <w:sz w:val="18"/>
          <w:szCs w:val="18"/>
        </w:rPr>
        <w:t>Programu przeciwdziałania niedoborowi wody</w:t>
      </w:r>
      <w:r w:rsidR="00DD02A0" w:rsidRPr="0027595F">
        <w:rPr>
          <w:rFonts w:asciiTheme="majorHAnsi" w:hAnsiTheme="majorHAnsi" w:cstheme="majorHAnsi"/>
          <w:iCs w:val="0"/>
          <w:sz w:val="18"/>
          <w:szCs w:val="18"/>
        </w:rPr>
        <w:t xml:space="preserve"> (PPNW)</w:t>
      </w:r>
      <w:r w:rsidRPr="0027595F">
        <w:rPr>
          <w:rFonts w:asciiTheme="majorHAnsi" w:hAnsiTheme="majorHAnsi" w:cstheme="majorHAnsi"/>
          <w:iCs w:val="0"/>
          <w:sz w:val="18"/>
          <w:szCs w:val="18"/>
        </w:rPr>
        <w:t>, Prognozy oddziaływania na środowisko Programu Ochrony Środowiska dla Województwa Podkarpackiego na lata 2020-2023 z perspektywą do 2027 r.</w:t>
      </w:r>
    </w:p>
    <w:p w14:paraId="6471DEC9" w14:textId="6F44FF14" w:rsidR="005662ED" w:rsidRDefault="005662ED" w:rsidP="00D85B54">
      <w:pPr>
        <w:pStyle w:val="PABNagwek2"/>
        <w:numPr>
          <w:ilvl w:val="1"/>
          <w:numId w:val="1"/>
        </w:numPr>
        <w:spacing w:after="120" w:line="240" w:lineRule="auto"/>
        <w:ind w:left="426"/>
        <w:jc w:val="left"/>
        <w:rPr>
          <w:rStyle w:val="Wyrnieniedelikatne"/>
          <w:rFonts w:asciiTheme="majorHAnsi" w:eastAsiaTheme="majorEastAsia" w:hAnsiTheme="majorHAnsi" w:cstheme="majorHAnsi"/>
          <w:bCs/>
          <w:color w:val="auto"/>
          <w:sz w:val="24"/>
          <w:szCs w:val="24"/>
        </w:rPr>
      </w:pPr>
      <w:bookmarkStart w:id="180" w:name="_Toc118386971"/>
      <w:r w:rsidRPr="006B298C">
        <w:rPr>
          <w:rStyle w:val="Wyrnieniedelikatne"/>
          <w:rFonts w:asciiTheme="majorHAnsi" w:eastAsiaTheme="majorEastAsia" w:hAnsiTheme="majorHAnsi" w:cstheme="majorHAnsi"/>
          <w:bCs/>
          <w:color w:val="auto"/>
          <w:sz w:val="24"/>
          <w:szCs w:val="24"/>
        </w:rPr>
        <w:t>Podsumowanie oddziaływań</w:t>
      </w:r>
      <w:bookmarkEnd w:id="180"/>
      <w:r w:rsidR="00DD3A49" w:rsidRPr="006B298C">
        <w:rPr>
          <w:rStyle w:val="Wyrnieniedelikatne"/>
          <w:rFonts w:asciiTheme="majorHAnsi" w:eastAsiaTheme="majorEastAsia" w:hAnsiTheme="majorHAnsi" w:cstheme="majorHAnsi"/>
          <w:bCs/>
          <w:color w:val="auto"/>
          <w:sz w:val="24"/>
          <w:szCs w:val="24"/>
        </w:rPr>
        <w:t xml:space="preserve"> </w:t>
      </w:r>
    </w:p>
    <w:p w14:paraId="65399CA2" w14:textId="789B2E69"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W niniejszej Prognozie ocenę wpływu planowanych działań przeprowadzono w tabeli</w:t>
      </w:r>
      <w:r>
        <w:rPr>
          <w:rFonts w:asciiTheme="majorHAnsi" w:hAnsiTheme="majorHAnsi" w:cstheme="majorHAnsi"/>
          <w:sz w:val="24"/>
          <w:szCs w:val="24"/>
        </w:rPr>
        <w:br/>
      </w:r>
      <w:r w:rsidRPr="003C0AE8">
        <w:rPr>
          <w:rFonts w:asciiTheme="majorHAnsi" w:hAnsiTheme="majorHAnsi" w:cstheme="majorHAnsi"/>
          <w:sz w:val="24"/>
          <w:szCs w:val="24"/>
        </w:rPr>
        <w:t xml:space="preserve">w załączniku nr </w:t>
      </w:r>
      <w:r w:rsidR="00D74EA5">
        <w:rPr>
          <w:rFonts w:asciiTheme="majorHAnsi" w:hAnsiTheme="majorHAnsi" w:cstheme="majorHAnsi"/>
          <w:sz w:val="24"/>
          <w:szCs w:val="24"/>
        </w:rPr>
        <w:t>2</w:t>
      </w:r>
      <w:r w:rsidRPr="003C0AE8">
        <w:rPr>
          <w:rFonts w:asciiTheme="majorHAnsi" w:hAnsiTheme="majorHAnsi" w:cstheme="majorHAnsi"/>
          <w:sz w:val="24"/>
          <w:szCs w:val="24"/>
        </w:rPr>
        <w:t xml:space="preserve">. Natomiast w rozdziale 5.7. dokonano opisu oddziaływań na poszczególne elementy środowiska, skupiając się na tych kierunkach, w ramach których planowane </w:t>
      </w:r>
      <w:r w:rsidRPr="003C0AE8">
        <w:rPr>
          <w:rFonts w:asciiTheme="majorHAnsi" w:hAnsiTheme="majorHAnsi" w:cstheme="majorHAnsi"/>
          <w:sz w:val="24"/>
          <w:szCs w:val="24"/>
        </w:rPr>
        <w:lastRenderedPageBreak/>
        <w:t>działania mogą generować największy wpływ na oceniany element środowiska i zdrowi</w:t>
      </w:r>
      <w:r>
        <w:rPr>
          <w:rFonts w:asciiTheme="majorHAnsi" w:hAnsiTheme="majorHAnsi" w:cstheme="majorHAnsi"/>
          <w:sz w:val="24"/>
          <w:szCs w:val="24"/>
        </w:rPr>
        <w:t>e</w:t>
      </w:r>
      <w:r w:rsidRPr="003C0AE8">
        <w:rPr>
          <w:rFonts w:asciiTheme="majorHAnsi" w:hAnsiTheme="majorHAnsi" w:cstheme="majorHAnsi"/>
          <w:sz w:val="24"/>
          <w:szCs w:val="24"/>
        </w:rPr>
        <w:t xml:space="preserve"> ludzi. </w:t>
      </w:r>
    </w:p>
    <w:p w14:paraId="6E3AF154" w14:textId="77777777"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 xml:space="preserve">Zgodnie z obowiązującą ustawą </w:t>
      </w:r>
      <w:proofErr w:type="spellStart"/>
      <w:r w:rsidRPr="003C0AE8">
        <w:rPr>
          <w:rFonts w:asciiTheme="majorHAnsi" w:hAnsiTheme="majorHAnsi" w:cstheme="majorHAnsi"/>
          <w:sz w:val="24"/>
          <w:szCs w:val="24"/>
        </w:rPr>
        <w:t>ooś</w:t>
      </w:r>
      <w:proofErr w:type="spellEnd"/>
      <w:r w:rsidRPr="003C0AE8">
        <w:rPr>
          <w:rFonts w:asciiTheme="majorHAnsi" w:hAnsiTheme="majorHAnsi" w:cstheme="majorHAnsi"/>
          <w:sz w:val="24"/>
          <w:szCs w:val="24"/>
        </w:rPr>
        <w:t xml:space="preserve">, informacje zawarte w Prognozie zostały dostosowane </w:t>
      </w:r>
      <w:r w:rsidRPr="003C0AE8">
        <w:rPr>
          <w:rFonts w:asciiTheme="majorHAnsi" w:eastAsia="Yu Mincho" w:hAnsiTheme="majorHAnsi" w:cstheme="majorHAnsi"/>
          <w:sz w:val="24"/>
          <w:szCs w:val="24"/>
          <w:lang w:eastAsia="pl-PL"/>
        </w:rPr>
        <w:t xml:space="preserve">do zawartości i stopnia szczegółowości projektu Programu. Zatem ocena wpływu </w:t>
      </w:r>
      <w:r w:rsidRPr="003C0AE8">
        <w:rPr>
          <w:rFonts w:asciiTheme="majorHAnsi" w:hAnsiTheme="majorHAnsi" w:cstheme="majorHAnsi"/>
          <w:sz w:val="24"/>
          <w:szCs w:val="24"/>
        </w:rPr>
        <w:t xml:space="preserve">została wykonana na poziomie poszczególnych działań wskazanych w ramach wyznaczonych kierunków, dostosowując </w:t>
      </w:r>
      <w:r>
        <w:rPr>
          <w:rFonts w:asciiTheme="majorHAnsi" w:hAnsiTheme="majorHAnsi" w:cstheme="majorHAnsi"/>
          <w:sz w:val="24"/>
          <w:szCs w:val="24"/>
        </w:rPr>
        <w:t>ją</w:t>
      </w:r>
      <w:r w:rsidRPr="003C0AE8">
        <w:rPr>
          <w:rFonts w:asciiTheme="majorHAnsi" w:hAnsiTheme="majorHAnsi" w:cstheme="majorHAnsi"/>
          <w:sz w:val="24"/>
          <w:szCs w:val="24"/>
        </w:rPr>
        <w:t xml:space="preserve"> do stopnia szczegółowości analizowanego projektu Programu. </w:t>
      </w:r>
    </w:p>
    <w:p w14:paraId="664914BB" w14:textId="77777777"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 xml:space="preserve">W projekcie Programu zaproponowano działania, które nie obejmują konkretnych parametrów inwestycji, stanowiących podstawę wykonania szczegółowych ocen </w:t>
      </w:r>
      <w:r>
        <w:rPr>
          <w:rFonts w:asciiTheme="majorHAnsi" w:hAnsiTheme="majorHAnsi" w:cstheme="majorHAnsi"/>
          <w:sz w:val="24"/>
          <w:szCs w:val="24"/>
        </w:rPr>
        <w:t>oddziaływania</w:t>
      </w:r>
      <w:r w:rsidRPr="003C0AE8">
        <w:rPr>
          <w:rFonts w:asciiTheme="majorHAnsi" w:hAnsiTheme="majorHAnsi" w:cstheme="majorHAnsi"/>
          <w:sz w:val="24"/>
          <w:szCs w:val="24"/>
        </w:rPr>
        <w:t>.</w:t>
      </w:r>
      <w:r>
        <w:rPr>
          <w:rFonts w:asciiTheme="majorHAnsi" w:hAnsiTheme="majorHAnsi" w:cstheme="majorHAnsi"/>
          <w:sz w:val="24"/>
          <w:szCs w:val="24"/>
        </w:rPr>
        <w:br/>
      </w:r>
      <w:r w:rsidRPr="003C0AE8">
        <w:rPr>
          <w:rFonts w:asciiTheme="majorHAnsi" w:hAnsiTheme="majorHAnsi" w:cstheme="majorHAnsi"/>
          <w:sz w:val="24"/>
          <w:szCs w:val="24"/>
        </w:rPr>
        <w:t xml:space="preserve">W sytuacji realizacji inwestycji mogących </w:t>
      </w:r>
      <w:r>
        <w:rPr>
          <w:rFonts w:asciiTheme="majorHAnsi" w:hAnsiTheme="majorHAnsi" w:cstheme="majorHAnsi"/>
          <w:sz w:val="24"/>
          <w:szCs w:val="24"/>
        </w:rPr>
        <w:t>wpływać</w:t>
      </w:r>
      <w:r w:rsidRPr="003C0AE8">
        <w:rPr>
          <w:rFonts w:asciiTheme="majorHAnsi" w:hAnsiTheme="majorHAnsi" w:cstheme="majorHAnsi"/>
          <w:sz w:val="24"/>
          <w:szCs w:val="24"/>
        </w:rPr>
        <w:t xml:space="preserve"> na środowisko i zdrowie ludzi, zostaną one objęte procedurą uzyskiwania decyzji o środowiskowych uwarunkowaniach, w ramach której wykonana zostanie ocena </w:t>
      </w:r>
      <w:r>
        <w:rPr>
          <w:rFonts w:asciiTheme="majorHAnsi" w:hAnsiTheme="majorHAnsi" w:cstheme="majorHAnsi"/>
          <w:sz w:val="24"/>
          <w:szCs w:val="24"/>
        </w:rPr>
        <w:t>oddziaływania konkretnych przedsięwzięć</w:t>
      </w:r>
      <w:r w:rsidRPr="003C0AE8">
        <w:rPr>
          <w:rFonts w:asciiTheme="majorHAnsi" w:hAnsiTheme="majorHAnsi" w:cstheme="majorHAnsi"/>
          <w:sz w:val="24"/>
          <w:szCs w:val="24"/>
        </w:rPr>
        <w:t xml:space="preserve">. </w:t>
      </w:r>
    </w:p>
    <w:p w14:paraId="1CAD3575" w14:textId="77777777" w:rsidR="00B27996" w:rsidRPr="008F33AD"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 xml:space="preserve">W ramach niniejszej Prognozy dokonano oceny wpływu wskazując możliwe potencjalne oddziaływania, określając ich charakter, rodzaj i czas trwania. W sytuacji identyfikacji potencjalnych </w:t>
      </w:r>
      <w:r w:rsidRPr="008F33AD">
        <w:rPr>
          <w:rFonts w:asciiTheme="majorHAnsi" w:hAnsiTheme="majorHAnsi" w:cstheme="majorHAnsi"/>
          <w:sz w:val="24"/>
          <w:szCs w:val="24"/>
        </w:rPr>
        <w:t xml:space="preserve">oddziaływań o charakterze negatywnym zaproponowano działania minimalizujące, ograniczające wpływ (rozdział 6 niniejszej Prognozy). </w:t>
      </w:r>
    </w:p>
    <w:p w14:paraId="3BE89615"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sz w:val="24"/>
          <w:szCs w:val="24"/>
        </w:rPr>
        <w:t xml:space="preserve">Zgodnie z przeprowadzonymi ocenami wpływu, w niniejszej Prognozie, identyfikuje się następujące </w:t>
      </w:r>
      <w:r w:rsidRPr="008F33AD">
        <w:rPr>
          <w:rFonts w:asciiTheme="majorHAnsi" w:hAnsiTheme="majorHAnsi" w:cstheme="majorHAnsi"/>
          <w:b/>
          <w:bCs/>
          <w:sz w:val="24"/>
          <w:szCs w:val="24"/>
        </w:rPr>
        <w:t>oddziaływania pozytywne w odniesieniu do środowiska naturalnego i zdrowia ludzi:</w:t>
      </w:r>
    </w:p>
    <w:p w14:paraId="64D26F88"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 Zarządzanie energią, poprawa efektywności energetycznej oraz wykorzystanie odnawialnych źródeł energii (…):</w:t>
      </w:r>
    </w:p>
    <w:p w14:paraId="780D8E5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ochrona klimatu, przeciwdziałanie zmianom klimatu i adaptacja do zmian klimatu;</w:t>
      </w:r>
    </w:p>
    <w:p w14:paraId="3B19B86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redukcja emisji gazów cieplarnianych, w konsekwencji poprawa jakości powietrza</w:t>
      </w:r>
      <w:r w:rsidRPr="008F33AD">
        <w:rPr>
          <w:rFonts w:asciiTheme="majorHAnsi" w:hAnsiTheme="majorHAnsi" w:cstheme="majorHAnsi"/>
        </w:rPr>
        <w:br/>
        <w:t xml:space="preserve">i pozytywny wpływ na ludzi; </w:t>
      </w:r>
    </w:p>
    <w:p w14:paraId="64C5294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redukcja ładunków zanieczyszczeń przedostających się do wód i do gleby z depozycji atmosferycznej;</w:t>
      </w:r>
    </w:p>
    <w:p w14:paraId="7ACE6AE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w efekcie ograniczenia zapotrzebowania na wodę;</w:t>
      </w:r>
    </w:p>
    <w:p w14:paraId="5BE80A6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ilościowego wód podziemnych, w efekcie zmniejszenia zapotrzebowania na wodę;</w:t>
      </w:r>
    </w:p>
    <w:p w14:paraId="6FE37C8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wykorzystania zasobów nieodnawialnych, w efekcie rozwoju OZE;</w:t>
      </w:r>
    </w:p>
    <w:p w14:paraId="052C93C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różnorodności biologicznej i obszarów chronionych, w wyniku zmniejszenia emisji zanieczyszczeń do powietrza oraz ograniczenia korzystania</w:t>
      </w:r>
      <w:r w:rsidRPr="008F33AD">
        <w:rPr>
          <w:rFonts w:asciiTheme="majorHAnsi" w:hAnsiTheme="majorHAnsi" w:cstheme="majorHAnsi"/>
        </w:rPr>
        <w:br/>
        <w:t>z zasobów;</w:t>
      </w:r>
    </w:p>
    <w:p w14:paraId="1A2EA34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zasobów leśnych dzięki zmniejszeniu emisji zanieczyszczeń;</w:t>
      </w:r>
    </w:p>
    <w:p w14:paraId="0A3B5834" w14:textId="39B459EA" w:rsidR="00442789"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zachowanie dobrego stanu obiektów dziedzictwa, w efekcie zmniejszenia emisji zanieczyszczeń do powietrza;</w:t>
      </w:r>
    </w:p>
    <w:p w14:paraId="21B38235"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II. Błękitno-zielona infrastruktura:</w:t>
      </w:r>
    </w:p>
    <w:p w14:paraId="7E96F16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oraz stanu gleb, w efekcie poprawy retencyjności zlewni;</w:t>
      </w:r>
    </w:p>
    <w:p w14:paraId="7FB73D6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w efekcie zmniejszenia ładunków zanieczyszczeń wprowadzanych do wód ze spływami powierzchniowymi;</w:t>
      </w:r>
    </w:p>
    <w:p w14:paraId="33BB7B8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w:t>
      </w:r>
      <w:proofErr w:type="spellStart"/>
      <w:r w:rsidRPr="008F33AD">
        <w:rPr>
          <w:rFonts w:asciiTheme="majorHAnsi" w:hAnsiTheme="majorHAnsi" w:cstheme="majorHAnsi"/>
        </w:rPr>
        <w:t>różnorodności</w:t>
      </w:r>
      <w:proofErr w:type="spellEnd"/>
      <w:r w:rsidRPr="008F33AD">
        <w:rPr>
          <w:rFonts w:asciiTheme="majorHAnsi" w:hAnsiTheme="majorHAnsi" w:cstheme="majorHAnsi"/>
        </w:rPr>
        <w:t xml:space="preserve"> biologicznej oraz stanu środowiska przyrodniczego;</w:t>
      </w:r>
    </w:p>
    <w:p w14:paraId="3A7F8FB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walorów krajobrazowych;</w:t>
      </w:r>
    </w:p>
    <w:p w14:paraId="4AB8270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stan środowiska naturalnego, w efekcie zwiększenia retencyjności zlewni oraz ograniczenia skutków suszy;</w:t>
      </w:r>
    </w:p>
    <w:p w14:paraId="15BD49E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minimalizowanie efektu „przegrzania“ miast oraz poprawa lokalnego mikroklimatu;</w:t>
      </w:r>
    </w:p>
    <w:p w14:paraId="19C9C68B"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zasobów leśnych;</w:t>
      </w:r>
    </w:p>
    <w:p w14:paraId="6CD273D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zachowanie dobrego stanu obiektów dziedzictwa, w efekcie zmniejszenia prawdopodobieństwa podtopień;</w:t>
      </w:r>
    </w:p>
    <w:p w14:paraId="60B426C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wpływ na zdrowie ludzi i dobra materialne, w efekcie minimalizacji zagrożeń wynikających z zanieczyszczenia środowiska i ze zmian klimatu; </w:t>
      </w:r>
    </w:p>
    <w:p w14:paraId="7A3F6D9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jakości życia i kondycji zdrowotnej mieszkańców, wskutek ograniczenia zanieczyszczeń środowiska; </w:t>
      </w:r>
    </w:p>
    <w:p w14:paraId="6E5C0B86" w14:textId="77777777" w:rsidR="00B27996" w:rsidRPr="008F33AD" w:rsidRDefault="00B27996" w:rsidP="00B27996">
      <w:pPr>
        <w:pStyle w:val="NormalnyWeb"/>
        <w:spacing w:before="120" w:beforeAutospacing="0" w:after="0" w:afterAutospacing="0"/>
        <w:ind w:left="142"/>
        <w:rPr>
          <w:rFonts w:asciiTheme="majorHAnsi" w:hAnsiTheme="majorHAnsi" w:cstheme="majorHAnsi"/>
          <w:b/>
          <w:bCs/>
          <w:sz w:val="24"/>
          <w:szCs w:val="24"/>
        </w:rPr>
      </w:pPr>
      <w:r w:rsidRPr="008F33AD">
        <w:rPr>
          <w:rFonts w:asciiTheme="majorHAnsi" w:hAnsiTheme="majorHAnsi" w:cstheme="majorHAnsi"/>
          <w:b/>
          <w:bCs/>
          <w:sz w:val="24"/>
          <w:szCs w:val="24"/>
        </w:rPr>
        <w:t>III. Ochrona bioróżnorodności (…):</w:t>
      </w:r>
    </w:p>
    <w:p w14:paraId="5C33139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siedlisk przyrodniczych, ochrona ekosystemów, siedlisk i gatunków; zahamowanie spadku różnorodności biologicznej na obszarach cennych przyrodniczo oraz rozprzestrzeniania się gatunków inwazyjnych; ochrona gatunków rodzimych;</w:t>
      </w:r>
    </w:p>
    <w:p w14:paraId="2E83175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zasobów i poprawa stanu zasobów leśnych;</w:t>
      </w:r>
    </w:p>
    <w:p w14:paraId="76243BA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walorów krajobrazowych;</w:t>
      </w:r>
    </w:p>
    <w:p w14:paraId="6710581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gleby;</w:t>
      </w:r>
    </w:p>
    <w:p w14:paraId="79106B0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minimalizowanie efektu „przegrzania“ miast oraz poprawa lokalnego mikroklimatu;</w:t>
      </w:r>
    </w:p>
    <w:p w14:paraId="05E600D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jakości życia i kondycji zdrowotnej mieszkańców, wskutek ograniczenia zanieczyszczeń środowiska; </w:t>
      </w:r>
    </w:p>
    <w:p w14:paraId="63BB457E"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IV. Retencja wody (…):</w:t>
      </w:r>
    </w:p>
    <w:p w14:paraId="2265E99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klimatu, przeciwdziałanie zmianom klimatu oraz adaptacja do zmian klimatu;</w:t>
      </w:r>
    </w:p>
    <w:p w14:paraId="3ABFE2A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stanu gleb, w efekcie poprawy retencyjności zlewni;</w:t>
      </w:r>
    </w:p>
    <w:p w14:paraId="6E6730D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 xml:space="preserve">poprawa stanu ekologicznego wód powierzchniowych, w efekcie zmniejszenia ładunków zanieczyszczeń wprowadzanych do wód ze spływami powierzchniowymi oraz likwidacji zmian </w:t>
      </w:r>
      <w:proofErr w:type="spellStart"/>
      <w:r w:rsidRPr="008F33AD">
        <w:rPr>
          <w:rFonts w:asciiTheme="majorHAnsi" w:hAnsiTheme="majorHAnsi" w:cstheme="majorHAnsi"/>
        </w:rPr>
        <w:t>hydromorfologicznych</w:t>
      </w:r>
      <w:proofErr w:type="spellEnd"/>
      <w:r w:rsidRPr="008F33AD">
        <w:rPr>
          <w:rFonts w:asciiTheme="majorHAnsi" w:hAnsiTheme="majorHAnsi" w:cstheme="majorHAnsi"/>
        </w:rPr>
        <w:t xml:space="preserve"> cieków;</w:t>
      </w:r>
    </w:p>
    <w:p w14:paraId="07C9212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stan środowiska naturalnego, w efekcie zwiększenia retencyjności zlewni oraz ograniczenia skutków suszy;</w:t>
      </w:r>
    </w:p>
    <w:p w14:paraId="4A0919C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zachowanie dobrego stanu obiektów dziedzictwa, w efekcie ograniczenia ryzyka powodzi;</w:t>
      </w:r>
    </w:p>
    <w:p w14:paraId="5A2DB304"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odporności ekosystemów na wystąpienie niedoborów wody oraz skutków suszy;</w:t>
      </w:r>
    </w:p>
    <w:p w14:paraId="2639793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zmniejszenie zagrożenia zdrowia ludzi i dóbr materialnych oraz wzrost bezpieczeństwa ludności, w efekcie ograniczenia powodzi;</w:t>
      </w:r>
    </w:p>
    <w:p w14:paraId="05ED22BB"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wzrost przyrodniczych walorów krajobrazowych obszarów </w:t>
      </w:r>
      <w:proofErr w:type="spellStart"/>
      <w:r w:rsidRPr="008F33AD">
        <w:rPr>
          <w:rFonts w:asciiTheme="majorHAnsi" w:hAnsiTheme="majorHAnsi" w:cstheme="majorHAnsi"/>
        </w:rPr>
        <w:t>mokradłowych</w:t>
      </w:r>
      <w:proofErr w:type="spellEnd"/>
      <w:r w:rsidRPr="008F33AD">
        <w:rPr>
          <w:rFonts w:asciiTheme="majorHAnsi" w:hAnsiTheme="majorHAnsi" w:cstheme="majorHAnsi"/>
        </w:rPr>
        <w:t>, dolin rzecznych;</w:t>
      </w:r>
    </w:p>
    <w:p w14:paraId="755A264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stanu siedlisk przyrodniczych na obszarach </w:t>
      </w:r>
      <w:proofErr w:type="spellStart"/>
      <w:r w:rsidRPr="008F33AD">
        <w:rPr>
          <w:rFonts w:asciiTheme="majorHAnsi" w:hAnsiTheme="majorHAnsi" w:cstheme="majorHAnsi"/>
        </w:rPr>
        <w:t>mokradłowych</w:t>
      </w:r>
      <w:proofErr w:type="spellEnd"/>
      <w:r w:rsidRPr="008F33AD">
        <w:rPr>
          <w:rFonts w:asciiTheme="majorHAnsi" w:hAnsiTheme="majorHAnsi" w:cstheme="majorHAnsi"/>
        </w:rPr>
        <w:t>;</w:t>
      </w:r>
    </w:p>
    <w:p w14:paraId="1E7BD43B"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wartości przyrodniczych i różnorodności biologicznej rzek i dolin rzecznych;</w:t>
      </w:r>
    </w:p>
    <w:p w14:paraId="0F898BE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przywracanie ciągłości morfologicznej rzek; </w:t>
      </w:r>
    </w:p>
    <w:p w14:paraId="2AC9577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stanu siedlisk przyrodniczych, gatunków flory i fauny oraz wzrost różnorodności biologicznej na terenach rolnych; </w:t>
      </w:r>
    </w:p>
    <w:p w14:paraId="092E3B3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bioróżnorodności, poprawa stanu fauny i flory, w efekcie zwiększenia retencyjności zlewni;</w:t>
      </w:r>
    </w:p>
    <w:p w14:paraId="4DA1860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wpływ na osiąganie celów środowiskowych dla obszarów chronionych zależnych od wód;</w:t>
      </w:r>
    </w:p>
    <w:p w14:paraId="48A0132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wspieranie utrzymania dobrego stanu </w:t>
      </w:r>
      <w:proofErr w:type="spellStart"/>
      <w:r w:rsidRPr="008F33AD">
        <w:rPr>
          <w:rFonts w:asciiTheme="majorHAnsi" w:hAnsiTheme="majorHAnsi" w:cstheme="majorHAnsi"/>
        </w:rPr>
        <w:t>jcwpd</w:t>
      </w:r>
      <w:proofErr w:type="spellEnd"/>
      <w:r w:rsidRPr="008F33AD">
        <w:rPr>
          <w:rFonts w:asciiTheme="majorHAnsi" w:hAnsiTheme="majorHAnsi" w:cstheme="majorHAnsi"/>
        </w:rPr>
        <w:t xml:space="preserve"> i osiągnięcia ustalonych celów środowiskowych;</w:t>
      </w:r>
    </w:p>
    <w:p w14:paraId="400BEA74"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V. Budownictwo, z uwzględnieniem budownictwa energooszczędnego, rozwój infrastruktury (…):</w:t>
      </w:r>
    </w:p>
    <w:p w14:paraId="242E46D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zmniejszenie zapotrzebowania na zasoby naturalne; </w:t>
      </w:r>
    </w:p>
    <w:p w14:paraId="1E5FC89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zasobów leśnych, w efekcie zmniejszenia emisji zanieczyszczeń;</w:t>
      </w:r>
    </w:p>
    <w:p w14:paraId="5B9F550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środowiska przyrodniczego, w tym obszarów chronionych w wyniku zmniejszenia emisji zanieczyszczeń do powietrza;</w:t>
      </w:r>
    </w:p>
    <w:p w14:paraId="0A8E816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spowolnienie degradacji obiektów dziedzictwa kulturowego dzięki zmniejszeniu emisji zanieczyszczeń do powietrza;</w:t>
      </w:r>
    </w:p>
    <w:p w14:paraId="18082B2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zużycia energii, poprawa bilansu energetycznego;</w:t>
      </w:r>
    </w:p>
    <w:p w14:paraId="0C6C815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poprawa kondycji zdrowotnej mieszkańców, w efekcie minimalizacji zanieczyszczenia środowiska;</w:t>
      </w:r>
    </w:p>
    <w:p w14:paraId="39AA97F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przeciwdziałanie zmianom klimatu, adaptacja do zmian klimatu;</w:t>
      </w:r>
    </w:p>
    <w:p w14:paraId="60956CEC"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VI. Zrównoważone rolnictwo (…):</w:t>
      </w:r>
    </w:p>
    <w:p w14:paraId="5F80736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stanu gleb, w efekcie poprawy retencyjności zlewni;</w:t>
      </w:r>
    </w:p>
    <w:p w14:paraId="5DD8E05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wód podziemnych,</w:t>
      </w:r>
      <w:r w:rsidRPr="008F33AD">
        <w:rPr>
          <w:rFonts w:asciiTheme="majorHAnsi" w:hAnsiTheme="majorHAnsi" w:cstheme="majorHAnsi"/>
        </w:rPr>
        <w:br/>
        <w:t>w efekcie zmniejszenia ładunków zanieczyszczeń wprowadzanych do wód ze spływami powierzchniowymi;</w:t>
      </w:r>
    </w:p>
    <w:p w14:paraId="6422FE8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mikroklimatu lokalnego;</w:t>
      </w:r>
    </w:p>
    <w:p w14:paraId="2D8AB511"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wykorzystania zasobów nieodnawialnych, w efekcie rozwoju OZE;</w:t>
      </w:r>
    </w:p>
    <w:p w14:paraId="3D511FF9"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przyrodniczych walorów krajobrazowych obszarów rolniczych;</w:t>
      </w:r>
    </w:p>
    <w:p w14:paraId="6C44624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ilości zasobów leśnych;</w:t>
      </w:r>
    </w:p>
    <w:p w14:paraId="167B414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zmniejszenie zapotrzebowania na zasoby naturalne;</w:t>
      </w:r>
    </w:p>
    <w:p w14:paraId="1184ABB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stan środowiska naturalnego, w efekcie zwiększenia retencyjności zlewni oraz ograniczenia skutków suszy;</w:t>
      </w:r>
    </w:p>
    <w:p w14:paraId="29BB902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siedlisk przyrodniczych, gatunków flory i fauny na terenach rolnych;</w:t>
      </w:r>
    </w:p>
    <w:p w14:paraId="1B95DC6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wzrost różnorodności biologicznej na terenach rolnych;</w:t>
      </w:r>
    </w:p>
    <w:p w14:paraId="5F34D95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warunków życia ludzi, poprzez zmniejszenie zanieczyszczenia środowiska;</w:t>
      </w:r>
    </w:p>
    <w:p w14:paraId="0981F55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przeciwdziałanie zmianom klimatu oraz adaptacja do zmian klimatu;</w:t>
      </w:r>
    </w:p>
    <w:p w14:paraId="59AD8FD9"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VII. Transport i elektromobilność, kolej, ścieżki rowerowe:</w:t>
      </w:r>
    </w:p>
    <w:p w14:paraId="72746D18"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różnorodności biologicznej i obszarów chronionych w wyniku zmniejszenia emisji zanieczyszczeń do powietrza;</w:t>
      </w:r>
    </w:p>
    <w:p w14:paraId="778A15D2"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zmniejszenie presji ze strony transportu na stan wód powierzchniowych, podziemnych i gleby;</w:t>
      </w:r>
    </w:p>
    <w:p w14:paraId="07740CE8"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emisji zanieczyszczeń do środowiska naturalnego;</w:t>
      </w:r>
    </w:p>
    <w:p w14:paraId="0A1FDE4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wykorzystania zasobów nieodnawialnych, w efekcie wprowadzenia rozwiązań niskoemisyjnych;</w:t>
      </w:r>
    </w:p>
    <w:p w14:paraId="039DF90C"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spowolnienie degradacji obiektów dziedzictwa, w efekcie zmniejszenia emisji zanieczyszczeń do powietrza;</w:t>
      </w:r>
    </w:p>
    <w:p w14:paraId="5E67F2E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rozwój infrastruktury rowerowej, pieszej i pozytywny wpływ na ludzi;</w:t>
      </w:r>
    </w:p>
    <w:p w14:paraId="54DDCAC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warunków życia ludzi, poprzez zmniejszenie zanieczyszczenia środowiska;</w:t>
      </w:r>
    </w:p>
    <w:p w14:paraId="5BB905BD"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przeciwdziałanie zmianom klimatu i adaptacja do zmian klimatu;</w:t>
      </w:r>
    </w:p>
    <w:p w14:paraId="641E0E82"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lastRenderedPageBreak/>
        <w:t>VIII. Gospodarka w obiegu zamkniętym (…):</w:t>
      </w:r>
    </w:p>
    <w:p w14:paraId="701F6BD0"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środowisko naturalne, w tym przyrodnicze z uwagi na wzrost zastosowania GOZ;</w:t>
      </w:r>
    </w:p>
    <w:p w14:paraId="0077FB8F" w14:textId="6B594CD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ograniczenie zużycia i zmniejszenie zapotrzebowania na surowce naturalne;</w:t>
      </w:r>
    </w:p>
    <w:p w14:paraId="5BE5D56E" w14:textId="06DB9C8B" w:rsidR="00E05387" w:rsidRPr="008F33AD" w:rsidRDefault="00E05387" w:rsidP="00E05387">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adaptacja do zmian klimatu;</w:t>
      </w:r>
    </w:p>
    <w:p w14:paraId="15FA4D22"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IX. Gospodarka wodno-ściekowa:</w:t>
      </w:r>
    </w:p>
    <w:p w14:paraId="3E6DBCF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rozwój systemów kanalizacji, systemów zaopatrzenia w wodę, mających wpływ na komfort i bezpieczeństwo życia ludzi;</w:t>
      </w:r>
    </w:p>
    <w:p w14:paraId="12F703C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mikroklimatu lokalnego;</w:t>
      </w:r>
    </w:p>
    <w:p w14:paraId="295868F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ekologicznego wód powierzchniowych, stanu ilościowego wód podziemnych, w efekcie poprawy retencyjności zlewni;</w:t>
      </w:r>
    </w:p>
    <w:p w14:paraId="3FC0BC9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wód podziemnych, poprawa stanu gleb w wyniku zmniejszenia/ zaprzestania odprowadzania do ziemi nieoczyszczonych lub niedostatecznie oczyszczonych ścieków komunalnych i bytowych;</w:t>
      </w:r>
    </w:p>
    <w:p w14:paraId="6010421A"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łagodzenie skutków lokalnych niedoborów wody, wzrost poczucia bezpieczeństwa</w:t>
      </w:r>
      <w:r w:rsidRPr="008F33AD">
        <w:rPr>
          <w:rFonts w:asciiTheme="majorHAnsi" w:hAnsiTheme="majorHAnsi" w:cstheme="majorHAnsi"/>
        </w:rPr>
        <w:br/>
        <w:t>i komfortu mieszkańców;</w:t>
      </w:r>
    </w:p>
    <w:p w14:paraId="6AC4B755"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pozytywny wpływ na siedliska zależne od wód i różnorodność biologiczną z uwagi na poprawę stanu wód;</w:t>
      </w:r>
    </w:p>
    <w:p w14:paraId="17BA3A8E"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poprawa stanu ilościowego wód podziemnych, stanu ekologicznego wód powierzchniowych, w efekcie ograniczania strat wody;</w:t>
      </w:r>
    </w:p>
    <w:p w14:paraId="5E652B08"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adaptacja do zmian klimatu;</w:t>
      </w:r>
    </w:p>
    <w:p w14:paraId="6A30BCC0"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b/>
          <w:bCs/>
          <w:sz w:val="24"/>
          <w:szCs w:val="24"/>
        </w:rPr>
        <w:t>X. Edukacja (…):</w:t>
      </w:r>
    </w:p>
    <w:p w14:paraId="6AC612B3"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poprawa świadomości ekologicznej społeczeństwa, w efekcie zwiększenie wśród społeczeństwa </w:t>
      </w:r>
      <w:proofErr w:type="spellStart"/>
      <w:r w:rsidRPr="008F33AD">
        <w:rPr>
          <w:rFonts w:asciiTheme="majorHAnsi" w:hAnsiTheme="majorHAnsi" w:cstheme="majorHAnsi"/>
        </w:rPr>
        <w:t>zachowań</w:t>
      </w:r>
      <w:proofErr w:type="spellEnd"/>
      <w:r w:rsidRPr="008F33AD">
        <w:rPr>
          <w:rFonts w:asciiTheme="majorHAnsi" w:hAnsiTheme="majorHAnsi" w:cstheme="majorHAnsi"/>
        </w:rPr>
        <w:t xml:space="preserve"> proekologicznych w codziennym życiu, które będą miały wpływ na ograniczenie oddziaływań na środowisko.</w:t>
      </w:r>
    </w:p>
    <w:p w14:paraId="4BC84E05" w14:textId="77777777" w:rsidR="00B27996" w:rsidRPr="008F33AD" w:rsidRDefault="00B27996" w:rsidP="00B27996">
      <w:pPr>
        <w:spacing w:before="120" w:after="0"/>
        <w:rPr>
          <w:rFonts w:asciiTheme="majorHAnsi" w:hAnsiTheme="majorHAnsi" w:cstheme="majorHAnsi"/>
          <w:b/>
          <w:bCs/>
          <w:sz w:val="24"/>
          <w:szCs w:val="24"/>
        </w:rPr>
      </w:pPr>
      <w:r w:rsidRPr="008F33AD">
        <w:rPr>
          <w:rFonts w:asciiTheme="majorHAnsi" w:hAnsiTheme="majorHAnsi" w:cstheme="majorHAnsi"/>
          <w:sz w:val="24"/>
          <w:szCs w:val="24"/>
        </w:rPr>
        <w:t xml:space="preserve">Zgodnie z przeprowadzonymi ocenami wpływu, w niniejszej Prognozie, identyfikuje się następujące </w:t>
      </w:r>
      <w:r w:rsidRPr="008F33AD">
        <w:rPr>
          <w:rFonts w:asciiTheme="majorHAnsi" w:hAnsiTheme="majorHAnsi" w:cstheme="majorHAnsi"/>
          <w:b/>
          <w:bCs/>
          <w:sz w:val="24"/>
          <w:szCs w:val="24"/>
        </w:rPr>
        <w:t>oddziaływania negatywne w odniesieniu do środowiska naturalnego i zdrowia ludzi:</w:t>
      </w:r>
    </w:p>
    <w:p w14:paraId="5E65EC5B" w14:textId="77777777" w:rsidR="00B27996" w:rsidRPr="008F33AD" w:rsidRDefault="00B27996" w:rsidP="00B27996">
      <w:pPr>
        <w:spacing w:before="120" w:after="0"/>
        <w:jc w:val="both"/>
        <w:rPr>
          <w:rFonts w:asciiTheme="majorHAnsi" w:hAnsiTheme="majorHAnsi" w:cstheme="majorHAnsi"/>
          <w:sz w:val="24"/>
          <w:szCs w:val="24"/>
        </w:rPr>
      </w:pPr>
      <w:r w:rsidRPr="008F33AD">
        <w:rPr>
          <w:rFonts w:asciiTheme="majorHAnsi" w:hAnsiTheme="majorHAnsi" w:cstheme="majorHAnsi"/>
          <w:sz w:val="24"/>
          <w:szCs w:val="24"/>
        </w:rPr>
        <w:t>Na etapie budowy poszczególnych działań, może wystąpić:</w:t>
      </w:r>
    </w:p>
    <w:p w14:paraId="0729576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zwiększona emisja hałasu, mogąca prowadzić do płoszenia zwierząt i dyskomfortu ludzi mieszkających w obrębie planowanych inwestycji (oddziaływania te będą jednak ograniczone do czasu trwania prac budowalnych);</w:t>
      </w:r>
    </w:p>
    <w:p w14:paraId="580A8C97"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zwiększona emisja zanieczyszczeń powietrza (oddziaływania te będą jednak ograniczone do czasu trwania prac budowalnych);</w:t>
      </w:r>
    </w:p>
    <w:p w14:paraId="27C060F6"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lastRenderedPageBreak/>
        <w:t>zwiększona śmiertelność zwierząt, w sytuacji nieodpowiedniego zabezpieczenia placu budowy, podczas prowadzenia prac budowlanych;</w:t>
      </w:r>
    </w:p>
    <w:p w14:paraId="1A548A9F" w14:textId="77777777" w:rsidR="00B27996" w:rsidRPr="008F33AD" w:rsidRDefault="00B27996" w:rsidP="00B27996">
      <w:pPr>
        <w:pStyle w:val="Default"/>
        <w:numPr>
          <w:ilvl w:val="0"/>
          <w:numId w:val="11"/>
        </w:numPr>
        <w:spacing w:before="120" w:line="276" w:lineRule="auto"/>
        <w:rPr>
          <w:rFonts w:asciiTheme="majorHAnsi" w:hAnsiTheme="majorHAnsi" w:cstheme="majorHAnsi"/>
        </w:rPr>
      </w:pPr>
      <w:r w:rsidRPr="008F33AD">
        <w:rPr>
          <w:rFonts w:asciiTheme="majorHAnsi" w:hAnsiTheme="majorHAnsi" w:cstheme="majorHAnsi"/>
        </w:rPr>
        <w:t xml:space="preserve">wycinka drzew i krzewów oraz lokalne niszczenie siedlisk w obrębie planowanych inwestycji; </w:t>
      </w:r>
    </w:p>
    <w:p w14:paraId="3856B3A7"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 xml:space="preserve">naruszenie ekosystemów glebowych podczas prowadzenia wykopów i stosowania sprzętu budowlanego; </w:t>
      </w:r>
    </w:p>
    <w:p w14:paraId="7136E8DA"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stanu ekologicznego wód, w sytuacji realizacji inwestycji w pobliżu wód powierzchniowych (oddziaływanie ograniczone do czasu prowadzenia prac);</w:t>
      </w:r>
    </w:p>
    <w:p w14:paraId="628FF592"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stanu ekologicznego wód</w:t>
      </w:r>
      <w:r>
        <w:rPr>
          <w:rFonts w:asciiTheme="majorHAnsi" w:hAnsiTheme="majorHAnsi" w:cstheme="majorHAnsi"/>
        </w:rPr>
        <w:t>,</w:t>
      </w:r>
      <w:r w:rsidRPr="003C0AE8">
        <w:rPr>
          <w:rFonts w:asciiTheme="majorHAnsi" w:hAnsiTheme="majorHAnsi" w:cstheme="majorHAnsi"/>
        </w:rPr>
        <w:t xml:space="preserve"> w efekcie realizacji inwestycji, które będą ingerować w koryta cieków, bądź zmieniać dotychczasowy reżim hydrologiczny wód powierzchniowych;</w:t>
      </w:r>
    </w:p>
    <w:p w14:paraId="47CCBDFA"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wzrost ilości powstających odpadów (oddziaływanie ograniczone do czasu prowadzenia prac);</w:t>
      </w:r>
    </w:p>
    <w:p w14:paraId="14A0F4CB"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walorów krajobrazowych obszarów objętych pracami budowlanymi;</w:t>
      </w:r>
    </w:p>
    <w:p w14:paraId="7DDBC278"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potencjalne oddziaływanie na obszary chronione, w ramach których bądź</w:t>
      </w:r>
      <w:r>
        <w:rPr>
          <w:rFonts w:asciiTheme="majorHAnsi" w:hAnsiTheme="majorHAnsi" w:cstheme="majorHAnsi"/>
        </w:rPr>
        <w:br/>
      </w:r>
      <w:r w:rsidRPr="003C0AE8">
        <w:rPr>
          <w:rFonts w:asciiTheme="majorHAnsi" w:hAnsiTheme="majorHAnsi" w:cstheme="majorHAnsi"/>
        </w:rPr>
        <w:t>w otoczeniu których</w:t>
      </w:r>
      <w:r>
        <w:rPr>
          <w:rFonts w:asciiTheme="majorHAnsi" w:hAnsiTheme="majorHAnsi" w:cstheme="majorHAnsi"/>
        </w:rPr>
        <w:t>,</w:t>
      </w:r>
      <w:r w:rsidRPr="003C0AE8">
        <w:rPr>
          <w:rFonts w:asciiTheme="majorHAnsi" w:hAnsiTheme="majorHAnsi" w:cstheme="majorHAnsi"/>
        </w:rPr>
        <w:t xml:space="preserve"> realizowane będą inwestycje;</w:t>
      </w:r>
    </w:p>
    <w:p w14:paraId="72C074AB"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potencjalne oddziaływanie na zabytki, zwłaszcza stanowiska archeologiczne,</w:t>
      </w:r>
      <w:r>
        <w:rPr>
          <w:rFonts w:asciiTheme="majorHAnsi" w:hAnsiTheme="majorHAnsi" w:cstheme="majorHAnsi"/>
        </w:rPr>
        <w:br/>
      </w:r>
      <w:r w:rsidRPr="003C0AE8">
        <w:rPr>
          <w:rFonts w:asciiTheme="majorHAnsi" w:hAnsiTheme="majorHAnsi" w:cstheme="majorHAnsi"/>
        </w:rPr>
        <w:t>w przypadku lokalizacji inwestycji w otoczeniu zabytków bądź w obrębie miejsca występowania stanowisk archeologicznych.</w:t>
      </w:r>
    </w:p>
    <w:p w14:paraId="5C48C6B8" w14:textId="77777777" w:rsidR="00B27996" w:rsidRPr="003C0AE8" w:rsidRDefault="00B27996" w:rsidP="00B27996">
      <w:pPr>
        <w:spacing w:before="120" w:after="0"/>
        <w:rPr>
          <w:rFonts w:asciiTheme="majorHAnsi" w:hAnsiTheme="majorHAnsi" w:cstheme="majorHAnsi"/>
          <w:sz w:val="24"/>
          <w:szCs w:val="24"/>
        </w:rPr>
      </w:pPr>
      <w:r w:rsidRPr="003C0AE8">
        <w:rPr>
          <w:rFonts w:asciiTheme="majorHAnsi" w:hAnsiTheme="majorHAnsi" w:cstheme="majorHAnsi"/>
          <w:sz w:val="24"/>
          <w:szCs w:val="24"/>
        </w:rPr>
        <w:t>Wpływ generowany na etapie realizacji inwestycji może dotyczyć poniższych działań, zaproponowanych w ramach następujących kierunków:</w:t>
      </w:r>
    </w:p>
    <w:p w14:paraId="6EFC71C2"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 xml:space="preserve">I. Zarządzanie energią, poprawa efektywności energetycznej </w:t>
      </w:r>
      <w:r>
        <w:rPr>
          <w:rFonts w:asciiTheme="majorHAnsi" w:hAnsiTheme="majorHAnsi" w:cstheme="majorHAnsi"/>
        </w:rPr>
        <w:t>oraz</w:t>
      </w:r>
      <w:r w:rsidRPr="003C0AE8">
        <w:rPr>
          <w:rFonts w:asciiTheme="majorHAnsi" w:hAnsiTheme="majorHAnsi" w:cstheme="majorHAnsi"/>
        </w:rPr>
        <w:t xml:space="preserve"> wykorzystanie odnawialnych źródeł energii (…), działania: I.1. Rozwój wykorzystania OZE (…);</w:t>
      </w:r>
    </w:p>
    <w:p w14:paraId="65A51569"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435F4E">
        <w:rPr>
          <w:rFonts w:asciiTheme="majorHAnsi" w:hAnsiTheme="majorHAnsi" w:cstheme="majorHAnsi"/>
        </w:rPr>
        <w:t xml:space="preserve">II. Błękitno-zielona infrastruktura, działania: </w:t>
      </w:r>
      <w:r>
        <w:rPr>
          <w:rFonts w:asciiTheme="majorHAnsi" w:hAnsiTheme="majorHAnsi" w:cstheme="majorHAnsi"/>
        </w:rPr>
        <w:t xml:space="preserve">II.1. </w:t>
      </w:r>
      <w:r w:rsidRPr="00435F4E">
        <w:rPr>
          <w:rFonts w:asciiTheme="majorHAnsi" w:hAnsiTheme="majorHAnsi" w:cstheme="majorHAnsi"/>
        </w:rPr>
        <w:t>Zwiększanie powierzchni terenów zielonych i stosowanie elementów zielonej infrastruktury (…); II.2. Zwiększanie istniejących systemów naturalnego odprowadzania wód deszczowych</w:t>
      </w:r>
      <w:r>
        <w:rPr>
          <w:rFonts w:asciiTheme="majorHAnsi" w:hAnsiTheme="majorHAnsi" w:cstheme="majorHAnsi"/>
        </w:rPr>
        <w:br/>
      </w:r>
      <w:r w:rsidRPr="00435F4E">
        <w:rPr>
          <w:rFonts w:asciiTheme="majorHAnsi" w:hAnsiTheme="majorHAnsi" w:cstheme="majorHAnsi"/>
        </w:rPr>
        <w:t>i roztopowych (…); II.3. Zwiększanie naturalnej retencji</w:t>
      </w:r>
      <w:r>
        <w:rPr>
          <w:rFonts w:asciiTheme="majorHAnsi" w:hAnsiTheme="majorHAnsi" w:cstheme="majorHAnsi"/>
        </w:rPr>
        <w:t xml:space="preserve"> </w:t>
      </w:r>
      <w:r w:rsidRPr="00435F4E">
        <w:rPr>
          <w:rFonts w:asciiTheme="majorHAnsi" w:hAnsiTheme="majorHAnsi" w:cstheme="majorHAnsi"/>
        </w:rPr>
        <w:t>(…);</w:t>
      </w:r>
    </w:p>
    <w:p w14:paraId="093359C1"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IV. Retencja wody (…), działania:</w:t>
      </w:r>
      <w:r>
        <w:rPr>
          <w:rFonts w:asciiTheme="majorHAnsi" w:hAnsiTheme="majorHAnsi" w:cstheme="majorHAnsi"/>
        </w:rPr>
        <w:t xml:space="preserve"> </w:t>
      </w:r>
      <w:r w:rsidRPr="003043B4">
        <w:rPr>
          <w:rFonts w:asciiTheme="majorHAnsi" w:hAnsiTheme="majorHAnsi" w:cstheme="majorHAnsi"/>
        </w:rPr>
        <w:t xml:space="preserve">IV.2. </w:t>
      </w:r>
      <w:proofErr w:type="spellStart"/>
      <w:r w:rsidRPr="003043B4">
        <w:rPr>
          <w:rFonts w:asciiTheme="majorHAnsi" w:hAnsiTheme="majorHAnsi" w:cstheme="majorHAnsi"/>
        </w:rPr>
        <w:t>Renaturyzacja</w:t>
      </w:r>
      <w:proofErr w:type="spellEnd"/>
      <w:r w:rsidRPr="003043B4">
        <w:rPr>
          <w:rFonts w:asciiTheme="majorHAnsi" w:hAnsiTheme="majorHAnsi" w:cstheme="majorHAnsi"/>
        </w:rPr>
        <w:t xml:space="preserve"> rzek</w:t>
      </w:r>
      <w:r>
        <w:rPr>
          <w:rFonts w:asciiTheme="majorHAnsi" w:hAnsiTheme="majorHAnsi" w:cstheme="majorHAnsi"/>
        </w:rPr>
        <w:t>;</w:t>
      </w:r>
      <w:r w:rsidRPr="003C0AE8">
        <w:rPr>
          <w:rFonts w:asciiTheme="majorHAnsi" w:hAnsiTheme="majorHAnsi" w:cstheme="majorHAnsi"/>
        </w:rPr>
        <w:t xml:space="preserve"> IV.4. Budowa obiektów retencjonujących wodę;</w:t>
      </w:r>
      <w:r w:rsidRPr="00AB4B4C">
        <w:rPr>
          <w:rFonts w:asciiTheme="majorHAnsi" w:hAnsiTheme="majorHAnsi" w:cstheme="majorHAnsi"/>
        </w:rPr>
        <w:t xml:space="preserve"> </w:t>
      </w:r>
      <w:r w:rsidRPr="003043B4">
        <w:rPr>
          <w:rFonts w:asciiTheme="majorHAnsi" w:hAnsiTheme="majorHAnsi" w:cstheme="majorHAnsi"/>
        </w:rPr>
        <w:t>IV.5. Działania w zakresie retencji miejskiej</w:t>
      </w:r>
      <w:r>
        <w:rPr>
          <w:rFonts w:asciiTheme="majorHAnsi" w:hAnsiTheme="majorHAnsi" w:cstheme="majorHAnsi"/>
        </w:rPr>
        <w:t>;</w:t>
      </w:r>
    </w:p>
    <w:p w14:paraId="1206F737"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043B4">
        <w:rPr>
          <w:rFonts w:asciiTheme="majorHAnsi" w:hAnsiTheme="majorHAnsi" w:cstheme="majorHAnsi"/>
        </w:rPr>
        <w:t>V. Budownictwo, z uwzględnieniem budownictwa energooszczędnego, rozwój infrastruktury (…)</w:t>
      </w:r>
      <w:r>
        <w:rPr>
          <w:rFonts w:asciiTheme="majorHAnsi" w:hAnsiTheme="majorHAnsi" w:cstheme="majorHAnsi"/>
        </w:rPr>
        <w:t xml:space="preserve">, działania: V.4. </w:t>
      </w:r>
      <w:r w:rsidRPr="00BB27BC">
        <w:rPr>
          <w:rFonts w:asciiTheme="majorHAnsi" w:hAnsiTheme="majorHAnsi" w:cstheme="majorHAnsi"/>
        </w:rPr>
        <w:t>Termomodernizacja budynków (…);</w:t>
      </w:r>
    </w:p>
    <w:p w14:paraId="3046B201"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VI. Zrównoważone rolnictwo (…), działania: VI.3. Rozwój i zwiększenie stopnia wykorzystania OZE (…);</w:t>
      </w:r>
    </w:p>
    <w:p w14:paraId="23278C9C"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VII. Transport i elektromobilność, kolej, ścieżki rowerowe, działania: VII.2. Inwestycje w infrastrukturę drogową (…); VII.4. Wspieranie inwestycji i rozwiązań zwiększających dostępność do infrastruktury wykorzystywanej przez ruch pieszy</w:t>
      </w:r>
      <w:r>
        <w:rPr>
          <w:rFonts w:asciiTheme="majorHAnsi" w:hAnsiTheme="majorHAnsi" w:cstheme="majorHAnsi"/>
        </w:rPr>
        <w:t xml:space="preserve"> </w:t>
      </w:r>
      <w:r w:rsidRPr="003C0AE8">
        <w:rPr>
          <w:rFonts w:asciiTheme="majorHAnsi" w:hAnsiTheme="majorHAnsi" w:cstheme="majorHAnsi"/>
        </w:rPr>
        <w:t>i rowerowy;</w:t>
      </w:r>
    </w:p>
    <w:p w14:paraId="3F49F1A6" w14:textId="77777777" w:rsidR="00B27996" w:rsidRPr="00972F4F" w:rsidRDefault="00B27996" w:rsidP="00B27996">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lastRenderedPageBreak/>
        <w:t>VIII</w:t>
      </w:r>
      <w:r w:rsidRPr="00700037">
        <w:rPr>
          <w:rFonts w:asciiTheme="majorHAnsi" w:hAnsiTheme="majorHAnsi" w:cstheme="majorHAnsi"/>
        </w:rPr>
        <w:t>. Gospodarka w obiegu zamkniętym (…)</w:t>
      </w:r>
      <w:r>
        <w:rPr>
          <w:rFonts w:asciiTheme="majorHAnsi" w:hAnsiTheme="majorHAnsi" w:cstheme="majorHAnsi"/>
        </w:rPr>
        <w:t>, działania: VIII</w:t>
      </w:r>
      <w:r w:rsidRPr="00FF2B93">
        <w:rPr>
          <w:rFonts w:asciiTheme="majorHAnsi" w:hAnsiTheme="majorHAnsi" w:cstheme="majorHAnsi"/>
        </w:rPr>
        <w:t>.1.Wdrażanie GOZ</w:t>
      </w:r>
      <w:r>
        <w:rPr>
          <w:rFonts w:asciiTheme="majorHAnsi" w:hAnsiTheme="majorHAnsi" w:cstheme="majorHAnsi"/>
        </w:rPr>
        <w:br/>
      </w:r>
      <w:r w:rsidRPr="00FF2B93">
        <w:rPr>
          <w:rFonts w:asciiTheme="majorHAnsi" w:hAnsiTheme="majorHAnsi" w:cstheme="majorHAnsi"/>
        </w:rPr>
        <w:t>w przemyśle</w:t>
      </w:r>
      <w:r>
        <w:rPr>
          <w:rFonts w:asciiTheme="majorHAnsi" w:hAnsiTheme="majorHAnsi" w:cstheme="majorHAnsi"/>
        </w:rPr>
        <w:t>; VIII</w:t>
      </w:r>
      <w:r w:rsidRPr="00FF2B93">
        <w:rPr>
          <w:rFonts w:asciiTheme="majorHAnsi" w:hAnsiTheme="majorHAnsi" w:cstheme="majorHAnsi"/>
        </w:rPr>
        <w:t>.3. Zastosowanie GOZ w gospodarce odpadowej</w:t>
      </w:r>
      <w:r>
        <w:rPr>
          <w:rFonts w:asciiTheme="majorHAnsi" w:hAnsiTheme="majorHAnsi" w:cstheme="majorHAnsi"/>
        </w:rPr>
        <w:t>;</w:t>
      </w:r>
    </w:p>
    <w:p w14:paraId="12C830E5"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Pr>
          <w:rFonts w:asciiTheme="majorHAnsi" w:hAnsiTheme="majorHAnsi" w:cstheme="majorHAnsi"/>
        </w:rPr>
        <w:t>I</w:t>
      </w:r>
      <w:r w:rsidRPr="003C0AE8">
        <w:rPr>
          <w:rFonts w:asciiTheme="majorHAnsi" w:hAnsiTheme="majorHAnsi" w:cstheme="majorHAnsi"/>
        </w:rPr>
        <w:t xml:space="preserve">X. Gospodarka wodno-ściekowa, działania: </w:t>
      </w:r>
      <w:r>
        <w:rPr>
          <w:rFonts w:asciiTheme="majorHAnsi" w:hAnsiTheme="majorHAnsi" w:cstheme="majorHAnsi"/>
        </w:rPr>
        <w:t>I</w:t>
      </w:r>
      <w:r w:rsidRPr="003C0AE8">
        <w:rPr>
          <w:rFonts w:asciiTheme="majorHAnsi" w:hAnsiTheme="majorHAnsi" w:cstheme="majorHAnsi"/>
        </w:rPr>
        <w:t xml:space="preserve">X.1. Zapewnienie mieszkańcom województwa stabilnych dostaw wody; </w:t>
      </w:r>
      <w:r>
        <w:rPr>
          <w:rFonts w:asciiTheme="majorHAnsi" w:hAnsiTheme="majorHAnsi" w:cstheme="majorHAnsi"/>
        </w:rPr>
        <w:t>I</w:t>
      </w:r>
      <w:r w:rsidRPr="003C0AE8">
        <w:rPr>
          <w:rFonts w:asciiTheme="majorHAnsi" w:hAnsiTheme="majorHAnsi" w:cstheme="majorHAnsi"/>
        </w:rPr>
        <w:t>X.2. Zapewnienie mieszkańcom województwa wody</w:t>
      </w:r>
      <w:r w:rsidRPr="00CE6F7C">
        <w:rPr>
          <w:rFonts w:asciiTheme="majorHAnsi" w:hAnsiTheme="majorHAnsi" w:cstheme="majorHAnsi"/>
        </w:rPr>
        <w:t xml:space="preserve"> </w:t>
      </w:r>
      <w:r w:rsidRPr="003C0AE8">
        <w:rPr>
          <w:rFonts w:asciiTheme="majorHAnsi" w:hAnsiTheme="majorHAnsi" w:cstheme="majorHAnsi"/>
        </w:rPr>
        <w:t xml:space="preserve">dobrej jakości (…); </w:t>
      </w:r>
      <w:r>
        <w:rPr>
          <w:rFonts w:asciiTheme="majorHAnsi" w:hAnsiTheme="majorHAnsi" w:cstheme="majorHAnsi"/>
        </w:rPr>
        <w:t>I</w:t>
      </w:r>
      <w:r w:rsidRPr="003C0AE8">
        <w:rPr>
          <w:rFonts w:asciiTheme="majorHAnsi" w:hAnsiTheme="majorHAnsi" w:cstheme="majorHAnsi"/>
        </w:rPr>
        <w:t xml:space="preserve">X.3. Ograniczenie strat wody oraz zapobieganie awariom sieci wodociągowych (…); </w:t>
      </w:r>
      <w:r>
        <w:rPr>
          <w:rFonts w:asciiTheme="majorHAnsi" w:hAnsiTheme="majorHAnsi" w:cstheme="majorHAnsi"/>
        </w:rPr>
        <w:t>I</w:t>
      </w:r>
      <w:r w:rsidRPr="003C0AE8">
        <w:rPr>
          <w:rFonts w:asciiTheme="majorHAnsi" w:hAnsiTheme="majorHAnsi" w:cstheme="majorHAnsi"/>
        </w:rPr>
        <w:t>X.4. Cyrkularne gospodarowanie wodą (…).</w:t>
      </w:r>
    </w:p>
    <w:p w14:paraId="25086E86" w14:textId="77777777" w:rsidR="00B27996" w:rsidRPr="003C0AE8" w:rsidRDefault="00B27996" w:rsidP="00B27996">
      <w:pPr>
        <w:spacing w:before="120" w:after="0"/>
        <w:jc w:val="both"/>
        <w:rPr>
          <w:rFonts w:asciiTheme="majorHAnsi" w:hAnsiTheme="majorHAnsi" w:cstheme="majorHAnsi"/>
          <w:sz w:val="24"/>
          <w:szCs w:val="24"/>
        </w:rPr>
      </w:pPr>
      <w:r w:rsidRPr="003C0AE8">
        <w:rPr>
          <w:rFonts w:asciiTheme="majorHAnsi" w:hAnsiTheme="majorHAnsi" w:cstheme="majorHAnsi"/>
          <w:sz w:val="24"/>
          <w:szCs w:val="24"/>
        </w:rPr>
        <w:t>Należy zaznaczyć, iż skala oddziaływania etapu budowy uzależniona jest od sposobu prowadzenia prac i może zostać zminimalizowana poprzez m.in.:</w:t>
      </w:r>
    </w:p>
    <w:p w14:paraId="4F84E066"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odpowiednią organizację prac budowlanych i zaplecza budowy;</w:t>
      </w:r>
    </w:p>
    <w:p w14:paraId="37A17B1A"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realizację harmonogramów prac budowlanych uwzgl</w:t>
      </w:r>
      <w:r>
        <w:rPr>
          <w:rFonts w:asciiTheme="majorHAnsi" w:hAnsiTheme="majorHAnsi" w:cstheme="majorHAnsi"/>
        </w:rPr>
        <w:t>ę</w:t>
      </w:r>
      <w:r w:rsidRPr="003C0AE8">
        <w:rPr>
          <w:rFonts w:asciiTheme="majorHAnsi" w:hAnsiTheme="majorHAnsi" w:cstheme="majorHAnsi"/>
        </w:rPr>
        <w:t>dniających zasad</w:t>
      </w:r>
      <w:r>
        <w:rPr>
          <w:rFonts w:asciiTheme="majorHAnsi" w:hAnsiTheme="majorHAnsi" w:cstheme="majorHAnsi"/>
        </w:rPr>
        <w:t>y</w:t>
      </w:r>
      <w:r w:rsidRPr="003C0AE8">
        <w:rPr>
          <w:rFonts w:asciiTheme="majorHAnsi" w:hAnsiTheme="majorHAnsi" w:cstheme="majorHAnsi"/>
        </w:rPr>
        <w:t xml:space="preserve"> ochrony </w:t>
      </w:r>
      <w:r>
        <w:rPr>
          <w:rFonts w:asciiTheme="majorHAnsi" w:hAnsiTheme="majorHAnsi" w:cstheme="majorHAnsi"/>
        </w:rPr>
        <w:t>poszczególnych gatunków</w:t>
      </w:r>
      <w:r w:rsidRPr="003C0AE8">
        <w:rPr>
          <w:rFonts w:asciiTheme="majorHAnsi" w:hAnsiTheme="majorHAnsi" w:cstheme="majorHAnsi"/>
        </w:rPr>
        <w:t>;</w:t>
      </w:r>
    </w:p>
    <w:p w14:paraId="48FC6A50"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ograniczenie wycinki drzew i krzewów do niezbędnego minimum.</w:t>
      </w:r>
    </w:p>
    <w:p w14:paraId="16875F0C" w14:textId="77777777" w:rsidR="00B27996" w:rsidRPr="003C0AE8" w:rsidRDefault="00B27996" w:rsidP="00B27996">
      <w:pPr>
        <w:spacing w:before="120" w:after="0"/>
        <w:jc w:val="both"/>
        <w:rPr>
          <w:rFonts w:asciiTheme="majorHAnsi" w:hAnsiTheme="majorHAnsi" w:cstheme="majorHAnsi"/>
          <w:sz w:val="24"/>
          <w:szCs w:val="24"/>
        </w:rPr>
      </w:pPr>
      <w:r w:rsidRPr="003C0AE8">
        <w:rPr>
          <w:rFonts w:asciiTheme="majorHAnsi" w:hAnsiTheme="majorHAnsi" w:cstheme="majorHAnsi"/>
          <w:sz w:val="24"/>
          <w:szCs w:val="24"/>
        </w:rPr>
        <w:t xml:space="preserve">W niniejszej </w:t>
      </w:r>
      <w:r>
        <w:rPr>
          <w:rFonts w:asciiTheme="majorHAnsi" w:hAnsiTheme="majorHAnsi" w:cstheme="majorHAnsi"/>
          <w:sz w:val="24"/>
          <w:szCs w:val="24"/>
        </w:rPr>
        <w:t>P</w:t>
      </w:r>
      <w:r w:rsidRPr="003C0AE8">
        <w:rPr>
          <w:rFonts w:asciiTheme="majorHAnsi" w:hAnsiTheme="majorHAnsi" w:cstheme="majorHAnsi"/>
          <w:sz w:val="24"/>
          <w:szCs w:val="24"/>
        </w:rPr>
        <w:t xml:space="preserve">rognozie, w rozdziale 6, zaproponowano działania minimalizujące, ograniczające wpływ etapu budowy działań inwestycyjnych.  </w:t>
      </w:r>
    </w:p>
    <w:p w14:paraId="62561CFC" w14:textId="77777777" w:rsidR="00B27996" w:rsidRPr="003C0AE8" w:rsidRDefault="00B27996" w:rsidP="00B27996">
      <w:pPr>
        <w:spacing w:before="120" w:after="0"/>
        <w:jc w:val="both"/>
        <w:rPr>
          <w:rFonts w:asciiTheme="majorHAnsi" w:hAnsiTheme="majorHAnsi" w:cstheme="majorHAnsi"/>
          <w:b/>
          <w:bCs/>
          <w:sz w:val="24"/>
          <w:szCs w:val="24"/>
        </w:rPr>
      </w:pPr>
      <w:r w:rsidRPr="003C0AE8">
        <w:rPr>
          <w:rFonts w:asciiTheme="majorHAnsi" w:hAnsiTheme="majorHAnsi" w:cstheme="majorHAnsi"/>
          <w:b/>
          <w:bCs/>
          <w:sz w:val="24"/>
          <w:szCs w:val="24"/>
        </w:rPr>
        <w:t>Na etapie eksploatacji poszczególnych działań może wystąpić:</w:t>
      </w:r>
    </w:p>
    <w:p w14:paraId="1CA2D048"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 xml:space="preserve">I. Zarządzanie energią, poprawa efektywności energetycznej </w:t>
      </w:r>
      <w:r>
        <w:rPr>
          <w:rFonts w:asciiTheme="majorHAnsi" w:hAnsiTheme="majorHAnsi" w:cstheme="majorHAnsi"/>
          <w:b/>
          <w:bCs/>
          <w:sz w:val="24"/>
          <w:szCs w:val="24"/>
        </w:rPr>
        <w:t>oraz</w:t>
      </w:r>
      <w:r w:rsidRPr="003C0AE8">
        <w:rPr>
          <w:rFonts w:asciiTheme="majorHAnsi" w:hAnsiTheme="majorHAnsi" w:cstheme="majorHAnsi"/>
          <w:b/>
          <w:bCs/>
          <w:sz w:val="24"/>
          <w:szCs w:val="24"/>
        </w:rPr>
        <w:t xml:space="preserve"> wykorzystanie odnawialnych źródeł energii (…):</w:t>
      </w:r>
    </w:p>
    <w:p w14:paraId="2D1D20BD"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pogorszenie walorów krajobrazowych (wielkość wpływu uzależniona będzie od rodzaju inwestycji i jej lokalizacji);</w:t>
      </w:r>
    </w:p>
    <w:p w14:paraId="517DD08B"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trwałe przeobrażenie doliny rzecznej;</w:t>
      </w:r>
    </w:p>
    <w:p w14:paraId="62B65530"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 xml:space="preserve">możliwe powstanie bariery dla migracji ryb i innych organizmów wodnych; </w:t>
      </w:r>
    </w:p>
    <w:p w14:paraId="07EEF379"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zajęcie powierzchni biologicznie czynnych, na których potencjalnie mogą występować siedliska i gatunki chronione (w przypadku realizacji wielkopowierzchniowych farm fotowoltaicznych);</w:t>
      </w:r>
    </w:p>
    <w:p w14:paraId="74FF250C"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możliwy wpływ m.in. na ptaki i nietoperze, w efekcie eksploatacji turbin wiatrowych;</w:t>
      </w:r>
    </w:p>
    <w:p w14:paraId="7B3D311F"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potencjalne oddziaływanie na obszary chronione</w:t>
      </w:r>
      <w:r>
        <w:rPr>
          <w:rFonts w:asciiTheme="majorHAnsi" w:hAnsiTheme="majorHAnsi" w:cstheme="majorHAnsi"/>
        </w:rPr>
        <w:t>,</w:t>
      </w:r>
      <w:r w:rsidRPr="008D3F35">
        <w:rPr>
          <w:rFonts w:asciiTheme="majorHAnsi" w:hAnsiTheme="majorHAnsi" w:cstheme="majorHAnsi"/>
        </w:rPr>
        <w:t xml:space="preserve"> w sytuacji lokalizacji inwestycji w ich granicach;</w:t>
      </w:r>
    </w:p>
    <w:p w14:paraId="75926486"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potencjalny wpływ na stan ekologiczny wód, w efekcie eksploatacji inwestycji związanych z energetyką wodną;</w:t>
      </w:r>
    </w:p>
    <w:p w14:paraId="0C276909" w14:textId="77777777" w:rsidR="00B27996" w:rsidRPr="008D3F35" w:rsidRDefault="00B27996" w:rsidP="00B27996">
      <w:pPr>
        <w:pStyle w:val="Default"/>
        <w:numPr>
          <w:ilvl w:val="0"/>
          <w:numId w:val="11"/>
        </w:numPr>
        <w:spacing w:before="120" w:line="276" w:lineRule="auto"/>
        <w:rPr>
          <w:rFonts w:asciiTheme="majorHAnsi" w:hAnsiTheme="majorHAnsi" w:cstheme="majorHAnsi"/>
        </w:rPr>
      </w:pPr>
      <w:r w:rsidRPr="008D3F35">
        <w:rPr>
          <w:rFonts w:asciiTheme="majorHAnsi" w:hAnsiTheme="majorHAnsi" w:cstheme="majorHAnsi"/>
        </w:rPr>
        <w:t>potencjalny wpływ na stan wód podziemnych, w efekcie wykorzystania energii geotermalnej;</w:t>
      </w:r>
    </w:p>
    <w:p w14:paraId="5EF53797"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IV. Retencja wody (…):</w:t>
      </w:r>
    </w:p>
    <w:p w14:paraId="006273FA"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pogorszenie walorów krajobrazowych, z uwagi na przeobrażenie doliny rzecznej;</w:t>
      </w:r>
    </w:p>
    <w:p w14:paraId="5C07E24F"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lastRenderedPageBreak/>
        <w:t xml:space="preserve">możliwe oddziaływania </w:t>
      </w:r>
      <w:proofErr w:type="spellStart"/>
      <w:r w:rsidRPr="00523819">
        <w:rPr>
          <w:rFonts w:asciiTheme="majorHAnsi" w:hAnsiTheme="majorHAnsi" w:cstheme="majorHAnsi"/>
        </w:rPr>
        <w:t>hydromorfologiczne</w:t>
      </w:r>
      <w:proofErr w:type="spellEnd"/>
      <w:r w:rsidRPr="00523819">
        <w:rPr>
          <w:rFonts w:asciiTheme="majorHAnsi" w:hAnsiTheme="majorHAnsi" w:cstheme="majorHAnsi"/>
        </w:rPr>
        <w:t xml:space="preserve"> wynikające ze zmiany reżimu hydrologicznego i zmian w morfologii cieków;</w:t>
      </w:r>
    </w:p>
    <w:p w14:paraId="3581DC26"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zmiana użytkowania i pokrycia terenu, w wyniku realizacji inwestycji;</w:t>
      </w:r>
    </w:p>
    <w:p w14:paraId="51E771CC"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 xml:space="preserve">możliwe powstanie bariery dla migracji ryb i innych organizmów wodnych; </w:t>
      </w:r>
    </w:p>
    <w:p w14:paraId="370590B4"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 xml:space="preserve">zanik gatunków rzecznych i wykształcenie się zespołów ichtiofauny typowych dla zbiorników; </w:t>
      </w:r>
    </w:p>
    <w:p w14:paraId="6B8D0AF3"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zmiana warunków siedliskowych doliny rzecznej poniżej i powyżej zbiornika;</w:t>
      </w:r>
    </w:p>
    <w:p w14:paraId="1CEA0A02"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 xml:space="preserve">potencjalne przecięcie korytarzy ekologicznych; </w:t>
      </w:r>
    </w:p>
    <w:p w14:paraId="598EC0C6"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potencjalne oddziaływanie na obszary chronione</w:t>
      </w:r>
      <w:r>
        <w:rPr>
          <w:rFonts w:asciiTheme="majorHAnsi" w:hAnsiTheme="majorHAnsi" w:cstheme="majorHAnsi"/>
        </w:rPr>
        <w:t>,</w:t>
      </w:r>
      <w:r w:rsidRPr="00523819">
        <w:rPr>
          <w:rFonts w:asciiTheme="majorHAnsi" w:hAnsiTheme="majorHAnsi" w:cstheme="majorHAnsi"/>
        </w:rPr>
        <w:t xml:space="preserve"> w sytuacji lokalizacji inwestycji</w:t>
      </w:r>
      <w:r>
        <w:rPr>
          <w:rFonts w:asciiTheme="majorHAnsi" w:hAnsiTheme="majorHAnsi" w:cstheme="majorHAnsi"/>
        </w:rPr>
        <w:br/>
      </w:r>
      <w:r w:rsidRPr="00523819">
        <w:rPr>
          <w:rFonts w:asciiTheme="majorHAnsi" w:hAnsiTheme="majorHAnsi" w:cstheme="majorHAnsi"/>
        </w:rPr>
        <w:t>w ich granicach;</w:t>
      </w:r>
    </w:p>
    <w:p w14:paraId="548641CC" w14:textId="77777777" w:rsidR="00B27996" w:rsidRPr="00523819" w:rsidRDefault="00B27996" w:rsidP="00B27996">
      <w:pPr>
        <w:pStyle w:val="Default"/>
        <w:numPr>
          <w:ilvl w:val="0"/>
          <w:numId w:val="11"/>
        </w:numPr>
        <w:spacing w:before="120" w:line="276" w:lineRule="auto"/>
        <w:rPr>
          <w:rFonts w:asciiTheme="majorHAnsi" w:hAnsiTheme="majorHAnsi" w:cstheme="majorHAnsi"/>
        </w:rPr>
      </w:pPr>
      <w:r w:rsidRPr="00523819">
        <w:rPr>
          <w:rFonts w:asciiTheme="majorHAnsi" w:hAnsiTheme="majorHAnsi" w:cstheme="majorHAnsi"/>
        </w:rPr>
        <w:t>potencjalne niezadowolenie społeczeństwa</w:t>
      </w:r>
      <w:r>
        <w:rPr>
          <w:rFonts w:asciiTheme="majorHAnsi" w:hAnsiTheme="majorHAnsi" w:cstheme="majorHAnsi"/>
        </w:rPr>
        <w:t>,</w:t>
      </w:r>
      <w:r w:rsidRPr="00523819">
        <w:rPr>
          <w:rFonts w:asciiTheme="majorHAnsi" w:hAnsiTheme="majorHAnsi" w:cstheme="majorHAnsi"/>
        </w:rPr>
        <w:t xml:space="preserve"> w wyniku zajmowania obszarów pod budowę nowych zbiorników retencyjnych;</w:t>
      </w:r>
    </w:p>
    <w:p w14:paraId="3D970F18"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VI. Zrównoważone rolnictwo (…):</w:t>
      </w:r>
    </w:p>
    <w:p w14:paraId="672AD958"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lokalne pogorszenie walorów krajobrazowych</w:t>
      </w:r>
      <w:r>
        <w:rPr>
          <w:rFonts w:asciiTheme="majorHAnsi" w:hAnsiTheme="majorHAnsi" w:cstheme="majorHAnsi"/>
        </w:rPr>
        <w:t>,</w:t>
      </w:r>
      <w:r w:rsidRPr="00CA7AB0">
        <w:rPr>
          <w:rFonts w:asciiTheme="majorHAnsi" w:hAnsiTheme="majorHAnsi" w:cstheme="majorHAnsi"/>
        </w:rPr>
        <w:t xml:space="preserve"> w wyniku wzrostu udziału monokultur roślin energetycznych;</w:t>
      </w:r>
    </w:p>
    <w:p w14:paraId="71E0E5B3"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 xml:space="preserve">pogorszenie stanu ekologicznego wód (głównie </w:t>
      </w:r>
      <w:proofErr w:type="spellStart"/>
      <w:r w:rsidRPr="00CA7AB0">
        <w:rPr>
          <w:rFonts w:asciiTheme="majorHAnsi" w:hAnsiTheme="majorHAnsi" w:cstheme="majorHAnsi"/>
        </w:rPr>
        <w:t>hydromorfologicznego</w:t>
      </w:r>
      <w:proofErr w:type="spellEnd"/>
      <w:r>
        <w:rPr>
          <w:rFonts w:asciiTheme="majorHAnsi" w:hAnsiTheme="majorHAnsi" w:cstheme="majorHAnsi"/>
        </w:rPr>
        <w:br/>
      </w:r>
      <w:r w:rsidRPr="00CA7AB0">
        <w:rPr>
          <w:rFonts w:asciiTheme="majorHAnsi" w:hAnsiTheme="majorHAnsi" w:cstheme="majorHAnsi"/>
        </w:rPr>
        <w:t>i biologicznego)</w:t>
      </w:r>
      <w:r>
        <w:rPr>
          <w:rFonts w:asciiTheme="majorHAnsi" w:hAnsiTheme="majorHAnsi" w:cstheme="majorHAnsi"/>
        </w:rPr>
        <w:t>,</w:t>
      </w:r>
      <w:r w:rsidRPr="00CA7AB0">
        <w:rPr>
          <w:rFonts w:asciiTheme="majorHAnsi" w:hAnsiTheme="majorHAnsi" w:cstheme="majorHAnsi"/>
        </w:rPr>
        <w:t xml:space="preserve"> w przypadku realizacji inwestycji związanych z energetyką wodną;</w:t>
      </w:r>
    </w:p>
    <w:p w14:paraId="5BD8F0F9"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potencjalny wpływ na stan wód podziemnych, w efekcie wykorzystania energii geotermalnej;</w:t>
      </w:r>
    </w:p>
    <w:p w14:paraId="2CA15E7E" w14:textId="77777777" w:rsidR="00B27996" w:rsidRPr="00CA7AB0" w:rsidRDefault="00B27996" w:rsidP="00B27996">
      <w:pPr>
        <w:pStyle w:val="Default"/>
        <w:numPr>
          <w:ilvl w:val="0"/>
          <w:numId w:val="11"/>
        </w:numPr>
        <w:spacing w:before="120" w:line="276" w:lineRule="auto"/>
        <w:rPr>
          <w:rFonts w:asciiTheme="majorHAnsi" w:hAnsiTheme="majorHAnsi" w:cstheme="majorHAnsi"/>
        </w:rPr>
      </w:pPr>
      <w:r w:rsidRPr="00CA7AB0">
        <w:rPr>
          <w:rFonts w:asciiTheme="majorHAnsi" w:hAnsiTheme="majorHAnsi" w:cstheme="majorHAnsi"/>
        </w:rPr>
        <w:t>spadek różnorodności biologicznej na obszarach rolnych</w:t>
      </w:r>
      <w:r>
        <w:rPr>
          <w:rFonts w:asciiTheme="majorHAnsi" w:hAnsiTheme="majorHAnsi" w:cstheme="majorHAnsi"/>
        </w:rPr>
        <w:t>,</w:t>
      </w:r>
      <w:r w:rsidRPr="00CA7AB0">
        <w:rPr>
          <w:rFonts w:asciiTheme="majorHAnsi" w:hAnsiTheme="majorHAnsi" w:cstheme="majorHAnsi"/>
        </w:rPr>
        <w:t xml:space="preserve"> w wyniku wzrostu udziału monokultur roślin energetycznych;</w:t>
      </w:r>
    </w:p>
    <w:p w14:paraId="45B2E00A" w14:textId="77777777" w:rsidR="00B27996" w:rsidRPr="003C0AE8" w:rsidRDefault="00B27996" w:rsidP="00B27996">
      <w:pPr>
        <w:spacing w:before="120" w:after="0"/>
        <w:rPr>
          <w:rFonts w:asciiTheme="majorHAnsi" w:hAnsiTheme="majorHAnsi" w:cstheme="majorHAnsi"/>
          <w:b/>
          <w:bCs/>
          <w:sz w:val="24"/>
          <w:szCs w:val="24"/>
        </w:rPr>
      </w:pPr>
      <w:r w:rsidRPr="003C0AE8">
        <w:rPr>
          <w:rFonts w:asciiTheme="majorHAnsi" w:hAnsiTheme="majorHAnsi" w:cstheme="majorHAnsi"/>
          <w:b/>
          <w:bCs/>
          <w:sz w:val="24"/>
          <w:szCs w:val="24"/>
        </w:rPr>
        <w:t>VII. Transport i elektromobilność, kolej, ścieżki rowerowe:</w:t>
      </w:r>
    </w:p>
    <w:p w14:paraId="7A49B86B"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potencjalny wpływ na obszary chronione</w:t>
      </w:r>
      <w:r>
        <w:rPr>
          <w:rFonts w:asciiTheme="majorHAnsi" w:hAnsiTheme="majorHAnsi" w:cstheme="majorHAnsi"/>
        </w:rPr>
        <w:t>,</w:t>
      </w:r>
      <w:r w:rsidRPr="003C0AE8">
        <w:rPr>
          <w:rFonts w:asciiTheme="majorHAnsi" w:hAnsiTheme="majorHAnsi" w:cstheme="majorHAnsi"/>
        </w:rPr>
        <w:t xml:space="preserve"> w przypadku lokalizacji inwestycji w ich granicach; </w:t>
      </w:r>
    </w:p>
    <w:p w14:paraId="7934EA70" w14:textId="77777777" w:rsidR="00B27996" w:rsidRPr="003C0AE8" w:rsidRDefault="00B27996" w:rsidP="00B27996">
      <w:pPr>
        <w:pStyle w:val="Default"/>
        <w:numPr>
          <w:ilvl w:val="0"/>
          <w:numId w:val="11"/>
        </w:numPr>
        <w:spacing w:before="120" w:line="276" w:lineRule="auto"/>
        <w:rPr>
          <w:rFonts w:asciiTheme="majorHAnsi" w:hAnsiTheme="majorHAnsi" w:cstheme="majorHAnsi"/>
        </w:rPr>
      </w:pPr>
      <w:r w:rsidRPr="00A71E4E">
        <w:rPr>
          <w:rFonts w:asciiTheme="majorHAnsi" w:hAnsiTheme="majorHAnsi" w:cstheme="majorHAnsi"/>
        </w:rPr>
        <w:t>możliwe pogorszenie stanu wód</w:t>
      </w:r>
      <w:r>
        <w:rPr>
          <w:rFonts w:asciiTheme="majorHAnsi" w:hAnsiTheme="majorHAnsi" w:cstheme="majorHAnsi"/>
        </w:rPr>
        <w:t>,</w:t>
      </w:r>
      <w:r w:rsidRPr="00A71E4E">
        <w:rPr>
          <w:rFonts w:asciiTheme="majorHAnsi" w:hAnsiTheme="majorHAnsi" w:cstheme="majorHAnsi"/>
        </w:rPr>
        <w:t xml:space="preserve"> w przypadku stosowania niewłaściwych rozwiązań technicznych zabezpieczających wody powierzchniowe przed zanieczyszczeniem</w:t>
      </w:r>
      <w:r>
        <w:rPr>
          <w:rFonts w:asciiTheme="majorHAnsi" w:hAnsiTheme="majorHAnsi" w:cstheme="majorHAnsi"/>
        </w:rPr>
        <w:t>;</w:t>
      </w:r>
    </w:p>
    <w:p w14:paraId="7E12B768" w14:textId="77777777" w:rsidR="00B27996" w:rsidRPr="003C0AE8" w:rsidRDefault="00B27996" w:rsidP="00B27996">
      <w:pPr>
        <w:spacing w:before="120" w:after="0"/>
        <w:rPr>
          <w:rFonts w:asciiTheme="majorHAnsi" w:hAnsiTheme="majorHAnsi" w:cstheme="majorHAnsi"/>
          <w:b/>
          <w:bCs/>
          <w:sz w:val="24"/>
          <w:szCs w:val="24"/>
        </w:rPr>
      </w:pPr>
      <w:r>
        <w:rPr>
          <w:rFonts w:asciiTheme="majorHAnsi" w:hAnsiTheme="majorHAnsi" w:cstheme="majorHAnsi"/>
          <w:b/>
          <w:bCs/>
          <w:sz w:val="24"/>
          <w:szCs w:val="24"/>
        </w:rPr>
        <w:t>VIII</w:t>
      </w:r>
      <w:r w:rsidRPr="003C0AE8">
        <w:rPr>
          <w:rFonts w:asciiTheme="majorHAnsi" w:hAnsiTheme="majorHAnsi" w:cstheme="majorHAnsi"/>
          <w:b/>
          <w:bCs/>
          <w:sz w:val="24"/>
          <w:szCs w:val="24"/>
        </w:rPr>
        <w:t>. Gospodarka wodno-ściekowa:</w:t>
      </w:r>
    </w:p>
    <w:p w14:paraId="2F130033" w14:textId="77777777" w:rsidR="00B27996" w:rsidRDefault="00B27996" w:rsidP="00B27996">
      <w:pPr>
        <w:pStyle w:val="Default"/>
        <w:numPr>
          <w:ilvl w:val="0"/>
          <w:numId w:val="11"/>
        </w:numPr>
        <w:spacing w:before="120" w:line="276" w:lineRule="auto"/>
        <w:rPr>
          <w:rFonts w:asciiTheme="majorHAnsi" w:hAnsiTheme="majorHAnsi" w:cstheme="majorHAnsi"/>
        </w:rPr>
      </w:pPr>
      <w:r w:rsidRPr="003C0AE8">
        <w:rPr>
          <w:rFonts w:asciiTheme="majorHAnsi" w:hAnsiTheme="majorHAnsi" w:cstheme="majorHAnsi"/>
        </w:rPr>
        <w:t>pogorszenie walorów krajobrazowych (wielkość wpływu uzależniona będzie od rodzaju inwestycji i jej lokalizacji);</w:t>
      </w:r>
    </w:p>
    <w:p w14:paraId="06FB8244"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 xml:space="preserve">możliwe oddziaływania </w:t>
      </w:r>
      <w:proofErr w:type="spellStart"/>
      <w:r w:rsidRPr="00AB4B4C">
        <w:rPr>
          <w:rFonts w:asciiTheme="majorHAnsi" w:hAnsiTheme="majorHAnsi" w:cstheme="majorHAnsi"/>
        </w:rPr>
        <w:t>hydromorfologiczne</w:t>
      </w:r>
      <w:proofErr w:type="spellEnd"/>
      <w:r w:rsidRPr="00AB4B4C">
        <w:rPr>
          <w:rFonts w:asciiTheme="majorHAnsi" w:hAnsiTheme="majorHAnsi" w:cstheme="majorHAnsi"/>
        </w:rPr>
        <w:t xml:space="preserve"> wynikające ze zmiany reżimu hydrologicznego i zmian w morfologii cieków, lokalizacji obiektów hydrotechnicznych;</w:t>
      </w:r>
    </w:p>
    <w:p w14:paraId="79C12718"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potencjalne zmniejszenie zasobów wód podziemnych</w:t>
      </w:r>
      <w:r>
        <w:rPr>
          <w:rFonts w:asciiTheme="majorHAnsi" w:hAnsiTheme="majorHAnsi" w:cstheme="majorHAnsi"/>
        </w:rPr>
        <w:t>,</w:t>
      </w:r>
      <w:r w:rsidRPr="00AB4B4C">
        <w:rPr>
          <w:rFonts w:asciiTheme="majorHAnsi" w:hAnsiTheme="majorHAnsi" w:cstheme="majorHAnsi"/>
        </w:rPr>
        <w:t xml:space="preserve"> w efekcie poboru z nowych ujęć wód podziemnych;</w:t>
      </w:r>
    </w:p>
    <w:p w14:paraId="0205ACFF"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lastRenderedPageBreak/>
        <w:t>trwałe przeobrażenie doliny rzecznej; zmiana użytkowania i pokrycia terenu;</w:t>
      </w:r>
    </w:p>
    <w:p w14:paraId="2ECA6E0E"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potencjalne powstanie bariery dla migracji ryb i innych organizmów wodnych;</w:t>
      </w:r>
    </w:p>
    <w:p w14:paraId="26ECEA81"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 xml:space="preserve">potencjalne przecięcie korytarzy ekologicznych; </w:t>
      </w:r>
    </w:p>
    <w:p w14:paraId="69ED120E"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potencjalny wpływ na obszary chronione</w:t>
      </w:r>
      <w:r>
        <w:rPr>
          <w:rFonts w:asciiTheme="majorHAnsi" w:hAnsiTheme="majorHAnsi" w:cstheme="majorHAnsi"/>
        </w:rPr>
        <w:t>,</w:t>
      </w:r>
      <w:r w:rsidRPr="00AB4B4C">
        <w:rPr>
          <w:rFonts w:asciiTheme="majorHAnsi" w:hAnsiTheme="majorHAnsi" w:cstheme="majorHAnsi"/>
        </w:rPr>
        <w:t xml:space="preserve"> w przypadku lokalizacji inwestycji w ich granicach;</w:t>
      </w:r>
    </w:p>
    <w:p w14:paraId="46DA8FF5"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 xml:space="preserve">zanik gatunków rzecznych i wykształcenie się zespołów ichtiofauny typowych dla zbiorników; </w:t>
      </w:r>
    </w:p>
    <w:p w14:paraId="49D180EC" w14:textId="77777777" w:rsidR="00B27996" w:rsidRPr="00AB4B4C" w:rsidRDefault="00B27996" w:rsidP="00B27996">
      <w:pPr>
        <w:pStyle w:val="Default"/>
        <w:numPr>
          <w:ilvl w:val="0"/>
          <w:numId w:val="11"/>
        </w:numPr>
        <w:spacing w:before="120" w:line="276" w:lineRule="auto"/>
        <w:rPr>
          <w:rFonts w:asciiTheme="majorHAnsi" w:hAnsiTheme="majorHAnsi" w:cstheme="majorHAnsi"/>
        </w:rPr>
      </w:pPr>
      <w:r w:rsidRPr="00AB4B4C">
        <w:rPr>
          <w:rFonts w:asciiTheme="majorHAnsi" w:hAnsiTheme="majorHAnsi" w:cstheme="majorHAnsi"/>
        </w:rPr>
        <w:t>zmiana warunków siedliskowych doliny rzecznej poniżej i powyżej zbiornik</w:t>
      </w:r>
      <w:r>
        <w:rPr>
          <w:rFonts w:asciiTheme="majorHAnsi" w:hAnsiTheme="majorHAnsi" w:cstheme="majorHAnsi"/>
        </w:rPr>
        <w:t>a</w:t>
      </w:r>
      <w:r w:rsidRPr="00AB4B4C">
        <w:rPr>
          <w:rFonts w:asciiTheme="majorHAnsi" w:hAnsiTheme="majorHAnsi" w:cstheme="majorHAnsi"/>
        </w:rPr>
        <w:t>;</w:t>
      </w:r>
    </w:p>
    <w:p w14:paraId="054BAC30" w14:textId="77777777" w:rsidR="00B27996" w:rsidRDefault="00B27996" w:rsidP="00B27996">
      <w:pPr>
        <w:pStyle w:val="Default"/>
        <w:numPr>
          <w:ilvl w:val="0"/>
          <w:numId w:val="11"/>
        </w:numPr>
        <w:spacing w:before="120" w:line="276" w:lineRule="auto"/>
        <w:rPr>
          <w:rFonts w:asciiTheme="majorHAnsi" w:hAnsiTheme="majorHAnsi" w:cstheme="majorHAnsi"/>
        </w:rPr>
      </w:pPr>
      <w:r w:rsidRPr="00A71E4E">
        <w:rPr>
          <w:rFonts w:asciiTheme="majorHAnsi" w:hAnsiTheme="majorHAnsi" w:cstheme="majorHAnsi"/>
        </w:rPr>
        <w:t>lokalny wpływ na jakość i warunki przepływu odbiornika ścieków oczyszczonych,</w:t>
      </w:r>
      <w:r>
        <w:rPr>
          <w:rFonts w:asciiTheme="majorHAnsi" w:hAnsiTheme="majorHAnsi" w:cstheme="majorHAnsi"/>
        </w:rPr>
        <w:br/>
      </w:r>
      <w:r w:rsidRPr="00A71E4E">
        <w:rPr>
          <w:rFonts w:asciiTheme="majorHAnsi" w:hAnsiTheme="majorHAnsi" w:cstheme="majorHAnsi"/>
        </w:rPr>
        <w:t xml:space="preserve">w tym wpływ na siedliska i gatunki zależne od wód, w </w:t>
      </w:r>
      <w:r w:rsidRPr="00AB4B4C">
        <w:rPr>
          <w:rFonts w:asciiTheme="majorHAnsi" w:hAnsiTheme="majorHAnsi" w:cstheme="majorHAnsi"/>
        </w:rPr>
        <w:t>efekcie powstania nowej oczyszczaln</w:t>
      </w:r>
      <w:r>
        <w:rPr>
          <w:rFonts w:asciiTheme="majorHAnsi" w:hAnsiTheme="majorHAnsi" w:cstheme="majorHAnsi"/>
        </w:rPr>
        <w:t>i;</w:t>
      </w:r>
    </w:p>
    <w:p w14:paraId="10F8CA22" w14:textId="333F3E88" w:rsidR="00B27996" w:rsidRPr="00960F71" w:rsidRDefault="00B27996" w:rsidP="00960F71">
      <w:pPr>
        <w:pStyle w:val="Default"/>
        <w:numPr>
          <w:ilvl w:val="0"/>
          <w:numId w:val="11"/>
        </w:numPr>
        <w:spacing w:before="120" w:line="276" w:lineRule="auto"/>
        <w:rPr>
          <w:rStyle w:val="Wyrnieniedelikatne"/>
          <w:rFonts w:ascii="Calibri" w:hAnsi="Calibri"/>
          <w:iCs w:val="0"/>
          <w:color w:val="000000"/>
          <w:sz w:val="24"/>
        </w:rPr>
      </w:pPr>
      <w:r w:rsidRPr="00AB4B4C">
        <w:t>wzrost emisji hałasu i zanieczyszczeń obszarów zainwestowanych.</w:t>
      </w:r>
    </w:p>
    <w:p w14:paraId="7F7CC033" w14:textId="115A5700" w:rsidR="005662ED" w:rsidRDefault="005662ED" w:rsidP="000A0DF5">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81" w:name="_Toc118386972"/>
      <w:r w:rsidRPr="00CA7CE9">
        <w:rPr>
          <w:rStyle w:val="Hipercze"/>
          <w:rFonts w:asciiTheme="majorHAnsi" w:hAnsiTheme="majorHAnsi" w:cstheme="majorHAnsi"/>
          <w:color w:val="auto"/>
          <w:sz w:val="24"/>
          <w:szCs w:val="24"/>
          <w:u w:val="none"/>
        </w:rPr>
        <w:t xml:space="preserve">propozycja rozwiązań mających na celu zapobieganie, ograniczenie lub kompensację przyrodniczą negatywnych oddziaływań na środowisko mogących być rezultatem </w:t>
      </w:r>
      <w:r w:rsidR="00812811" w:rsidRPr="00CA7CE9">
        <w:rPr>
          <w:rStyle w:val="Hipercze"/>
          <w:rFonts w:asciiTheme="majorHAnsi" w:hAnsiTheme="majorHAnsi" w:cstheme="majorHAnsi"/>
          <w:color w:val="auto"/>
          <w:sz w:val="24"/>
          <w:szCs w:val="24"/>
          <w:u w:val="none"/>
        </w:rPr>
        <w:t xml:space="preserve">REALIZACJI </w:t>
      </w:r>
      <w:r w:rsidR="00521832">
        <w:rPr>
          <w:rStyle w:val="Hipercze"/>
          <w:rFonts w:asciiTheme="majorHAnsi" w:hAnsiTheme="majorHAnsi" w:cstheme="majorHAnsi"/>
          <w:color w:val="auto"/>
          <w:sz w:val="24"/>
          <w:szCs w:val="24"/>
          <w:u w:val="none"/>
        </w:rPr>
        <w:t>PROJEKTU PROGRAMU</w:t>
      </w:r>
      <w:bookmarkEnd w:id="181"/>
    </w:p>
    <w:p w14:paraId="77ABF768" w14:textId="0E1B22E2" w:rsidR="000C6BDE" w:rsidRPr="000C6BDE" w:rsidRDefault="000C6BDE" w:rsidP="00013314">
      <w:pPr>
        <w:spacing w:before="120" w:after="0"/>
        <w:rPr>
          <w:rFonts w:asciiTheme="majorHAnsi" w:hAnsiTheme="majorHAnsi" w:cstheme="majorHAnsi"/>
          <w:sz w:val="24"/>
          <w:szCs w:val="24"/>
        </w:rPr>
      </w:pPr>
      <w:r w:rsidRPr="000C6BDE">
        <w:rPr>
          <w:rFonts w:asciiTheme="majorHAnsi" w:eastAsia="Calibri" w:hAnsiTheme="majorHAnsi" w:cstheme="majorHAnsi"/>
          <w:sz w:val="24"/>
          <w:szCs w:val="24"/>
        </w:rPr>
        <w:t>Pod pojęciem działań minimalizujących rozumie się środki mające na celu zminimalizowanie, a nawet wyeliminowanie negatywnych skutków, jakie mogą wyniknąć z realizacji planu lub przedsięwzięcia, tak aby nie zachodził niekorzystny wpływ na integralność terenu</w:t>
      </w:r>
      <w:r w:rsidRPr="000C6BDE">
        <w:rPr>
          <w:rFonts w:asciiTheme="majorHAnsi" w:eastAsia="Calibri" w:hAnsiTheme="majorHAnsi" w:cstheme="majorHAnsi"/>
          <w:sz w:val="24"/>
          <w:szCs w:val="24"/>
          <w:vertAlign w:val="superscript"/>
        </w:rPr>
        <w:footnoteReference w:id="110"/>
      </w:r>
      <w:r w:rsidRPr="000C6BDE">
        <w:rPr>
          <w:rFonts w:asciiTheme="majorHAnsi" w:eastAsia="Calibri" w:hAnsiTheme="majorHAnsi" w:cstheme="majorHAnsi"/>
          <w:sz w:val="24"/>
          <w:szCs w:val="24"/>
        </w:rPr>
        <w:t xml:space="preserve">. </w:t>
      </w:r>
      <w:r w:rsidRPr="000C6BDE">
        <w:rPr>
          <w:rFonts w:asciiTheme="majorHAnsi" w:hAnsiTheme="majorHAnsi" w:cstheme="majorHAnsi"/>
          <w:sz w:val="24"/>
          <w:szCs w:val="24"/>
        </w:rPr>
        <w:t>Konieczność ich podejmowania wynika zarówno z prawa polskiego (art. 6 ustawy prawo ochrony środowiska</w:t>
      </w:r>
      <w:r w:rsidRPr="000C6BDE">
        <w:rPr>
          <w:rStyle w:val="Odwoanieprzypisudolnego"/>
          <w:rFonts w:asciiTheme="majorHAnsi" w:hAnsiTheme="majorHAnsi" w:cstheme="majorHAnsi"/>
          <w:sz w:val="24"/>
          <w:szCs w:val="24"/>
        </w:rPr>
        <w:footnoteReference w:id="111"/>
      </w:r>
      <w:r w:rsidRPr="000C6BDE">
        <w:rPr>
          <w:rFonts w:asciiTheme="majorHAnsi" w:hAnsiTheme="majorHAnsi" w:cstheme="majorHAnsi"/>
          <w:sz w:val="24"/>
          <w:szCs w:val="24"/>
        </w:rPr>
        <w:t>), jak i unijnego (Art. 6 (2) i 6 (3) Dyrektywy 92/43/EEC). Zakres działań minimalizujących, jest integralną częścią każdej decyzji o środowiskowych uwarunkowaniach wydawanej przez właściwy organ, niezależnie od tego czy inwestycja oddziałuje czy też nie na obszary Natura 2000</w:t>
      </w:r>
      <w:r w:rsidRPr="000C6BDE">
        <w:rPr>
          <w:rStyle w:val="Odwoanieprzypisudolnego"/>
          <w:rFonts w:asciiTheme="majorHAnsi" w:hAnsiTheme="majorHAnsi" w:cstheme="majorHAnsi"/>
          <w:sz w:val="24"/>
          <w:szCs w:val="24"/>
        </w:rPr>
        <w:footnoteReference w:id="112"/>
      </w:r>
      <w:r w:rsidR="006B09B0">
        <w:rPr>
          <w:rFonts w:asciiTheme="majorHAnsi" w:hAnsiTheme="majorHAnsi" w:cstheme="majorHAnsi"/>
          <w:sz w:val="24"/>
          <w:szCs w:val="24"/>
        </w:rPr>
        <w:t>.</w:t>
      </w:r>
    </w:p>
    <w:p w14:paraId="1B3F4C91" w14:textId="26B854E9" w:rsidR="000C6BDE" w:rsidRPr="000C6BDE" w:rsidRDefault="000C6BDE" w:rsidP="00013314">
      <w:pPr>
        <w:spacing w:before="120" w:after="0"/>
        <w:rPr>
          <w:rFonts w:asciiTheme="majorHAnsi" w:hAnsiTheme="majorHAnsi" w:cstheme="majorHAnsi"/>
          <w:sz w:val="24"/>
          <w:szCs w:val="24"/>
        </w:rPr>
      </w:pPr>
      <w:r w:rsidRPr="000C6BDE">
        <w:rPr>
          <w:rFonts w:asciiTheme="majorHAnsi" w:hAnsiTheme="majorHAnsi" w:cstheme="majorHAnsi"/>
          <w:sz w:val="24"/>
          <w:szCs w:val="24"/>
        </w:rPr>
        <w:t xml:space="preserve">Poszczególne działania, </w:t>
      </w:r>
      <w:r w:rsidRPr="000C6BDE">
        <w:rPr>
          <w:rFonts w:asciiTheme="majorHAnsi" w:eastAsia="Calibri" w:hAnsiTheme="majorHAnsi" w:cstheme="majorHAnsi"/>
          <w:sz w:val="24"/>
          <w:szCs w:val="24"/>
        </w:rPr>
        <w:t>określone w ramach kierunków działań ocenianego projektu Programu, mogą generować zarówno pozytywne, jak i negatywne oddziaływania na środowisko oraz dobra materialne i zdrowie ludzi.</w:t>
      </w:r>
      <w:r w:rsidRPr="000C6BDE">
        <w:rPr>
          <w:rFonts w:asciiTheme="majorHAnsi" w:hAnsiTheme="majorHAnsi" w:cstheme="majorHAnsi"/>
          <w:sz w:val="24"/>
          <w:szCs w:val="24"/>
        </w:rPr>
        <w:t xml:space="preserve"> Potencjaln</w:t>
      </w:r>
      <w:r w:rsidR="00FF1C6E">
        <w:rPr>
          <w:rFonts w:asciiTheme="majorHAnsi" w:hAnsiTheme="majorHAnsi" w:cstheme="majorHAnsi"/>
          <w:sz w:val="24"/>
          <w:szCs w:val="24"/>
        </w:rPr>
        <w:t>y</w:t>
      </w:r>
      <w:r w:rsidRPr="000C6BDE">
        <w:rPr>
          <w:rFonts w:asciiTheme="majorHAnsi" w:hAnsiTheme="majorHAnsi" w:cstheme="majorHAnsi"/>
          <w:sz w:val="24"/>
          <w:szCs w:val="24"/>
        </w:rPr>
        <w:t xml:space="preserve"> negatywn</w:t>
      </w:r>
      <w:r w:rsidR="00FF1C6E">
        <w:rPr>
          <w:rFonts w:asciiTheme="majorHAnsi" w:hAnsiTheme="majorHAnsi" w:cstheme="majorHAnsi"/>
          <w:sz w:val="24"/>
          <w:szCs w:val="24"/>
        </w:rPr>
        <w:t>y</w:t>
      </w:r>
      <w:r w:rsidRPr="000C6BDE">
        <w:rPr>
          <w:rFonts w:asciiTheme="majorHAnsi" w:hAnsiTheme="majorHAnsi" w:cstheme="majorHAnsi"/>
          <w:sz w:val="24"/>
          <w:szCs w:val="24"/>
        </w:rPr>
        <w:t xml:space="preserve"> </w:t>
      </w:r>
      <w:r w:rsidR="00FF1C6E">
        <w:rPr>
          <w:rFonts w:asciiTheme="majorHAnsi" w:hAnsiTheme="majorHAnsi" w:cstheme="majorHAnsi"/>
          <w:sz w:val="24"/>
          <w:szCs w:val="24"/>
        </w:rPr>
        <w:t xml:space="preserve">wpływ </w:t>
      </w:r>
      <w:r w:rsidRPr="000C6BDE">
        <w:rPr>
          <w:rFonts w:asciiTheme="majorHAnsi" w:hAnsiTheme="majorHAnsi" w:cstheme="majorHAnsi"/>
          <w:sz w:val="24"/>
          <w:szCs w:val="24"/>
        </w:rPr>
        <w:t>mo</w:t>
      </w:r>
      <w:r w:rsidR="00FF1C6E">
        <w:rPr>
          <w:rFonts w:asciiTheme="majorHAnsi" w:hAnsiTheme="majorHAnsi" w:cstheme="majorHAnsi"/>
          <w:sz w:val="24"/>
          <w:szCs w:val="24"/>
        </w:rPr>
        <w:t>że</w:t>
      </w:r>
      <w:r w:rsidRPr="000C6BDE">
        <w:rPr>
          <w:rFonts w:asciiTheme="majorHAnsi" w:hAnsiTheme="majorHAnsi" w:cstheme="majorHAnsi"/>
          <w:sz w:val="24"/>
          <w:szCs w:val="24"/>
        </w:rPr>
        <w:t xml:space="preserve"> wystąpić zarówno na etapie budowy, jak i późniejszej eksploatacji obiektów/ inwestycji. W celu minimalizacji, podejmuje się szereg środków łagodzących.</w:t>
      </w:r>
    </w:p>
    <w:p w14:paraId="66690CD9" w14:textId="0FE9DD8D" w:rsidR="000C6BDE" w:rsidRPr="000C6BDE" w:rsidRDefault="000C6BDE" w:rsidP="00013314">
      <w:pPr>
        <w:spacing w:before="120" w:after="0"/>
        <w:rPr>
          <w:rFonts w:asciiTheme="majorHAnsi" w:eastAsia="Calibri" w:hAnsiTheme="majorHAnsi" w:cstheme="majorHAnsi"/>
          <w:sz w:val="24"/>
          <w:szCs w:val="24"/>
        </w:rPr>
      </w:pPr>
      <w:r w:rsidRPr="000C6BDE">
        <w:rPr>
          <w:rFonts w:asciiTheme="majorHAnsi" w:eastAsia="Calibri" w:hAnsiTheme="majorHAnsi" w:cstheme="majorHAnsi"/>
          <w:sz w:val="24"/>
          <w:szCs w:val="24"/>
        </w:rPr>
        <w:t>Uwarunkowania środowiskowe obszaru pod planowaną inwestycję, mają ogromny wpływ na skalę oddziaływania na poszczególne elementy środowiska. Co istotne, szereg działań minimalizujących można podjąć już na etapie planowania inwestycji. Wśród nich wymienić można: wybór najbardziej korzystnego dla środowiska wariantu inwestycji (również</w:t>
      </w:r>
      <w:r w:rsidR="00EC4FA1">
        <w:rPr>
          <w:rFonts w:asciiTheme="majorHAnsi" w:eastAsia="Calibri" w:hAnsiTheme="majorHAnsi" w:cstheme="majorHAnsi"/>
          <w:sz w:val="24"/>
          <w:szCs w:val="24"/>
        </w:rPr>
        <w:br/>
      </w:r>
      <w:r w:rsidRPr="000C6BDE">
        <w:rPr>
          <w:rFonts w:asciiTheme="majorHAnsi" w:eastAsia="Calibri" w:hAnsiTheme="majorHAnsi" w:cstheme="majorHAnsi"/>
          <w:sz w:val="24"/>
          <w:szCs w:val="24"/>
        </w:rPr>
        <w:t xml:space="preserve">w odniesieniu do przedsięwzięć, których nie obejmuje procedura oddziaływania na </w:t>
      </w:r>
      <w:r w:rsidRPr="000C6BDE">
        <w:rPr>
          <w:rFonts w:asciiTheme="majorHAnsi" w:eastAsia="Calibri" w:hAnsiTheme="majorHAnsi" w:cstheme="majorHAnsi"/>
          <w:sz w:val="24"/>
          <w:szCs w:val="24"/>
        </w:rPr>
        <w:lastRenderedPageBreak/>
        <w:t>środowisko), przygotowywanie projektów inwestycji w myśl zasad zrównoważonego rozwoju, unikanie lokalizacji inwestycji w granicach obszarów cennych przyrodniczo, dobór najlepszej technologii pod względem ochrony środowiska, uwzględnienie możliwości kumulowania się inwestycji o podobnym charakterze. Wdrożenie właściwych działań minimalizujących, powinno wpłynąć na proekologiczny charakter inwestycji i zapewnić ochronę środowiska naturalnego.</w:t>
      </w:r>
    </w:p>
    <w:p w14:paraId="671EC72F" w14:textId="04A2F9DC" w:rsidR="000C6BDE" w:rsidRPr="000C6BDE" w:rsidRDefault="000C6BDE" w:rsidP="00013314">
      <w:pPr>
        <w:spacing w:before="120" w:after="0"/>
        <w:rPr>
          <w:rFonts w:asciiTheme="majorHAnsi" w:eastAsia="Calibri" w:hAnsiTheme="majorHAnsi" w:cstheme="majorHAnsi"/>
          <w:sz w:val="24"/>
          <w:szCs w:val="24"/>
        </w:rPr>
      </w:pPr>
      <w:r w:rsidRPr="000C6BDE">
        <w:rPr>
          <w:rFonts w:asciiTheme="majorHAnsi" w:eastAsia="Calibri" w:hAnsiTheme="majorHAnsi" w:cstheme="majorHAnsi"/>
          <w:sz w:val="24"/>
          <w:szCs w:val="24"/>
        </w:rPr>
        <w:t>Przedstawione w ramach projektu Programu działania mają charakter ogólny i nie wskazują konkretnej lokalizacji przedsięwzięć. Dlatego też, zaproponowany poniżej zestaw działań minimalizujących może stanowić element wyjściowy do dalszych analiz i ewentualnego uwzględnienia na etapie planowania konkretnych przedsięwzięć, w szczególności na etapie oceny oddziaływania na środowisko. Poniżej przedstawiono proponowane działania minimalizujące dla etapu budowy, które dotyczą wszystkich działań inwestycyjnych,</w:t>
      </w:r>
      <w:r w:rsidR="00EC4FA1">
        <w:rPr>
          <w:rFonts w:asciiTheme="majorHAnsi" w:eastAsia="Calibri" w:hAnsiTheme="majorHAnsi" w:cstheme="majorHAnsi"/>
          <w:sz w:val="24"/>
          <w:szCs w:val="24"/>
        </w:rPr>
        <w:br/>
      </w:r>
      <w:r w:rsidRPr="000C6BDE">
        <w:rPr>
          <w:rFonts w:asciiTheme="majorHAnsi" w:eastAsia="Calibri" w:hAnsiTheme="majorHAnsi" w:cstheme="majorHAnsi"/>
          <w:sz w:val="24"/>
          <w:szCs w:val="24"/>
        </w:rPr>
        <w:t>w ramach których wystąpią prace budowlane.</w:t>
      </w:r>
    </w:p>
    <w:p w14:paraId="22CC3490"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Działania minimalizujące na etapie budowy:</w:t>
      </w:r>
    </w:p>
    <w:p w14:paraId="0F092DAA" w14:textId="554A4D56"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prowadzenie prac terenowych w możliwie najkrótszym czasie, z ograniczeniem czasu pracy maszyn na biegu jałowym</w:t>
      </w:r>
      <w:r w:rsidR="00274556">
        <w:rPr>
          <w:rFonts w:asciiTheme="majorHAnsi" w:hAnsiTheme="majorHAnsi" w:cstheme="majorHAnsi"/>
        </w:rPr>
        <w:t>;</w:t>
      </w:r>
    </w:p>
    <w:p w14:paraId="6E2992D2" w14:textId="0E2438F8"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ograniczenie do minimum zajęci</w:t>
      </w:r>
      <w:r w:rsidR="001E6FD1">
        <w:rPr>
          <w:rFonts w:asciiTheme="majorHAnsi" w:hAnsiTheme="majorHAnsi" w:cstheme="majorHAnsi"/>
        </w:rPr>
        <w:t>e</w:t>
      </w:r>
      <w:r w:rsidRPr="00EC4FA1">
        <w:rPr>
          <w:rFonts w:asciiTheme="majorHAnsi" w:hAnsiTheme="majorHAnsi" w:cstheme="majorHAnsi"/>
        </w:rPr>
        <w:t xml:space="preserve"> powierzchni gruntu</w:t>
      </w:r>
      <w:r w:rsidR="00274556">
        <w:rPr>
          <w:rFonts w:asciiTheme="majorHAnsi" w:hAnsiTheme="majorHAnsi" w:cstheme="majorHAnsi"/>
        </w:rPr>
        <w:t>;</w:t>
      </w:r>
    </w:p>
    <w:p w14:paraId="4BF267BE" w14:textId="0AA3F2DD"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stosowanie w trakcie realizacji inwestycji sprawnego sprzętu, o wysokiej jakości technicznej</w:t>
      </w:r>
      <w:r w:rsidR="00274556">
        <w:rPr>
          <w:rFonts w:asciiTheme="majorHAnsi" w:hAnsiTheme="majorHAnsi" w:cstheme="majorHAnsi"/>
        </w:rPr>
        <w:t>;</w:t>
      </w:r>
    </w:p>
    <w:p w14:paraId="2D82BBC4" w14:textId="38D9494A"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lokalizowanie placu budowy poza obszarami cennymi przyrodniczo</w:t>
      </w:r>
      <w:r w:rsidR="00274556">
        <w:rPr>
          <w:rFonts w:asciiTheme="majorHAnsi" w:hAnsiTheme="majorHAnsi" w:cstheme="majorHAnsi"/>
        </w:rPr>
        <w:t>;</w:t>
      </w:r>
    </w:p>
    <w:p w14:paraId="0B6A1C95" w14:textId="058405AD"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w przypadku identyfikacji cennych siedlisk i gatunków, zapewnienie nadzoru przyrodnika</w:t>
      </w:r>
      <w:r w:rsidR="00274556">
        <w:rPr>
          <w:rFonts w:asciiTheme="majorHAnsi" w:hAnsiTheme="majorHAnsi" w:cstheme="majorHAnsi"/>
        </w:rPr>
        <w:t>;</w:t>
      </w:r>
    </w:p>
    <w:p w14:paraId="00D73375" w14:textId="3A4330F1"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 xml:space="preserve">opracowanie odpowiedniego harmonogramu prac, z uwzględnieniem okresu lęgowego </w:t>
      </w:r>
      <w:r w:rsidR="00AD2633">
        <w:rPr>
          <w:rFonts w:asciiTheme="majorHAnsi" w:hAnsiTheme="majorHAnsi" w:cstheme="majorHAnsi"/>
        </w:rPr>
        <w:t>poszczególnych gatunków</w:t>
      </w:r>
      <w:r w:rsidR="00274556">
        <w:rPr>
          <w:rFonts w:asciiTheme="majorHAnsi" w:hAnsiTheme="majorHAnsi" w:cstheme="majorHAnsi"/>
        </w:rPr>
        <w:t>;</w:t>
      </w:r>
    </w:p>
    <w:p w14:paraId="5ADDD33D" w14:textId="6768E400"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prowadzenie robót budowlanych w sposób ograniczający zanieczyszczenia środowiska gruntowo-wodnego odpadami stałymi i ciekłymi, jak również substancjami ropopochodnymi</w:t>
      </w:r>
      <w:r w:rsidR="00274556">
        <w:rPr>
          <w:rFonts w:asciiTheme="majorHAnsi" w:hAnsiTheme="majorHAnsi" w:cstheme="majorHAnsi"/>
        </w:rPr>
        <w:t>;</w:t>
      </w:r>
    </w:p>
    <w:p w14:paraId="0AFDACCC" w14:textId="177A4339"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ograniczenie wycinki drzew i krzewów do niezbędnego minimum</w:t>
      </w:r>
      <w:r w:rsidR="00274556">
        <w:rPr>
          <w:rFonts w:asciiTheme="majorHAnsi" w:hAnsiTheme="majorHAnsi" w:cstheme="majorHAnsi"/>
        </w:rPr>
        <w:t>;</w:t>
      </w:r>
    </w:p>
    <w:p w14:paraId="40DAC0B0" w14:textId="4CED0A46"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zabezpieczenie drzew na czas prowadzenia prac budowlanych</w:t>
      </w:r>
      <w:r w:rsidR="00274556">
        <w:rPr>
          <w:rFonts w:asciiTheme="majorHAnsi" w:hAnsiTheme="majorHAnsi" w:cstheme="majorHAnsi"/>
        </w:rPr>
        <w:t>;</w:t>
      </w:r>
    </w:p>
    <w:p w14:paraId="231EEAB8" w14:textId="47538E38"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w obrębie zabudowy prowadzenie prac w porze dziennej tj. 6.00-22.00</w:t>
      </w:r>
      <w:r w:rsidR="00274556">
        <w:rPr>
          <w:rFonts w:asciiTheme="majorHAnsi" w:hAnsiTheme="majorHAnsi" w:cstheme="majorHAnsi"/>
        </w:rPr>
        <w:t>;</w:t>
      </w:r>
    </w:p>
    <w:p w14:paraId="741F52F5" w14:textId="3BFF9A48"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wykonywanie ekspertyz przyrodniczych, stwierdzających obecność lub brak chronionych gatunków ptaków i nietoperzy, przed przystąpieniem do prac termomodernizacyjnych</w:t>
      </w:r>
      <w:r w:rsidR="00274556">
        <w:rPr>
          <w:rFonts w:asciiTheme="majorHAnsi" w:hAnsiTheme="majorHAnsi" w:cstheme="majorHAnsi"/>
        </w:rPr>
        <w:t>;</w:t>
      </w:r>
    </w:p>
    <w:p w14:paraId="70BE7118" w14:textId="3EF0A509" w:rsidR="000C6BDE" w:rsidRPr="00EC4FA1" w:rsidRDefault="000C6BDE">
      <w:pPr>
        <w:pStyle w:val="Default"/>
        <w:numPr>
          <w:ilvl w:val="0"/>
          <w:numId w:val="11"/>
        </w:numPr>
        <w:spacing w:before="120" w:line="276" w:lineRule="auto"/>
        <w:rPr>
          <w:rFonts w:asciiTheme="majorHAnsi" w:hAnsiTheme="majorHAnsi" w:cstheme="majorHAnsi"/>
        </w:rPr>
      </w:pPr>
      <w:r w:rsidRPr="00EC4FA1">
        <w:rPr>
          <w:rFonts w:asciiTheme="majorHAnsi" w:hAnsiTheme="majorHAnsi" w:cstheme="majorHAnsi"/>
        </w:rPr>
        <w:t>postępowanie zgodnie z przepisami ustawy o ochronie zabytków i opiece nad zabytkami</w:t>
      </w:r>
      <w:r w:rsidR="00D31423">
        <w:rPr>
          <w:rFonts w:asciiTheme="majorHAnsi" w:hAnsiTheme="majorHAnsi" w:cstheme="majorHAnsi"/>
        </w:rPr>
        <w:t>,</w:t>
      </w:r>
      <w:r w:rsidRPr="00EC4FA1">
        <w:rPr>
          <w:rFonts w:asciiTheme="majorHAnsi" w:hAnsiTheme="majorHAnsi" w:cstheme="majorHAnsi"/>
        </w:rPr>
        <w:t xml:space="preserve"> w przypadku stwierdzenia obecności obiektu archeologicznego.</w:t>
      </w:r>
    </w:p>
    <w:p w14:paraId="55059BBB" w14:textId="3E8266C6" w:rsidR="000C6BDE" w:rsidRPr="000C6BDE" w:rsidRDefault="000C6BDE" w:rsidP="00013314">
      <w:pPr>
        <w:pStyle w:val="Default"/>
        <w:spacing w:before="120" w:line="276" w:lineRule="auto"/>
        <w:rPr>
          <w:rFonts w:asciiTheme="majorHAnsi" w:eastAsia="Calibri" w:hAnsiTheme="majorHAnsi" w:cstheme="majorHAnsi"/>
        </w:rPr>
      </w:pPr>
      <w:r w:rsidRPr="00AB4B4C">
        <w:rPr>
          <w:rFonts w:asciiTheme="majorHAnsi" w:hAnsiTheme="majorHAnsi" w:cstheme="majorHAnsi"/>
        </w:rPr>
        <w:lastRenderedPageBreak/>
        <w:t>Poniżej przedstawiono propozycję działań minimalizujących dla inwestycji, które mogą</w:t>
      </w:r>
      <w:r w:rsidRPr="000C6BDE">
        <w:rPr>
          <w:rFonts w:asciiTheme="majorHAnsi" w:eastAsia="Calibri" w:hAnsiTheme="majorHAnsi" w:cstheme="majorHAnsi"/>
        </w:rPr>
        <w:t xml:space="preserve"> potencjalnie generować największe negatywne oddziaływanie na środowisko: elektrownie wiatrowe,</w:t>
      </w:r>
      <w:r w:rsidR="00637D26">
        <w:rPr>
          <w:rFonts w:asciiTheme="majorHAnsi" w:eastAsia="Calibri" w:hAnsiTheme="majorHAnsi" w:cstheme="majorHAnsi"/>
        </w:rPr>
        <w:t xml:space="preserve"> energetyka wodna,</w:t>
      </w:r>
      <w:r w:rsidRPr="000C6BDE">
        <w:rPr>
          <w:rFonts w:asciiTheme="majorHAnsi" w:eastAsia="Calibri" w:hAnsiTheme="majorHAnsi" w:cstheme="majorHAnsi"/>
        </w:rPr>
        <w:t xml:space="preserve"> zbiorniki retencyjne, wielkopowierzchniowe elektrownie fotowoltaiczne, oczyszczalnie ścieków. Zastosowanie wskazanych środków minimalizujących w ramach prowadzonych postępowań administracyjnych dla konkretnych inwestycji, pozwoli ograniczyć lub wyeliminować potencjalne negatywne oddziaływania.</w:t>
      </w:r>
    </w:p>
    <w:p w14:paraId="53343212"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Elektrownie wiatrowe:</w:t>
      </w:r>
    </w:p>
    <w:p w14:paraId="1471ADEA"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uwzględnianie norm w zakresie klimatu akustycznego;</w:t>
      </w:r>
    </w:p>
    <w:p w14:paraId="6829A78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lokalizacja obiektów z uwzględnieniem korytarzy migracyjnych nietoperzy i ptaków;</w:t>
      </w:r>
    </w:p>
    <w:p w14:paraId="210C9E64" w14:textId="225D4965"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lokalizowanie turbin poza terenami o szczególnych walorach krajobrazowych</w:t>
      </w:r>
      <w:r w:rsidR="00824F34">
        <w:rPr>
          <w:rFonts w:asciiTheme="majorHAnsi" w:hAnsiTheme="majorHAnsi" w:cstheme="majorHAnsi"/>
        </w:rPr>
        <w:br/>
      </w:r>
      <w:r w:rsidRPr="00E37A32">
        <w:rPr>
          <w:rFonts w:asciiTheme="majorHAnsi" w:hAnsiTheme="majorHAnsi" w:cstheme="majorHAnsi"/>
        </w:rPr>
        <w:t>i w miejscach, gdzie będą dominującym składnikiem w krajobrazie</w:t>
      </w:r>
      <w:r w:rsidRPr="002064C0">
        <w:rPr>
          <w:rFonts w:asciiTheme="majorHAnsi" w:hAnsiTheme="majorHAnsi" w:cstheme="majorHAnsi"/>
          <w:vertAlign w:val="superscript"/>
        </w:rPr>
        <w:footnoteReference w:id="113"/>
      </w:r>
      <w:r w:rsidRPr="00E37A32">
        <w:rPr>
          <w:rFonts w:asciiTheme="majorHAnsi" w:hAnsiTheme="majorHAnsi" w:cstheme="majorHAnsi"/>
        </w:rPr>
        <w:t>;</w:t>
      </w:r>
    </w:p>
    <w:p w14:paraId="7C252C94"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stosowanie mniejszej liczby turbin o większej mocy, w celu zminimalizowania śmiertelnych kolizji nietoperzy oraz ptaków z turbinami</w:t>
      </w:r>
      <w:r w:rsidRPr="002064C0">
        <w:rPr>
          <w:rFonts w:asciiTheme="majorHAnsi" w:hAnsiTheme="majorHAnsi" w:cstheme="majorHAnsi"/>
          <w:vertAlign w:val="superscript"/>
        </w:rPr>
        <w:footnoteReference w:id="114"/>
      </w:r>
      <w:r w:rsidRPr="00E37A32">
        <w:rPr>
          <w:rFonts w:asciiTheme="majorHAnsi" w:hAnsiTheme="majorHAnsi" w:cstheme="majorHAnsi"/>
        </w:rPr>
        <w:t>.</w:t>
      </w:r>
    </w:p>
    <w:p w14:paraId="392C2A32"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Zbiorniki retencyjne, energetyka wodna:</w:t>
      </w:r>
    </w:p>
    <w:p w14:paraId="6E5B808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uwzględnienie na etapie projektowania występujących w obszarze inwestycji walorów środowiska przyrodniczego;</w:t>
      </w:r>
    </w:p>
    <w:p w14:paraId="475E9601"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wykonanie inwentaryzacji przyrodniczej, przed realizacją inwestycji, obejmującej m.in.: charakterystykę ichtiofauny oraz obszaru objętego piętrzeniem;</w:t>
      </w:r>
    </w:p>
    <w:p w14:paraId="12AD91FD"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zapewnienie zachowania ciągłości morfologicznej cieku;</w:t>
      </w:r>
    </w:p>
    <w:p w14:paraId="27C6406C"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uwzględnienie wymagań gatunków przy projektowaniu przepławek ichtiofauny;</w:t>
      </w:r>
    </w:p>
    <w:p w14:paraId="7BA23AD5"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wykonywanie prac poza okresem tarła cennych gatunków ichtiofauny;</w:t>
      </w:r>
    </w:p>
    <w:p w14:paraId="19B8082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prowadzenie prac w korycie przy niskim stanie wód</w:t>
      </w:r>
      <w:r w:rsidRPr="002064C0">
        <w:rPr>
          <w:rFonts w:asciiTheme="majorHAnsi" w:hAnsiTheme="majorHAnsi" w:cstheme="majorHAnsi"/>
          <w:vertAlign w:val="superscript"/>
        </w:rPr>
        <w:footnoteReference w:id="115"/>
      </w:r>
      <w:r w:rsidRPr="00E37A32">
        <w:rPr>
          <w:rFonts w:asciiTheme="majorHAnsi" w:hAnsiTheme="majorHAnsi" w:cstheme="majorHAnsi"/>
        </w:rPr>
        <w:t>.</w:t>
      </w:r>
    </w:p>
    <w:p w14:paraId="441D5C91" w14:textId="77777777" w:rsidR="000C6BDE" w:rsidRPr="000C6BDE" w:rsidRDefault="000C6BDE" w:rsidP="00013314">
      <w:pPr>
        <w:spacing w:before="120" w:after="0"/>
        <w:rPr>
          <w:rFonts w:asciiTheme="majorHAnsi" w:eastAsia="Calibri" w:hAnsiTheme="majorHAnsi" w:cstheme="majorHAnsi"/>
          <w:b/>
          <w:bCs/>
          <w:sz w:val="24"/>
          <w:szCs w:val="24"/>
        </w:rPr>
      </w:pPr>
      <w:r w:rsidRPr="000C6BDE">
        <w:rPr>
          <w:rFonts w:asciiTheme="majorHAnsi" w:eastAsia="Calibri" w:hAnsiTheme="majorHAnsi" w:cstheme="majorHAnsi"/>
          <w:b/>
          <w:bCs/>
          <w:sz w:val="24"/>
          <w:szCs w:val="24"/>
        </w:rPr>
        <w:t xml:space="preserve">Wielkopowierzchniowe elektrownie fotowoltaiczne: </w:t>
      </w:r>
    </w:p>
    <w:p w14:paraId="3574FA72"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 xml:space="preserve">prowadzenie prac budowlanych poza okresem lęgowym ptaków oraz kluczowym okresem rozrodu dziko występujących zwierząt; </w:t>
      </w:r>
    </w:p>
    <w:p w14:paraId="63B8C419"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zagospodarowanie terenu inwestycji z uwzględnieniem zachowania jak największego udziału powierzchni biologicznie czynnej (pozostawienie do naturalnej sukcesji, obsianie rodzimymi gatunkami traw);</w:t>
      </w:r>
    </w:p>
    <w:p w14:paraId="4247E75F"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kontrola wykopów pod kątem obecności zwierząt w ich obrębie i ewentualne ich przeniesienie;</w:t>
      </w:r>
    </w:p>
    <w:p w14:paraId="5B83FDC1"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lastRenderedPageBreak/>
        <w:t>umożliwienie swobodnego przemieszczania się małych zwierząt przez teren elektrowni (montaż ogrodzenia na wysokości co najmniej 10 cm);</w:t>
      </w:r>
    </w:p>
    <w:p w14:paraId="71AAB192"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wyposażenie paneli w powłoki antyrefleksyjne, zapobiegające efektowi odbicia światła.</w:t>
      </w:r>
    </w:p>
    <w:p w14:paraId="3C6B33C9" w14:textId="77777777" w:rsidR="000C6BDE" w:rsidRPr="000C6BDE" w:rsidRDefault="000C6BDE" w:rsidP="00013314">
      <w:pPr>
        <w:autoSpaceDE w:val="0"/>
        <w:autoSpaceDN w:val="0"/>
        <w:adjustRightInd w:val="0"/>
        <w:spacing w:before="120" w:after="0"/>
        <w:rPr>
          <w:rFonts w:asciiTheme="majorHAnsi" w:hAnsiTheme="majorHAnsi" w:cstheme="majorHAnsi"/>
          <w:b/>
          <w:bCs/>
          <w:sz w:val="24"/>
          <w:szCs w:val="24"/>
        </w:rPr>
      </w:pPr>
      <w:r w:rsidRPr="000C6BDE">
        <w:rPr>
          <w:rFonts w:asciiTheme="majorHAnsi" w:hAnsiTheme="majorHAnsi" w:cstheme="majorHAnsi"/>
          <w:b/>
          <w:bCs/>
          <w:sz w:val="24"/>
          <w:szCs w:val="24"/>
        </w:rPr>
        <w:t>Oczyszczalnie ścieków:</w:t>
      </w:r>
    </w:p>
    <w:p w14:paraId="77AE88B2"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utrzymywanie urządzeń we właściwym stanie technicznym oraz prowadzenie okresowych konserwacji i kontroli, w celu ograniczenia ryzyka skażenia wód odbiornika;</w:t>
      </w:r>
    </w:p>
    <w:p w14:paraId="7DBF1D54" w14:textId="3D7DAB0A"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nasadzenia pasów ochronnych roślinności wysokiej</w:t>
      </w:r>
      <w:r w:rsidR="00E35092">
        <w:rPr>
          <w:rFonts w:asciiTheme="majorHAnsi" w:hAnsiTheme="majorHAnsi" w:cstheme="majorHAnsi"/>
        </w:rPr>
        <w:t>,</w:t>
      </w:r>
      <w:r w:rsidRPr="00E37A32">
        <w:rPr>
          <w:rFonts w:asciiTheme="majorHAnsi" w:hAnsiTheme="majorHAnsi" w:cstheme="majorHAnsi"/>
        </w:rPr>
        <w:t xml:space="preserve"> w celu ograniczenia hałasu wywołanego eksploatacją urządzeń;</w:t>
      </w:r>
    </w:p>
    <w:p w14:paraId="27D52BB5"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 xml:space="preserve">zapobieganie rozprzestrzenianiu się odorów poprzez stosowanie rowów cyrkulacyjnych, osadników wtórnych i </w:t>
      </w:r>
      <w:proofErr w:type="spellStart"/>
      <w:r w:rsidRPr="00E37A32">
        <w:rPr>
          <w:rFonts w:asciiTheme="majorHAnsi" w:hAnsiTheme="majorHAnsi" w:cstheme="majorHAnsi"/>
        </w:rPr>
        <w:t>biofiltrów</w:t>
      </w:r>
      <w:proofErr w:type="spellEnd"/>
      <w:r w:rsidRPr="00E37A32">
        <w:rPr>
          <w:rFonts w:asciiTheme="majorHAnsi" w:hAnsiTheme="majorHAnsi" w:cstheme="majorHAnsi"/>
        </w:rPr>
        <w:t>;</w:t>
      </w:r>
    </w:p>
    <w:p w14:paraId="37FA92E6"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zagospodarowanie osadów ściekowych zgodnie z obowiązującymi przepisami prawa,</w:t>
      </w:r>
    </w:p>
    <w:p w14:paraId="22E25AB9" w14:textId="77777777" w:rsidR="000C6BDE" w:rsidRPr="00E37A32" w:rsidRDefault="000C6BDE">
      <w:pPr>
        <w:pStyle w:val="Default"/>
        <w:numPr>
          <w:ilvl w:val="0"/>
          <w:numId w:val="11"/>
        </w:numPr>
        <w:spacing w:before="120" w:line="276" w:lineRule="auto"/>
        <w:rPr>
          <w:rFonts w:asciiTheme="majorHAnsi" w:hAnsiTheme="majorHAnsi" w:cstheme="majorHAnsi"/>
        </w:rPr>
      </w:pPr>
      <w:r w:rsidRPr="00E37A32">
        <w:rPr>
          <w:rFonts w:asciiTheme="majorHAnsi" w:hAnsiTheme="majorHAnsi" w:cstheme="majorHAnsi"/>
        </w:rPr>
        <w:t>stosowanie nowoczesnych instalacji przechwytywania metanu i jego energetycznego wykorzystania w celu ograniczenia emisji do atmosfery</w:t>
      </w:r>
      <w:r w:rsidRPr="002064C0">
        <w:rPr>
          <w:rFonts w:asciiTheme="majorHAnsi" w:hAnsiTheme="majorHAnsi" w:cstheme="majorHAnsi"/>
          <w:vertAlign w:val="superscript"/>
        </w:rPr>
        <w:footnoteReference w:id="116"/>
      </w:r>
      <w:r w:rsidRPr="00E37A32">
        <w:rPr>
          <w:rFonts w:asciiTheme="majorHAnsi" w:hAnsiTheme="majorHAnsi" w:cstheme="majorHAnsi"/>
        </w:rPr>
        <w:t>.</w:t>
      </w:r>
    </w:p>
    <w:p w14:paraId="60BF2487" w14:textId="24D129ED" w:rsidR="000C6BDE" w:rsidRPr="000C6BDE" w:rsidRDefault="000C6BDE" w:rsidP="00013314">
      <w:pPr>
        <w:spacing w:before="120" w:after="0"/>
        <w:rPr>
          <w:rFonts w:asciiTheme="majorHAnsi" w:eastAsia="Calibri" w:hAnsiTheme="majorHAnsi" w:cstheme="majorHAnsi"/>
          <w:sz w:val="24"/>
          <w:szCs w:val="24"/>
        </w:rPr>
      </w:pPr>
      <w:r w:rsidRPr="000C6BDE">
        <w:rPr>
          <w:rFonts w:asciiTheme="majorHAnsi" w:eastAsia="Calibri" w:hAnsiTheme="majorHAnsi" w:cstheme="majorHAnsi"/>
          <w:sz w:val="24"/>
          <w:szCs w:val="24"/>
        </w:rPr>
        <w:t>Na etapie sporządzania niniejszej Prognozy, nie zidentyfikowano znaczącego negatywnego oddziaływania wynikającego z realizacji ocenianego dokumentu, które wymagałoby przeprowadzenia kompensacji przyrodniczej niezbędnej do zapewnienia spójności</w:t>
      </w:r>
      <w:r w:rsidR="0085302B">
        <w:rPr>
          <w:rFonts w:asciiTheme="majorHAnsi" w:eastAsia="Calibri" w:hAnsiTheme="majorHAnsi" w:cstheme="majorHAnsi"/>
          <w:sz w:val="24"/>
          <w:szCs w:val="24"/>
        </w:rPr>
        <w:br/>
      </w:r>
      <w:r w:rsidRPr="000C6BDE">
        <w:rPr>
          <w:rFonts w:asciiTheme="majorHAnsi" w:eastAsia="Calibri" w:hAnsiTheme="majorHAnsi" w:cstheme="majorHAnsi"/>
          <w:sz w:val="24"/>
          <w:szCs w:val="24"/>
        </w:rPr>
        <w:t xml:space="preserve">i właściwego funkcjonowania sieci obszarów Natura 2000 (art. 34.1 ustawy o ochronie przyrody). </w:t>
      </w:r>
    </w:p>
    <w:p w14:paraId="62D472D8" w14:textId="0F6B9846" w:rsidR="000C6BDE" w:rsidRPr="00013314" w:rsidRDefault="000C6BDE" w:rsidP="00013314">
      <w:pPr>
        <w:spacing w:before="120" w:after="0"/>
        <w:rPr>
          <w:rFonts w:asciiTheme="majorHAnsi" w:hAnsiTheme="majorHAnsi" w:cstheme="majorHAnsi"/>
          <w:sz w:val="24"/>
          <w:szCs w:val="24"/>
        </w:rPr>
      </w:pPr>
      <w:r w:rsidRPr="000C6BDE">
        <w:rPr>
          <w:rFonts w:asciiTheme="majorHAnsi" w:eastAsia="Calibri" w:hAnsiTheme="majorHAnsi" w:cstheme="majorHAnsi"/>
          <w:sz w:val="24"/>
          <w:szCs w:val="24"/>
        </w:rPr>
        <w:t>W przypadku stwierdzenia konieczności przeprowadzenia kompensacji przyrodniczej</w:t>
      </w:r>
      <w:r w:rsidR="0085302B">
        <w:rPr>
          <w:rFonts w:asciiTheme="majorHAnsi" w:eastAsia="Calibri" w:hAnsiTheme="majorHAnsi" w:cstheme="majorHAnsi"/>
          <w:sz w:val="24"/>
          <w:szCs w:val="24"/>
        </w:rPr>
        <w:br/>
      </w:r>
      <w:r w:rsidRPr="000C6BDE">
        <w:rPr>
          <w:rFonts w:asciiTheme="majorHAnsi" w:eastAsia="Calibri" w:hAnsiTheme="majorHAnsi" w:cstheme="majorHAnsi"/>
          <w:sz w:val="24"/>
          <w:szCs w:val="24"/>
        </w:rPr>
        <w:t>w odniesieniu do konkretnych przedsięwzięć, dla których przeprowadzone będzie postępowanie w sprawie oceny oddziaływania na środowisko, jej zakres zostanie określony w ramach decyzji o środowiskowych uwarunkowaniach.</w:t>
      </w:r>
    </w:p>
    <w:p w14:paraId="32660D6D" w14:textId="66FD8D2E" w:rsidR="00FF420B" w:rsidRPr="00FF420B" w:rsidRDefault="005662ED" w:rsidP="00FF420B">
      <w:pPr>
        <w:pStyle w:val="Nagwek1"/>
        <w:numPr>
          <w:ilvl w:val="0"/>
          <w:numId w:val="1"/>
        </w:numPr>
        <w:spacing w:before="120" w:line="276" w:lineRule="auto"/>
        <w:rPr>
          <w:rFonts w:asciiTheme="majorHAnsi" w:hAnsiTheme="majorHAnsi" w:cstheme="majorHAnsi"/>
          <w:color w:val="auto"/>
          <w:sz w:val="24"/>
          <w:szCs w:val="24"/>
        </w:rPr>
      </w:pPr>
      <w:bookmarkStart w:id="183" w:name="_Toc118386973"/>
      <w:r w:rsidRPr="00FF420B">
        <w:rPr>
          <w:rStyle w:val="Hipercze"/>
          <w:rFonts w:asciiTheme="majorHAnsi" w:hAnsiTheme="majorHAnsi" w:cstheme="majorHAnsi"/>
          <w:color w:val="auto"/>
          <w:sz w:val="24"/>
          <w:szCs w:val="24"/>
          <w:u w:val="none"/>
        </w:rPr>
        <w:t>propozycja rozwiązań alternatywnych</w:t>
      </w:r>
      <w:bookmarkEnd w:id="183"/>
      <w:r w:rsidRPr="00FF420B">
        <w:rPr>
          <w:rStyle w:val="Hipercze"/>
          <w:rFonts w:asciiTheme="majorHAnsi" w:hAnsiTheme="majorHAnsi" w:cstheme="majorHAnsi"/>
          <w:color w:val="auto"/>
          <w:sz w:val="24"/>
          <w:szCs w:val="24"/>
          <w:u w:val="none"/>
        </w:rPr>
        <w:t xml:space="preserve"> </w:t>
      </w:r>
    </w:p>
    <w:p w14:paraId="33BE05BE" w14:textId="1CE14D98"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Projekt Programu zakłada realizację działań w ramach 10 kierunków, które przenikają się</w:t>
      </w:r>
      <w:r w:rsidR="007355FD">
        <w:rPr>
          <w:rFonts w:asciiTheme="majorHAnsi" w:hAnsiTheme="majorHAnsi" w:cstheme="majorHAnsi"/>
          <w:sz w:val="24"/>
          <w:szCs w:val="24"/>
        </w:rPr>
        <w:br/>
      </w:r>
      <w:r w:rsidRPr="00FF420B">
        <w:rPr>
          <w:rFonts w:asciiTheme="majorHAnsi" w:hAnsiTheme="majorHAnsi" w:cstheme="majorHAnsi"/>
          <w:sz w:val="24"/>
          <w:szCs w:val="24"/>
        </w:rPr>
        <w:t xml:space="preserve">i uzupełniają, ze względu na potrzebę osiągnięcia zakładanych celów.  </w:t>
      </w:r>
    </w:p>
    <w:p w14:paraId="1BEF1734"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Projekt Programu zakłada realizację działań, które będą sprzyjały:</w:t>
      </w:r>
    </w:p>
    <w:p w14:paraId="3E59DCD0" w14:textId="30A6082F"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zmniejszeniu emisyjności</w:t>
      </w:r>
      <w:r w:rsidR="007355FD">
        <w:rPr>
          <w:rFonts w:asciiTheme="majorHAnsi" w:hAnsiTheme="majorHAnsi" w:cstheme="majorHAnsi"/>
        </w:rPr>
        <w:t>;</w:t>
      </w:r>
      <w:r w:rsidRPr="00FF420B">
        <w:rPr>
          <w:rFonts w:asciiTheme="majorHAnsi" w:hAnsiTheme="majorHAnsi" w:cstheme="majorHAnsi"/>
        </w:rPr>
        <w:t xml:space="preserve"> </w:t>
      </w:r>
    </w:p>
    <w:p w14:paraId="1878F6E0" w14:textId="1FCBA99E"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poprawie efektywności energetycznej budynków</w:t>
      </w:r>
      <w:r w:rsidR="007355FD">
        <w:rPr>
          <w:rFonts w:asciiTheme="majorHAnsi" w:hAnsiTheme="majorHAnsi" w:cstheme="majorHAnsi"/>
        </w:rPr>
        <w:t>;</w:t>
      </w:r>
      <w:r w:rsidRPr="00FF420B">
        <w:rPr>
          <w:rFonts w:asciiTheme="majorHAnsi" w:hAnsiTheme="majorHAnsi" w:cstheme="majorHAnsi"/>
        </w:rPr>
        <w:t xml:space="preserve"> </w:t>
      </w:r>
    </w:p>
    <w:p w14:paraId="73A3A4A5" w14:textId="4B17C898"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poprawie stanu środowiska naturalnego i adaptacji do zmian klimatu</w:t>
      </w:r>
      <w:r w:rsidR="007355FD">
        <w:rPr>
          <w:rFonts w:asciiTheme="majorHAnsi" w:hAnsiTheme="majorHAnsi" w:cstheme="majorHAnsi"/>
        </w:rPr>
        <w:t>;</w:t>
      </w:r>
    </w:p>
    <w:p w14:paraId="67F053C3" w14:textId="7C9F5D1A"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rozwojowi OZE</w:t>
      </w:r>
      <w:r w:rsidR="007355FD">
        <w:rPr>
          <w:rFonts w:asciiTheme="majorHAnsi" w:hAnsiTheme="majorHAnsi" w:cstheme="majorHAnsi"/>
        </w:rPr>
        <w:t>;</w:t>
      </w:r>
    </w:p>
    <w:p w14:paraId="09CA4991" w14:textId="54D97605"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zwiększeniu retencji</w:t>
      </w:r>
      <w:r w:rsidR="007355FD">
        <w:rPr>
          <w:rFonts w:asciiTheme="majorHAnsi" w:hAnsiTheme="majorHAnsi" w:cstheme="majorHAnsi"/>
        </w:rPr>
        <w:t>;</w:t>
      </w:r>
    </w:p>
    <w:p w14:paraId="3074FE78" w14:textId="2757E8D6"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lastRenderedPageBreak/>
        <w:t>zapewnieniu dostępności do zasobów wodnych dobrej jakości</w:t>
      </w:r>
      <w:r w:rsidR="007355FD">
        <w:rPr>
          <w:rFonts w:asciiTheme="majorHAnsi" w:hAnsiTheme="majorHAnsi" w:cstheme="majorHAnsi"/>
        </w:rPr>
        <w:t>;</w:t>
      </w:r>
      <w:r w:rsidRPr="00FF420B">
        <w:rPr>
          <w:rFonts w:asciiTheme="majorHAnsi" w:hAnsiTheme="majorHAnsi" w:cstheme="majorHAnsi"/>
        </w:rPr>
        <w:t xml:space="preserve"> </w:t>
      </w:r>
    </w:p>
    <w:p w14:paraId="1352FD51" w14:textId="05172A29"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wzmacnianiu ochrony i zachowania różnorodności biologicznej</w:t>
      </w:r>
      <w:r w:rsidR="007355FD">
        <w:rPr>
          <w:rFonts w:asciiTheme="majorHAnsi" w:hAnsiTheme="majorHAnsi" w:cstheme="majorHAnsi"/>
        </w:rPr>
        <w:t>;</w:t>
      </w:r>
      <w:r w:rsidRPr="00FF420B">
        <w:rPr>
          <w:rFonts w:asciiTheme="majorHAnsi" w:hAnsiTheme="majorHAnsi" w:cstheme="majorHAnsi"/>
        </w:rPr>
        <w:t xml:space="preserve"> </w:t>
      </w:r>
    </w:p>
    <w:p w14:paraId="71CCB6FB" w14:textId="3956F86B"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rozw</w:t>
      </w:r>
      <w:r w:rsidR="007355FD">
        <w:rPr>
          <w:rFonts w:asciiTheme="majorHAnsi" w:hAnsiTheme="majorHAnsi" w:cstheme="majorHAnsi"/>
        </w:rPr>
        <w:t>ojowi</w:t>
      </w:r>
      <w:r w:rsidRPr="00FF420B">
        <w:rPr>
          <w:rFonts w:asciiTheme="majorHAnsi" w:hAnsiTheme="majorHAnsi" w:cstheme="majorHAnsi"/>
        </w:rPr>
        <w:t xml:space="preserve"> gospodarki o obiegu zamkniętym</w:t>
      </w:r>
      <w:r w:rsidR="007355FD">
        <w:rPr>
          <w:rFonts w:asciiTheme="majorHAnsi" w:hAnsiTheme="majorHAnsi" w:cstheme="majorHAnsi"/>
        </w:rPr>
        <w:t>;</w:t>
      </w:r>
    </w:p>
    <w:p w14:paraId="5594C1FB" w14:textId="77777777"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 xml:space="preserve">podniesieniu poziomu świadomości społeczeństwa w ww. zagadnieniach. </w:t>
      </w:r>
    </w:p>
    <w:p w14:paraId="46E28B55" w14:textId="77777777" w:rsidR="00FF420B" w:rsidRPr="00FF420B" w:rsidRDefault="00FF420B" w:rsidP="00FF420B">
      <w:pPr>
        <w:spacing w:before="120" w:after="0"/>
        <w:rPr>
          <w:rFonts w:asciiTheme="majorHAnsi" w:eastAsia="Calibri" w:hAnsiTheme="majorHAnsi" w:cstheme="majorHAnsi"/>
          <w:iCs w:val="0"/>
          <w:sz w:val="24"/>
          <w:szCs w:val="24"/>
          <w:lang w:eastAsia="pl-PL"/>
        </w:rPr>
      </w:pPr>
      <w:r w:rsidRPr="00FF420B">
        <w:rPr>
          <w:rFonts w:asciiTheme="majorHAnsi" w:eastAsia="Calibri" w:hAnsiTheme="majorHAnsi" w:cstheme="majorHAnsi"/>
          <w:sz w:val="24"/>
          <w:szCs w:val="24"/>
          <w:lang w:eastAsia="pl-PL"/>
        </w:rPr>
        <w:t xml:space="preserve">Wdrażane działania powinny być zgodne z zasadą zrównoważonego rozwoju, tj. poszanowaniem środowiska, postępu społecznego oraz wzrostu gospodarczego. </w:t>
      </w:r>
    </w:p>
    <w:p w14:paraId="7C080ADA"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Rozpatrzenie zasadności i możliwości przyjęcia rozwiązań alternatywnych do działań zaplanowanych w ramach projektu Programu, wynika z przeprowadzonych analiz wpływu tych działań na poszczególne elementy środowiska. Bowiem obok stwierdzonych pozytywnych wpływów na środowisko, identyfikuje się działania mogące powodować na poszczególnych etapach wdrażania, również negatywne oddziaływania. </w:t>
      </w:r>
    </w:p>
    <w:p w14:paraId="5B953844"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Niemniej jednak wskazanie na tym etapie rozwiązań alternatywnych ograniczone jest ze względu na dość niski stopień szczegółowości projektu Programu, wynikający z jego charakteru. Zatem poziom prowadzonych analiz, powinien odpowiadać stopniowi szczegółowości ocenianego projektu dokumentu.</w:t>
      </w:r>
    </w:p>
    <w:p w14:paraId="069C7846"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Wśród działań zaplanowanych w ramach 10 kierunków zauważalne jest, że realizacja niektórych z nich, wskazuje na możliwy negatywny wpływ na poszczególne analizowane elementy środowiska. Należy wskazać przede wszystkim na następujące kierunki działań:</w:t>
      </w:r>
    </w:p>
    <w:p w14:paraId="3BBEDAAA" w14:textId="199AD348" w:rsidR="00FF420B" w:rsidRPr="00FF420B"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Zarządzanie energią na różnych poziomach administracji tj. gminy, powiatu, województwa, poprawa efektywności energetycznej oraz wykorzystanie odnawialnych źródeł energii</w:t>
      </w:r>
      <w:r w:rsidR="00325F5A">
        <w:rPr>
          <w:rFonts w:asciiTheme="majorHAnsi" w:hAnsiTheme="majorHAnsi" w:cstheme="majorHAnsi"/>
        </w:rPr>
        <w:t>;</w:t>
      </w:r>
    </w:p>
    <w:p w14:paraId="23D77F4E" w14:textId="442AB12E"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Retencja wody, w tym: podniesienie retencji wody, zbiorniki retencyjne, zbieranie deszczówki, bezpieczeństwo przeciwpowodziowe</w:t>
      </w:r>
      <w:r w:rsidR="00325F5A">
        <w:rPr>
          <w:rFonts w:asciiTheme="majorHAnsi" w:hAnsiTheme="majorHAnsi" w:cstheme="majorHAnsi"/>
        </w:rPr>
        <w:t>;</w:t>
      </w:r>
    </w:p>
    <w:p w14:paraId="1D3B9B1F" w14:textId="77DF3B76"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Budownictwo, z uwzględnieniem budownictwa energooszczędnego, rozwój infrastruktury z uwzględnieniem wrażliwości na zmiany klimatu</w:t>
      </w:r>
      <w:r w:rsidR="00325F5A">
        <w:rPr>
          <w:rFonts w:asciiTheme="majorHAnsi" w:hAnsiTheme="majorHAnsi" w:cstheme="majorHAnsi"/>
        </w:rPr>
        <w:t>;</w:t>
      </w:r>
    </w:p>
    <w:p w14:paraId="12BAA831" w14:textId="0D1B4582"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Zrównoważone rolnictwo, z uwzględnieniem odnawialnych źródeł energii</w:t>
      </w:r>
      <w:r w:rsidR="00325F5A">
        <w:rPr>
          <w:rFonts w:asciiTheme="majorHAnsi" w:hAnsiTheme="majorHAnsi" w:cstheme="majorHAnsi"/>
        </w:rPr>
        <w:br/>
      </w:r>
      <w:r w:rsidRPr="004B5FA8">
        <w:rPr>
          <w:rFonts w:asciiTheme="majorHAnsi" w:hAnsiTheme="majorHAnsi" w:cstheme="majorHAnsi"/>
        </w:rPr>
        <w:t>i uwzględniające potrzeby ochrony klimatu</w:t>
      </w:r>
      <w:r w:rsidR="00325F5A">
        <w:rPr>
          <w:rFonts w:asciiTheme="majorHAnsi" w:hAnsiTheme="majorHAnsi" w:cstheme="majorHAnsi"/>
        </w:rPr>
        <w:t>;</w:t>
      </w:r>
    </w:p>
    <w:p w14:paraId="1DD30E8F" w14:textId="23B351D1"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Transport i elektromobilność, kolej, ścieżki rowerowe</w:t>
      </w:r>
      <w:r w:rsidR="00325F5A">
        <w:rPr>
          <w:rFonts w:asciiTheme="majorHAnsi" w:hAnsiTheme="majorHAnsi" w:cstheme="majorHAnsi"/>
        </w:rPr>
        <w:t>;</w:t>
      </w:r>
    </w:p>
    <w:p w14:paraId="44E2449D" w14:textId="77777777" w:rsidR="00FF420B" w:rsidRPr="004B5FA8" w:rsidRDefault="00FF420B" w:rsidP="004B5FA8">
      <w:pPr>
        <w:pStyle w:val="Default"/>
        <w:numPr>
          <w:ilvl w:val="0"/>
          <w:numId w:val="11"/>
        </w:numPr>
        <w:spacing w:before="120" w:line="276" w:lineRule="auto"/>
        <w:rPr>
          <w:rFonts w:asciiTheme="majorHAnsi" w:hAnsiTheme="majorHAnsi" w:cstheme="majorHAnsi"/>
        </w:rPr>
      </w:pPr>
      <w:r w:rsidRPr="004B5FA8">
        <w:rPr>
          <w:rFonts w:asciiTheme="majorHAnsi" w:hAnsiTheme="majorHAnsi" w:cstheme="majorHAnsi"/>
        </w:rPr>
        <w:t>Gospodarka wodno-ściekowa.</w:t>
      </w:r>
    </w:p>
    <w:p w14:paraId="376F0B82"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Działania mogące wpływać na poszczególne komponenty środowiska realizowane w ramach ww. kierunków, będą polegały na realizacji inwestycji obejmujących: termomodernizację </w:t>
      </w:r>
      <w:r w:rsidRPr="00B066FE">
        <w:rPr>
          <w:rFonts w:asciiTheme="majorHAnsi" w:hAnsiTheme="majorHAnsi" w:cstheme="majorHAnsi"/>
          <w:sz w:val="24"/>
          <w:szCs w:val="24"/>
        </w:rPr>
        <w:t>budynków, budowę obiektów i instalacji związanych z OZE oraz magazynowaniem energii, realizację infrastruktury związanej z transportem oraz z prowadzeniem</w:t>
      </w:r>
      <w:r w:rsidRPr="00FF420B">
        <w:rPr>
          <w:rFonts w:asciiTheme="majorHAnsi" w:hAnsiTheme="majorHAnsi" w:cstheme="majorHAnsi"/>
          <w:sz w:val="24"/>
          <w:szCs w:val="24"/>
        </w:rPr>
        <w:t xml:space="preserve"> gospodarki wodno- ściekowej, budowę obiektów retencjonujących wodę.</w:t>
      </w:r>
    </w:p>
    <w:p w14:paraId="3A195737" w14:textId="5D08043C"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lastRenderedPageBreak/>
        <w:t>Wpływ ww. działań może być różny w zależności od rozpatrywanego elementu środowiska, jednak generalnie należy uznać wskazane działania jako wymagające szczególnej uwagi</w:t>
      </w:r>
      <w:r w:rsidR="00325F5A">
        <w:rPr>
          <w:rFonts w:asciiTheme="majorHAnsi" w:hAnsiTheme="majorHAnsi" w:cstheme="majorHAnsi"/>
          <w:sz w:val="24"/>
          <w:szCs w:val="24"/>
        </w:rPr>
        <w:br/>
      </w:r>
      <w:r w:rsidRPr="00FF420B">
        <w:rPr>
          <w:rFonts w:asciiTheme="majorHAnsi" w:hAnsiTheme="majorHAnsi" w:cstheme="majorHAnsi"/>
          <w:sz w:val="24"/>
          <w:szCs w:val="24"/>
        </w:rPr>
        <w:t>w trakcie ich planowania i wdrażania.</w:t>
      </w:r>
    </w:p>
    <w:p w14:paraId="79339C6A" w14:textId="48D56721"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Podkreślenia wymaga fakt, że dla osiągnięcia założonych celów </w:t>
      </w:r>
      <w:r w:rsidR="00A87789">
        <w:rPr>
          <w:rFonts w:asciiTheme="majorHAnsi" w:hAnsiTheme="majorHAnsi" w:cstheme="majorHAnsi"/>
          <w:sz w:val="24"/>
          <w:szCs w:val="24"/>
        </w:rPr>
        <w:t xml:space="preserve">projektu </w:t>
      </w:r>
      <w:r w:rsidRPr="00FF420B">
        <w:rPr>
          <w:rFonts w:asciiTheme="majorHAnsi" w:hAnsiTheme="majorHAnsi" w:cstheme="majorHAnsi"/>
          <w:sz w:val="24"/>
          <w:szCs w:val="24"/>
        </w:rPr>
        <w:t>Programu, często niezbędne jest przeprowadzenie działań mogących powodować negatywne wpływy na środowisko, na wybranych etapach realizacji. Działania takie, jak wskazano ze względu na inwestycyjny charakter, najszybciej i w znaczącej skali przekładają się na efekty rzeczowe</w:t>
      </w:r>
      <w:r w:rsidR="00A87789">
        <w:rPr>
          <w:rFonts w:asciiTheme="majorHAnsi" w:hAnsiTheme="majorHAnsi" w:cstheme="majorHAnsi"/>
          <w:sz w:val="24"/>
          <w:szCs w:val="24"/>
        </w:rPr>
        <w:br/>
      </w:r>
      <w:r w:rsidRPr="00FF420B">
        <w:rPr>
          <w:rFonts w:asciiTheme="majorHAnsi" w:hAnsiTheme="majorHAnsi" w:cstheme="majorHAnsi"/>
          <w:sz w:val="24"/>
          <w:szCs w:val="24"/>
        </w:rPr>
        <w:t>i ilościowe założonych celów tj.:  liczba zrealizowanych obiektów, długość powstałej infrastruktury, liczba zmodernizowanych budynków, itp.</w:t>
      </w:r>
    </w:p>
    <w:p w14:paraId="4C047AA1" w14:textId="2F714E7C"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Należy również podkreślić, że kierunki działań określone w projekcie Programu, odpowiadają na zidentyfikowane problemy środowiskowe, obejmujące: zagrożenia związane ze zmianami klimatu, zanieczyszczenia powietrza, potrzeba ograniczenia presji na środowisko przyrodnicze, poprawa gospodarki wodno- ściekowej.</w:t>
      </w:r>
    </w:p>
    <w:p w14:paraId="62E15085" w14:textId="3B3FB2F4"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Stopień szczegółowości omawianego projektu Programu, ze względu na jego planistyczny charakter jest dość niski, określający kierunki działań i działania nie przypisane do konkretnych lokalizacji, bez ich zwymiarowania. Brak </w:t>
      </w:r>
      <w:r w:rsidR="00C10547" w:rsidRPr="00FF420B">
        <w:rPr>
          <w:rFonts w:asciiTheme="majorHAnsi" w:hAnsiTheme="majorHAnsi" w:cstheme="majorHAnsi"/>
          <w:sz w:val="24"/>
          <w:szCs w:val="24"/>
        </w:rPr>
        <w:t>jest</w:t>
      </w:r>
      <w:r w:rsidRPr="00FF420B">
        <w:rPr>
          <w:rFonts w:asciiTheme="majorHAnsi" w:hAnsiTheme="majorHAnsi" w:cstheme="majorHAnsi"/>
          <w:sz w:val="24"/>
          <w:szCs w:val="24"/>
        </w:rPr>
        <w:t xml:space="preserve"> wobec tego możliwości</w:t>
      </w:r>
      <w:r w:rsidR="00C10547">
        <w:rPr>
          <w:rFonts w:asciiTheme="majorHAnsi" w:hAnsiTheme="majorHAnsi" w:cstheme="majorHAnsi"/>
          <w:sz w:val="24"/>
          <w:szCs w:val="24"/>
        </w:rPr>
        <w:br/>
      </w:r>
      <w:r w:rsidRPr="00FF420B">
        <w:rPr>
          <w:rFonts w:asciiTheme="majorHAnsi" w:hAnsiTheme="majorHAnsi" w:cstheme="majorHAnsi"/>
          <w:sz w:val="24"/>
          <w:szCs w:val="24"/>
        </w:rPr>
        <w:t xml:space="preserve">i zasadności szczegółowego analizowania rozwiązań alternatywnych. Należy natomiast podkreślić zagadnienia, na które należy zwrócić szczególną uwagę w trakcie planowania, wyboru opcji realizacji działań, ich lokalizacji oraz sposobu funkcjonowania. </w:t>
      </w:r>
    </w:p>
    <w:p w14:paraId="78DAFCF1"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Planując konkretne działania należy uwzględnić:</w:t>
      </w:r>
    </w:p>
    <w:p w14:paraId="0426A8B5" w14:textId="2CD0D21F"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aktualny stan środowiska naturalnego</w:t>
      </w:r>
      <w:r w:rsidR="00E24689">
        <w:rPr>
          <w:rFonts w:asciiTheme="majorHAnsi" w:hAnsiTheme="majorHAnsi" w:cstheme="majorHAnsi"/>
        </w:rPr>
        <w:t>;</w:t>
      </w:r>
      <w:r w:rsidRPr="00FF420B">
        <w:rPr>
          <w:rFonts w:asciiTheme="majorHAnsi" w:hAnsiTheme="majorHAnsi" w:cstheme="majorHAnsi"/>
        </w:rPr>
        <w:t xml:space="preserve"> </w:t>
      </w:r>
    </w:p>
    <w:p w14:paraId="5A22E4AB" w14:textId="115BE699"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określone cele dla poszczególnych komponentów środowiska</w:t>
      </w:r>
      <w:r w:rsidR="00E24689">
        <w:rPr>
          <w:rFonts w:asciiTheme="majorHAnsi" w:hAnsiTheme="majorHAnsi" w:cstheme="majorHAnsi"/>
        </w:rPr>
        <w:t>;</w:t>
      </w:r>
    </w:p>
    <w:p w14:paraId="07AB67D0" w14:textId="531318AF"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obowiązujące ograniczenia projektowe i wdrożeniowe ze względu na ochronę poszczególnych komponentów środowiska</w:t>
      </w:r>
      <w:r w:rsidR="00E24689">
        <w:rPr>
          <w:rFonts w:asciiTheme="majorHAnsi" w:hAnsiTheme="majorHAnsi" w:cstheme="majorHAnsi"/>
        </w:rPr>
        <w:t>;</w:t>
      </w:r>
    </w:p>
    <w:p w14:paraId="55BA5B6C" w14:textId="77777777" w:rsidR="00FF420B" w:rsidRPr="00FF420B" w:rsidRDefault="00FF420B" w:rsidP="004B5FA8">
      <w:pPr>
        <w:pStyle w:val="Default"/>
        <w:numPr>
          <w:ilvl w:val="0"/>
          <w:numId w:val="11"/>
        </w:numPr>
        <w:spacing w:before="120" w:line="276" w:lineRule="auto"/>
        <w:rPr>
          <w:rFonts w:asciiTheme="majorHAnsi" w:hAnsiTheme="majorHAnsi" w:cstheme="majorHAnsi"/>
        </w:rPr>
      </w:pPr>
      <w:r w:rsidRPr="00FF420B">
        <w:rPr>
          <w:rFonts w:asciiTheme="majorHAnsi" w:hAnsiTheme="majorHAnsi" w:cstheme="majorHAnsi"/>
        </w:rPr>
        <w:t xml:space="preserve">potrzebę minimalizowania negatywnych oddziaływań na każdym etapie realizacji zaplanowanych działań. </w:t>
      </w:r>
    </w:p>
    <w:p w14:paraId="6952154D" w14:textId="7777777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Niezależnie od wskazywanych potrzeb, realizacja niektórych działań inwestycyjnych, mogących znacząco oddziaływać na środowisko wymagać będzie szczegółowych analiz na etapie uzyskiwania stosownych decyzji administracyjnych. Wówczas, w ramach wykonywanej dokumentacji środowiskowej, mogą zostać narzucone rozwiązania technologiczne, działania minimalizujące oraz wskazania dotyczące konieczności dostosowania się do obowiązujących celów ochrony środowiska.  </w:t>
      </w:r>
    </w:p>
    <w:p w14:paraId="0D08075D" w14:textId="207EA9B7" w:rsidR="00FF420B" w:rsidRPr="00FF420B" w:rsidRDefault="00FF420B" w:rsidP="00FF420B">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 xml:space="preserve">W związku z powyższym, na poziomie analiz prowadzonych w niniejszej Prognozie, nie stwierdza się potrzeby wskazywania działań alternatywnych, określono natomiast zagadnienia, jakie należy brać pod uwagę w trakcie planowania i wyboru działań określonych w ramach </w:t>
      </w:r>
      <w:r w:rsidR="00F9247F">
        <w:rPr>
          <w:rFonts w:asciiTheme="majorHAnsi" w:hAnsiTheme="majorHAnsi" w:cstheme="majorHAnsi"/>
          <w:sz w:val="24"/>
          <w:szCs w:val="24"/>
        </w:rPr>
        <w:t>projektu Programu</w:t>
      </w:r>
      <w:r w:rsidRPr="00FF420B">
        <w:rPr>
          <w:rFonts w:asciiTheme="majorHAnsi" w:hAnsiTheme="majorHAnsi" w:cstheme="majorHAnsi"/>
          <w:sz w:val="24"/>
          <w:szCs w:val="24"/>
        </w:rPr>
        <w:t xml:space="preserve">. </w:t>
      </w:r>
    </w:p>
    <w:p w14:paraId="6385DFA1" w14:textId="7F729216" w:rsidR="00FF420B" w:rsidRPr="00DA5614" w:rsidRDefault="00FF420B" w:rsidP="00DA5614">
      <w:pPr>
        <w:pStyle w:val="NormalnyWeb"/>
        <w:spacing w:before="120" w:beforeAutospacing="0" w:after="0" w:afterAutospacing="0" w:line="276" w:lineRule="auto"/>
        <w:rPr>
          <w:rFonts w:asciiTheme="majorHAnsi" w:hAnsiTheme="majorHAnsi" w:cstheme="majorHAnsi"/>
          <w:sz w:val="24"/>
          <w:szCs w:val="24"/>
        </w:rPr>
      </w:pPr>
      <w:r w:rsidRPr="00FF420B">
        <w:rPr>
          <w:rFonts w:asciiTheme="majorHAnsi" w:hAnsiTheme="majorHAnsi" w:cstheme="majorHAnsi"/>
          <w:sz w:val="24"/>
          <w:szCs w:val="24"/>
        </w:rPr>
        <w:t>Dodatkowe zalecenia w formie możliwych do wprowadzenia do</w:t>
      </w:r>
      <w:r w:rsidR="00BC68A2">
        <w:rPr>
          <w:rFonts w:asciiTheme="majorHAnsi" w:hAnsiTheme="majorHAnsi" w:cstheme="majorHAnsi"/>
          <w:sz w:val="24"/>
          <w:szCs w:val="24"/>
        </w:rPr>
        <w:t xml:space="preserve"> projektu</w:t>
      </w:r>
      <w:r w:rsidRPr="00FF420B">
        <w:rPr>
          <w:rFonts w:asciiTheme="majorHAnsi" w:hAnsiTheme="majorHAnsi" w:cstheme="majorHAnsi"/>
          <w:sz w:val="24"/>
          <w:szCs w:val="24"/>
        </w:rPr>
        <w:t xml:space="preserve"> Programu rozwiązań </w:t>
      </w:r>
      <w:proofErr w:type="spellStart"/>
      <w:r w:rsidRPr="00FF420B">
        <w:rPr>
          <w:rFonts w:asciiTheme="majorHAnsi" w:hAnsiTheme="majorHAnsi" w:cstheme="majorHAnsi"/>
          <w:sz w:val="24"/>
          <w:szCs w:val="24"/>
        </w:rPr>
        <w:t>prośrodowiskowych</w:t>
      </w:r>
      <w:proofErr w:type="spellEnd"/>
      <w:r w:rsidRPr="00FF420B">
        <w:rPr>
          <w:rFonts w:asciiTheme="majorHAnsi" w:hAnsiTheme="majorHAnsi" w:cstheme="majorHAnsi"/>
          <w:sz w:val="24"/>
          <w:szCs w:val="24"/>
        </w:rPr>
        <w:t xml:space="preserve"> oraz działań minimalizujących ewentualny negatywny wpływ </w:t>
      </w:r>
      <w:r w:rsidRPr="00FF420B">
        <w:rPr>
          <w:rFonts w:asciiTheme="majorHAnsi" w:hAnsiTheme="majorHAnsi" w:cstheme="majorHAnsi"/>
          <w:sz w:val="24"/>
          <w:szCs w:val="24"/>
        </w:rPr>
        <w:lastRenderedPageBreak/>
        <w:t>planowanych działań na środowisko, które określono w ramach Prognozy, pozwolą na minimalizowanie niepożądanych oddziaływań.</w:t>
      </w:r>
    </w:p>
    <w:p w14:paraId="448EC0C5" w14:textId="3B5EBF63" w:rsidR="00840762" w:rsidRPr="00B066FE" w:rsidRDefault="002876FB" w:rsidP="00840762">
      <w:pPr>
        <w:pStyle w:val="Nagwek1"/>
        <w:numPr>
          <w:ilvl w:val="0"/>
          <w:numId w:val="1"/>
        </w:numPr>
        <w:spacing w:before="120" w:line="276" w:lineRule="auto"/>
        <w:rPr>
          <w:rFonts w:asciiTheme="majorHAnsi" w:hAnsiTheme="majorHAnsi" w:cstheme="majorHAnsi"/>
          <w:color w:val="auto"/>
          <w:sz w:val="24"/>
          <w:szCs w:val="24"/>
        </w:rPr>
      </w:pPr>
      <w:bookmarkStart w:id="184" w:name="_Toc118386974"/>
      <w:r w:rsidRPr="00B066FE">
        <w:rPr>
          <w:rStyle w:val="Hipercze"/>
          <w:rFonts w:asciiTheme="majorHAnsi" w:hAnsiTheme="majorHAnsi" w:cstheme="majorHAnsi"/>
          <w:color w:val="auto"/>
          <w:sz w:val="24"/>
          <w:szCs w:val="24"/>
          <w:u w:val="none"/>
        </w:rPr>
        <w:t xml:space="preserve">Wpływ realizacji </w:t>
      </w:r>
      <w:r w:rsidR="00521832" w:rsidRPr="00B066FE">
        <w:rPr>
          <w:rStyle w:val="Hipercze"/>
          <w:rFonts w:asciiTheme="majorHAnsi" w:hAnsiTheme="majorHAnsi" w:cstheme="majorHAnsi"/>
          <w:color w:val="auto"/>
          <w:sz w:val="24"/>
          <w:szCs w:val="24"/>
          <w:u w:val="none"/>
        </w:rPr>
        <w:t xml:space="preserve">PROJEKTU </w:t>
      </w:r>
      <w:r w:rsidRPr="00B066FE">
        <w:rPr>
          <w:rStyle w:val="Hipercze"/>
          <w:rFonts w:asciiTheme="majorHAnsi" w:hAnsiTheme="majorHAnsi" w:cstheme="majorHAnsi"/>
          <w:color w:val="auto"/>
          <w:sz w:val="24"/>
          <w:szCs w:val="24"/>
          <w:u w:val="none"/>
        </w:rPr>
        <w:t>Programu na stan zasobów nieodnawialnych</w:t>
      </w:r>
      <w:r w:rsidRPr="00B066FE">
        <w:rPr>
          <w:rStyle w:val="Hipercze"/>
          <w:rFonts w:asciiTheme="majorHAnsi" w:hAnsiTheme="majorHAnsi" w:cstheme="majorHAnsi"/>
          <w:color w:val="auto"/>
          <w:sz w:val="24"/>
          <w:szCs w:val="24"/>
          <w:u w:val="none"/>
        </w:rPr>
        <w:br/>
        <w:t>w kontekście wyzwań rozwojowych związanych z potrzebą dywersyfikacji źródeł energii i wykorzystania potencjału środowiskowego regionu</w:t>
      </w:r>
      <w:bookmarkEnd w:id="184"/>
    </w:p>
    <w:p w14:paraId="50E9A707"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Polityka energetyczna Polski</w:t>
      </w:r>
      <w:r w:rsidRPr="00840762">
        <w:rPr>
          <w:rStyle w:val="Odwoanieprzypisudolnego"/>
          <w:rFonts w:asciiTheme="majorHAnsi" w:hAnsiTheme="majorHAnsi" w:cstheme="majorHAnsi"/>
          <w:sz w:val="24"/>
          <w:szCs w:val="24"/>
        </w:rPr>
        <w:footnoteReference w:id="117"/>
      </w:r>
      <w:r w:rsidRPr="00840762">
        <w:rPr>
          <w:rFonts w:asciiTheme="majorHAnsi" w:hAnsiTheme="majorHAnsi" w:cstheme="majorHAnsi"/>
          <w:sz w:val="24"/>
          <w:szCs w:val="24"/>
        </w:rPr>
        <w:t xml:space="preserve"> zakłada jako główny cel</w:t>
      </w:r>
      <w:r w:rsidRPr="00840762">
        <w:rPr>
          <w:rFonts w:asciiTheme="majorHAnsi" w:hAnsiTheme="majorHAnsi" w:cstheme="majorHAnsi"/>
          <w:i/>
          <w:sz w:val="24"/>
          <w:szCs w:val="24"/>
        </w:rPr>
        <w:t xml:space="preserve"> </w:t>
      </w:r>
      <w:r w:rsidRPr="00840762">
        <w:rPr>
          <w:rFonts w:asciiTheme="majorHAnsi" w:hAnsiTheme="majorHAnsi" w:cstheme="majorHAnsi"/>
          <w:sz w:val="24"/>
          <w:szCs w:val="24"/>
        </w:rPr>
        <w:t xml:space="preserve">„zapewnienie bezpieczeństwa energetycznego przy uwzględnieniu konkurencyjności gospodarki, efektywności energetycznej i zmniejszeniu oddziaływania sektora energii na środowisko oraz optymalnym wykorzystaniu własnych zasobów energetycznych”. </w:t>
      </w:r>
    </w:p>
    <w:p w14:paraId="2EB98C37"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 xml:space="preserve">W dokumencie wyznaczono osiem kierunków strategicznych, w tym m.in. dywersyfikację dostaw gazu ziemnego i ropy naftowej oraz rozbudowę infrastruktury sieciowej, rozwój rynków energii, wdrożenie energetyki jądrowej, rozwój odnawialnych źródeł energii, rozwój ciepłownictwa i kogeneracji, poprawę efektywności energetycznej.  </w:t>
      </w:r>
    </w:p>
    <w:p w14:paraId="1F44D733"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Niezbędna jest „dywersyfikacja nośników energii sukcesywnie zwiększając udział OZE”. Wytwarzanie energii ze źródeł odnawialnych stanowi istotny kierunek działań w zakresie obniżania emisyjności, dywersyfikacji energetycznej, jak również zwiększających się potrzeb na energię</w:t>
      </w:r>
      <w:r w:rsidRPr="00840762">
        <w:rPr>
          <w:rFonts w:asciiTheme="majorHAnsi" w:hAnsiTheme="majorHAnsi" w:cstheme="majorHAnsi"/>
          <w:sz w:val="24"/>
          <w:szCs w:val="24"/>
          <w:vertAlign w:val="superscript"/>
        </w:rPr>
        <w:footnoteReference w:id="118"/>
      </w:r>
      <w:r w:rsidRPr="00840762">
        <w:rPr>
          <w:rFonts w:asciiTheme="majorHAnsi" w:hAnsiTheme="majorHAnsi" w:cstheme="majorHAnsi"/>
          <w:sz w:val="24"/>
          <w:szCs w:val="24"/>
        </w:rPr>
        <w:t>.</w:t>
      </w:r>
    </w:p>
    <w:p w14:paraId="2F00825D" w14:textId="77777777" w:rsidR="00840762" w:rsidRPr="00840762" w:rsidRDefault="00840762" w:rsidP="00840762">
      <w:pPr>
        <w:spacing w:before="120" w:after="0"/>
        <w:rPr>
          <w:rFonts w:asciiTheme="majorHAnsi" w:hAnsiTheme="majorHAnsi" w:cstheme="majorHAnsi"/>
          <w:sz w:val="24"/>
          <w:szCs w:val="24"/>
          <w:vertAlign w:val="superscript"/>
        </w:rPr>
      </w:pPr>
      <w:r w:rsidRPr="00840762">
        <w:rPr>
          <w:rFonts w:asciiTheme="majorHAnsi" w:hAnsiTheme="majorHAnsi" w:cstheme="majorHAnsi"/>
          <w:sz w:val="24"/>
          <w:szCs w:val="24"/>
        </w:rPr>
        <w:t>Wykorzystywanie nieodnawialnych zasobów, w postaci spalania paliw kopalnych prowadzi do degradacji środowiska naturalnego i sprzyja zachodzącym zmianom klimatu. Dlatego niezbędne jest podejmowanie kompleksowych działań umożliwiających przechodzenie na zrównoważoną energię. Racjonalne wykorzystywanie energii pochodzącej z OZE jest ważnym kierunkiem zrównoważonego rozwoju prowadzącym do osiągania wymiernych efektów ekologicznych</w:t>
      </w:r>
      <w:r w:rsidRPr="00840762">
        <w:rPr>
          <w:rFonts w:asciiTheme="majorHAnsi" w:hAnsiTheme="majorHAnsi" w:cstheme="majorHAnsi"/>
          <w:sz w:val="24"/>
          <w:szCs w:val="24"/>
          <w:vertAlign w:val="superscript"/>
        </w:rPr>
        <w:footnoteReference w:id="119"/>
      </w:r>
      <w:r w:rsidRPr="00840762">
        <w:rPr>
          <w:rFonts w:asciiTheme="majorHAnsi" w:hAnsiTheme="majorHAnsi" w:cstheme="majorHAnsi"/>
          <w:sz w:val="24"/>
          <w:szCs w:val="24"/>
          <w:vertAlign w:val="superscript"/>
        </w:rPr>
        <w:t xml:space="preserve">. </w:t>
      </w:r>
    </w:p>
    <w:p w14:paraId="41960486" w14:textId="00D43C10"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 2022 r., ze względu na kryzysową sytuację w zakresie ograniczenia dostępności paliw kopalnych z Federacji Rosyjskiej i innych krajów objętych sankcjami gospodarczymi,</w:t>
      </w:r>
      <w:r w:rsidR="00FF3CAD">
        <w:rPr>
          <w:rFonts w:asciiTheme="majorHAnsi" w:hAnsiTheme="majorHAnsi" w:cstheme="majorHAnsi"/>
          <w:sz w:val="24"/>
          <w:szCs w:val="24"/>
        </w:rPr>
        <w:br/>
      </w:r>
      <w:r w:rsidRPr="00840762">
        <w:rPr>
          <w:rFonts w:asciiTheme="majorHAnsi" w:hAnsiTheme="majorHAnsi" w:cstheme="majorHAnsi"/>
          <w:sz w:val="24"/>
          <w:szCs w:val="24"/>
        </w:rPr>
        <w:t>w „Założeniach do aktualizacji Polityki energetycznej Polski do 2040 r.”</w:t>
      </w:r>
      <w:r w:rsidRPr="00840762">
        <w:rPr>
          <w:rStyle w:val="Odwoanieprzypisudolnego"/>
          <w:rFonts w:asciiTheme="majorHAnsi" w:hAnsiTheme="majorHAnsi" w:cstheme="majorHAnsi"/>
          <w:sz w:val="24"/>
          <w:szCs w:val="24"/>
        </w:rPr>
        <w:footnoteReference w:id="120"/>
      </w:r>
      <w:r w:rsidRPr="00840762">
        <w:rPr>
          <w:rFonts w:asciiTheme="majorHAnsi" w:hAnsiTheme="majorHAnsi" w:cstheme="majorHAnsi"/>
          <w:sz w:val="24"/>
          <w:szCs w:val="24"/>
        </w:rPr>
        <w:t>, położono nacisk na szybkie uniezależnienie krajowej gospodarki od importowanych paliw kopalnych, przez co przewidziane jest m.in. zdynamizowanie rozwoju OZE we wszystkich sektorach. Wskazano na docelowy udział ok. 50% produkcji energii elektrycznej z OZE do 2040 r. Przewiduje się również dalszy rozwój mocy wiatrowych i słonecznych i zintensyfikowanie działań mających na celu rozwój wykorzystania OZE niezależnych od warunków atmosferycznych.</w:t>
      </w:r>
    </w:p>
    <w:p w14:paraId="3338613F" w14:textId="6910D09B"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Wg PZP</w:t>
      </w:r>
      <w:r w:rsidR="00FF3CAD">
        <w:rPr>
          <w:rFonts w:asciiTheme="majorHAnsi" w:hAnsiTheme="majorHAnsi" w:cstheme="majorHAnsi"/>
          <w:sz w:val="24"/>
          <w:szCs w:val="24"/>
        </w:rPr>
        <w:t xml:space="preserve"> </w:t>
      </w:r>
      <w:r w:rsidRPr="00840762">
        <w:rPr>
          <w:rFonts w:asciiTheme="majorHAnsi" w:hAnsiTheme="majorHAnsi" w:cstheme="majorHAnsi"/>
          <w:sz w:val="24"/>
          <w:szCs w:val="24"/>
        </w:rPr>
        <w:t>WP</w:t>
      </w:r>
      <w:r w:rsidRPr="00840762">
        <w:rPr>
          <w:rStyle w:val="Odwoanieprzypisudolnego"/>
          <w:rFonts w:asciiTheme="majorHAnsi" w:hAnsiTheme="majorHAnsi" w:cstheme="majorHAnsi"/>
          <w:sz w:val="24"/>
          <w:szCs w:val="24"/>
        </w:rPr>
        <w:footnoteReference w:id="121"/>
      </w:r>
      <w:r w:rsidRPr="00840762">
        <w:rPr>
          <w:rFonts w:asciiTheme="majorHAnsi" w:hAnsiTheme="majorHAnsi" w:cstheme="majorHAnsi"/>
          <w:sz w:val="24"/>
          <w:szCs w:val="24"/>
        </w:rPr>
        <w:t xml:space="preserve"> „Rozwój odnawialnych źródeł energii jest ważnym elementem właściwego rozwoju kraju i województwa w zakresie zapewnienia bezpieczeństwa energetycznego, </w:t>
      </w:r>
      <w:r w:rsidRPr="00840762">
        <w:rPr>
          <w:rFonts w:asciiTheme="majorHAnsi" w:hAnsiTheme="majorHAnsi" w:cstheme="majorHAnsi"/>
          <w:sz w:val="24"/>
          <w:szCs w:val="24"/>
        </w:rPr>
        <w:lastRenderedPageBreak/>
        <w:t>ochrony środowiska naturalnego, jak również aktywizacji ludności wiejskiej”. Polityka przestrzenna w zakresie rozwoju OZE przewiduje m.in.:</w:t>
      </w:r>
    </w:p>
    <w:p w14:paraId="14F77C31" w14:textId="3190C2BA"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budowę obiektów OZE na obszarach o korzystnych warunkach lokalizacyjnych,</w:t>
      </w:r>
      <w:r w:rsidR="009650A1">
        <w:rPr>
          <w:rFonts w:asciiTheme="majorHAnsi" w:hAnsiTheme="majorHAnsi" w:cstheme="majorHAnsi"/>
        </w:rPr>
        <w:br/>
      </w:r>
      <w:r w:rsidRPr="00840762">
        <w:rPr>
          <w:rFonts w:asciiTheme="majorHAnsi" w:hAnsiTheme="majorHAnsi" w:cstheme="majorHAnsi"/>
        </w:rPr>
        <w:t>z uwzględnieniem ograniczeń wynikających z wymagań ochrony dziedzictwa kulturowego i zabytków, w tym: elektrowni wiatrowych i wodnych; biogazowi rolniczych; instalacji do produkcji biopaliw;</w:t>
      </w:r>
    </w:p>
    <w:p w14:paraId="75641028"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racjonalne wykorzystywanie energii geotermalnej (w tym pomp ciepła) oraz energii słonecznej, jako najmniej inwazyjnej (dobre warunki solarne pozwalają na rozwój energetyki słonecznej niemal na całym obszarze województwa);</w:t>
      </w:r>
    </w:p>
    <w:p w14:paraId="1ACCBCC1" w14:textId="6394EE6E"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modernizację oraz budowę ciepłowni i elektrociepłowni z przystosowaniem do spalania biomasy oraz odpadów biodegradowalnych</w:t>
      </w:r>
      <w:r w:rsidR="003B729A">
        <w:rPr>
          <w:rFonts w:asciiTheme="majorHAnsi" w:hAnsiTheme="majorHAnsi" w:cstheme="majorHAnsi"/>
        </w:rPr>
        <w:t>.</w:t>
      </w:r>
    </w:p>
    <w:p w14:paraId="3B71F315" w14:textId="77777777" w:rsidR="00840762" w:rsidRPr="00840762" w:rsidRDefault="00840762" w:rsidP="00840762">
      <w:pPr>
        <w:spacing w:before="120" w:after="0"/>
        <w:rPr>
          <w:rFonts w:asciiTheme="majorHAnsi" w:hAnsiTheme="majorHAnsi" w:cstheme="majorHAnsi"/>
          <w:iCs w:val="0"/>
          <w:sz w:val="24"/>
          <w:szCs w:val="24"/>
        </w:rPr>
      </w:pPr>
      <w:r w:rsidRPr="00840762">
        <w:rPr>
          <w:rFonts w:asciiTheme="majorHAnsi" w:hAnsiTheme="majorHAnsi" w:cstheme="majorHAnsi"/>
          <w:sz w:val="24"/>
          <w:szCs w:val="24"/>
        </w:rPr>
        <w:t>W dokumencie wskazano również na zasady zagospodarowania w zakresie rozwoju OZE, uwzględniające:</w:t>
      </w:r>
    </w:p>
    <w:p w14:paraId="1D874499"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oparcie hydroenergetyki o obiekty MEW lokalizowane na istniejących piętrzeniach;</w:t>
      </w:r>
    </w:p>
    <w:p w14:paraId="695F5E7F"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uwzględnianie walorów krajobrazowych i przyrodniczych oraz uwarunkowań związanych z zabudową mieszkaniową przy planowaniu energetyki wiatrowej;</w:t>
      </w:r>
    </w:p>
    <w:p w14:paraId="0AB921D4"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lokalizowanie biogazowni z uwzględnieniem uwarunkowań związanych z zabudową;</w:t>
      </w:r>
    </w:p>
    <w:p w14:paraId="7B5386DF"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energetyki wykorzystującej zasoby wód geotermalnych po szczegółowym rozpoznaniu i udokumentowaniu tych zasobów.</w:t>
      </w:r>
    </w:p>
    <w:p w14:paraId="4E6A1671" w14:textId="05D120BE" w:rsidR="00840762" w:rsidRPr="00840762" w:rsidRDefault="00840762" w:rsidP="00840762">
      <w:pPr>
        <w:spacing w:before="120" w:after="0"/>
        <w:rPr>
          <w:rFonts w:asciiTheme="majorHAnsi" w:hAnsiTheme="majorHAnsi" w:cstheme="majorHAnsi"/>
          <w:iCs w:val="0"/>
          <w:sz w:val="24"/>
          <w:szCs w:val="24"/>
        </w:rPr>
      </w:pPr>
      <w:r w:rsidRPr="00840762">
        <w:rPr>
          <w:rFonts w:asciiTheme="majorHAnsi" w:hAnsiTheme="majorHAnsi" w:cstheme="majorHAnsi"/>
          <w:sz w:val="24"/>
          <w:szCs w:val="24"/>
        </w:rPr>
        <w:t>Uwarunkowania te znalazły również wydźwięk w przeprowadzonych w ramach niniejszej Prognozy ocenach możliwych oddziaływań i zaleceniach w postaci formułowanych zaleceń</w:t>
      </w:r>
      <w:r w:rsidR="003B729A">
        <w:rPr>
          <w:rFonts w:asciiTheme="majorHAnsi" w:hAnsiTheme="majorHAnsi" w:cstheme="majorHAnsi"/>
          <w:sz w:val="24"/>
          <w:szCs w:val="24"/>
        </w:rPr>
        <w:br/>
      </w:r>
      <w:r w:rsidRPr="00840762">
        <w:rPr>
          <w:rFonts w:asciiTheme="majorHAnsi" w:hAnsiTheme="majorHAnsi" w:cstheme="majorHAnsi"/>
          <w:sz w:val="24"/>
          <w:szCs w:val="24"/>
        </w:rPr>
        <w:t>i wniosków.</w:t>
      </w:r>
    </w:p>
    <w:p w14:paraId="56EBC996"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 Strategii Rozwoju Województwa – Podkarpackie 2030</w:t>
      </w:r>
      <w:r w:rsidRPr="00840762">
        <w:rPr>
          <w:rStyle w:val="Odwoanieprzypisudolnego"/>
          <w:rFonts w:asciiTheme="majorHAnsi" w:hAnsiTheme="majorHAnsi" w:cstheme="majorHAnsi"/>
          <w:sz w:val="24"/>
          <w:szCs w:val="24"/>
        </w:rPr>
        <w:footnoteReference w:id="122"/>
      </w:r>
      <w:r w:rsidRPr="00840762">
        <w:rPr>
          <w:rFonts w:asciiTheme="majorHAnsi" w:hAnsiTheme="majorHAnsi" w:cstheme="majorHAnsi"/>
          <w:sz w:val="24"/>
          <w:szCs w:val="24"/>
        </w:rPr>
        <w:t xml:space="preserve"> wskazano szereg działań zakładanych dla wsparcia energetyki opartej na OZE, m.in.:</w:t>
      </w:r>
    </w:p>
    <w:p w14:paraId="2EA165D8"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OZE w skali mikro i makro;</w:t>
      </w:r>
    </w:p>
    <w:p w14:paraId="00CCEDF5"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OZE na obszarach ograniczonych formami ochrony przyrody, kluczowych dla rozwoju działalności gospodarczej opartej na rozwoju turystyki;</w:t>
      </w:r>
    </w:p>
    <w:p w14:paraId="50D1855A"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budowa nowych jednostek wytwórczych i modernizacja istniejących źródeł energii elektrycznej i ciepła z OZE;</w:t>
      </w:r>
    </w:p>
    <w:p w14:paraId="10F5B420"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określenie barier środowiskowych dla inwestycji dotyczących OZE;</w:t>
      </w:r>
    </w:p>
    <w:p w14:paraId="3D0BFA2E"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systemu finansowego i instytucjonalnego na rzecz badania i monitoringu lokalnych zasobów OZE.</w:t>
      </w:r>
    </w:p>
    <w:p w14:paraId="0F89864A" w14:textId="01719F1A"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lastRenderedPageBreak/>
        <w:t>W Regionalnej Strategii Innowacji Województwa Podkarpackiego na lata 2021-2030</w:t>
      </w:r>
      <w:r w:rsidRPr="00840762">
        <w:rPr>
          <w:rStyle w:val="Odwoanieprzypisudolnego"/>
          <w:rFonts w:asciiTheme="majorHAnsi" w:hAnsiTheme="majorHAnsi" w:cstheme="majorHAnsi"/>
          <w:sz w:val="24"/>
          <w:szCs w:val="24"/>
        </w:rPr>
        <w:footnoteReference w:id="123"/>
      </w:r>
      <w:r w:rsidRPr="00840762">
        <w:rPr>
          <w:rFonts w:asciiTheme="majorHAnsi" w:hAnsiTheme="majorHAnsi" w:cstheme="majorHAnsi"/>
          <w:sz w:val="24"/>
          <w:szCs w:val="24"/>
        </w:rPr>
        <w:t xml:space="preserve"> wskazano, że w województwie widoczny jest wzrost produkcji energii ogółem między 2010,</w:t>
      </w:r>
      <w:r w:rsidR="003B729A">
        <w:rPr>
          <w:rFonts w:asciiTheme="majorHAnsi" w:hAnsiTheme="majorHAnsi" w:cstheme="majorHAnsi"/>
          <w:sz w:val="24"/>
          <w:szCs w:val="24"/>
        </w:rPr>
        <w:br/>
      </w:r>
      <w:r w:rsidRPr="00840762">
        <w:rPr>
          <w:rFonts w:asciiTheme="majorHAnsi" w:hAnsiTheme="majorHAnsi" w:cstheme="majorHAnsi"/>
          <w:sz w:val="24"/>
          <w:szCs w:val="24"/>
        </w:rPr>
        <w:t>a 2019 r., przy jednoczesnym wzroście energii ze źródeł odnawialnych. Udział OZE wzrósł</w:t>
      </w:r>
      <w:r w:rsidR="005D1FEF">
        <w:rPr>
          <w:rFonts w:asciiTheme="majorHAnsi" w:hAnsiTheme="majorHAnsi" w:cstheme="majorHAnsi"/>
          <w:sz w:val="24"/>
          <w:szCs w:val="24"/>
        </w:rPr>
        <w:br/>
      </w:r>
      <w:r w:rsidRPr="00840762">
        <w:rPr>
          <w:rFonts w:asciiTheme="majorHAnsi" w:hAnsiTheme="majorHAnsi" w:cstheme="majorHAnsi"/>
          <w:sz w:val="24"/>
          <w:szCs w:val="24"/>
        </w:rPr>
        <w:t>z 11,9% w 2010 r. do 24% w 2019 r. W dokumencie podsumowano, że „Największe znaczenie dla produkcji energii odnawialnej w województwie mają elektrownie wodne i paliwa odnawialne…” oraz „Z uwagi na coraz większy nacisk kładziony przez Komisję Europejską na kwestie związane z ochroną środowiska oraz koniecznością rozwoju odnawialnych źródeł energii, branża ta będzie miała coraz istotniejsze znacznie dla gospodarki regionu. Niewątpliwie jednym z działań sprzyjających rozwojowi tej gałęzi gospodarki będzie utworzenie na Podkarpaciu pierwszej w kraju „Doliny Wodorowej”</w:t>
      </w:r>
      <w:r w:rsidR="005D1FEF">
        <w:rPr>
          <w:rFonts w:asciiTheme="majorHAnsi" w:hAnsiTheme="majorHAnsi" w:cstheme="majorHAnsi"/>
          <w:sz w:val="24"/>
          <w:szCs w:val="24"/>
        </w:rPr>
        <w:t>.</w:t>
      </w:r>
    </w:p>
    <w:p w14:paraId="29F1749D"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sz w:val="24"/>
          <w:szCs w:val="24"/>
        </w:rPr>
        <w:t>W projekcie Programu planuje się działania w obszarach obejmujących rozwój i zwiększenie wykorzystania OZE, podnoszenia efektywności energetycznej:</w:t>
      </w:r>
    </w:p>
    <w:p w14:paraId="2F137990"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b/>
          <w:bCs/>
          <w:sz w:val="24"/>
          <w:szCs w:val="24"/>
        </w:rPr>
        <w:t xml:space="preserve">I.  Zarządzanie energią, poprawa efektywności energetycznej oraz wykorzystanie odnawialnych źródeł energii (…) </w:t>
      </w:r>
      <w:r w:rsidRPr="00840762">
        <w:rPr>
          <w:rFonts w:asciiTheme="majorHAnsi" w:hAnsiTheme="majorHAnsi" w:cstheme="majorHAnsi"/>
          <w:sz w:val="24"/>
          <w:szCs w:val="24"/>
        </w:rPr>
        <w:t>–</w:t>
      </w:r>
      <w:r w:rsidRPr="00840762">
        <w:rPr>
          <w:rFonts w:asciiTheme="majorHAnsi" w:hAnsiTheme="majorHAnsi" w:cstheme="majorHAnsi"/>
          <w:b/>
          <w:bCs/>
          <w:sz w:val="24"/>
          <w:szCs w:val="24"/>
        </w:rPr>
        <w:t xml:space="preserve"> </w:t>
      </w:r>
      <w:r w:rsidRPr="00840762">
        <w:rPr>
          <w:rFonts w:asciiTheme="majorHAnsi" w:hAnsiTheme="majorHAnsi" w:cstheme="majorHAnsi"/>
          <w:sz w:val="24"/>
          <w:szCs w:val="24"/>
        </w:rPr>
        <w:t>wszystkie działania wskazane w ramach kierunku;</w:t>
      </w:r>
    </w:p>
    <w:p w14:paraId="192B4A94"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b/>
          <w:bCs/>
          <w:sz w:val="24"/>
          <w:szCs w:val="24"/>
        </w:rPr>
        <w:t xml:space="preserve">V. Budownictwo, z uwzględnieniem budownictwa energooszczędnego, rozwój infrastruktury (…) </w:t>
      </w:r>
      <w:r w:rsidRPr="00840762">
        <w:rPr>
          <w:rFonts w:asciiTheme="majorHAnsi" w:hAnsiTheme="majorHAnsi" w:cstheme="majorHAnsi"/>
          <w:sz w:val="24"/>
          <w:szCs w:val="24"/>
        </w:rPr>
        <w:t>–</w:t>
      </w:r>
      <w:r w:rsidRPr="00840762">
        <w:rPr>
          <w:rFonts w:asciiTheme="majorHAnsi" w:hAnsiTheme="majorHAnsi" w:cstheme="majorHAnsi"/>
          <w:b/>
          <w:bCs/>
          <w:sz w:val="24"/>
          <w:szCs w:val="24"/>
        </w:rPr>
        <w:t xml:space="preserve"> </w:t>
      </w:r>
      <w:r w:rsidRPr="00840762">
        <w:rPr>
          <w:rFonts w:asciiTheme="majorHAnsi" w:hAnsiTheme="majorHAnsi" w:cstheme="majorHAnsi"/>
          <w:sz w:val="24"/>
          <w:szCs w:val="24"/>
        </w:rPr>
        <w:t>wszystkie działania wskazane w ramach kierunku;</w:t>
      </w:r>
    </w:p>
    <w:p w14:paraId="2CD8CB43" w14:textId="77777777" w:rsidR="00840762" w:rsidRPr="00840762" w:rsidRDefault="00840762" w:rsidP="00840762">
      <w:pPr>
        <w:spacing w:before="120" w:after="0"/>
        <w:rPr>
          <w:rFonts w:asciiTheme="majorHAnsi" w:hAnsiTheme="majorHAnsi" w:cstheme="majorHAnsi"/>
          <w:sz w:val="24"/>
          <w:szCs w:val="24"/>
        </w:rPr>
      </w:pPr>
      <w:r w:rsidRPr="00840762">
        <w:rPr>
          <w:rFonts w:asciiTheme="majorHAnsi" w:hAnsiTheme="majorHAnsi" w:cstheme="majorHAnsi"/>
          <w:b/>
          <w:bCs/>
          <w:sz w:val="24"/>
          <w:szCs w:val="24"/>
        </w:rPr>
        <w:t>VI. Zrównoważone rolnictwo (…)</w:t>
      </w:r>
      <w:r w:rsidRPr="00840762">
        <w:rPr>
          <w:rFonts w:asciiTheme="majorHAnsi" w:hAnsiTheme="majorHAnsi" w:cstheme="majorHAnsi"/>
          <w:sz w:val="24"/>
          <w:szCs w:val="24"/>
        </w:rPr>
        <w:t>:</w:t>
      </w:r>
    </w:p>
    <w:p w14:paraId="13FA855C"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Rozwój i zwiększenie stopnia wykorzystania OZE (…);</w:t>
      </w:r>
    </w:p>
    <w:p w14:paraId="0CDAE0DC" w14:textId="77777777" w:rsidR="00840762" w:rsidRPr="00840762" w:rsidRDefault="00840762" w:rsidP="00840762">
      <w:pPr>
        <w:spacing w:before="120" w:after="0"/>
        <w:rPr>
          <w:rFonts w:asciiTheme="majorHAnsi" w:hAnsiTheme="majorHAnsi" w:cstheme="majorHAnsi"/>
          <w:b/>
          <w:bCs/>
          <w:sz w:val="24"/>
          <w:szCs w:val="24"/>
        </w:rPr>
      </w:pPr>
      <w:r w:rsidRPr="00840762">
        <w:rPr>
          <w:rFonts w:asciiTheme="majorHAnsi" w:hAnsiTheme="majorHAnsi" w:cstheme="majorHAnsi"/>
          <w:b/>
          <w:bCs/>
          <w:sz w:val="24"/>
          <w:szCs w:val="24"/>
        </w:rPr>
        <w:t>VII. Transport i elektromobilność, kolej, ścieżki rowerowe:</w:t>
      </w:r>
    </w:p>
    <w:p w14:paraId="43F10182" w14:textId="1ED38166"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Poprawa efektywności energetycznej i zmniejszenie emisyjności transportu (…)</w:t>
      </w:r>
      <w:r w:rsidR="00E613D0">
        <w:rPr>
          <w:rFonts w:asciiTheme="majorHAnsi" w:hAnsiTheme="majorHAnsi" w:cstheme="majorHAnsi"/>
        </w:rPr>
        <w:t>;</w:t>
      </w:r>
    </w:p>
    <w:p w14:paraId="0FD3AACD" w14:textId="364E7914"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Inwestycje w energooszczędną i odporną na zmiany klimatu infrastrukturę drogową</w:t>
      </w:r>
      <w:r w:rsidR="00E613D0">
        <w:rPr>
          <w:rFonts w:asciiTheme="majorHAnsi" w:hAnsiTheme="majorHAnsi" w:cstheme="majorHAnsi"/>
        </w:rPr>
        <w:br/>
      </w:r>
      <w:r w:rsidRPr="00840762">
        <w:rPr>
          <w:rFonts w:asciiTheme="majorHAnsi" w:hAnsiTheme="majorHAnsi" w:cstheme="majorHAnsi"/>
        </w:rPr>
        <w:t>i kolejową;</w:t>
      </w:r>
    </w:p>
    <w:p w14:paraId="464C3464" w14:textId="77777777" w:rsidR="00840762" w:rsidRPr="00840762" w:rsidRDefault="00840762" w:rsidP="00840762">
      <w:pPr>
        <w:spacing w:before="120" w:after="0"/>
        <w:rPr>
          <w:rFonts w:asciiTheme="majorHAnsi" w:hAnsiTheme="majorHAnsi" w:cstheme="majorHAnsi"/>
          <w:b/>
          <w:bCs/>
          <w:sz w:val="24"/>
          <w:szCs w:val="24"/>
        </w:rPr>
      </w:pPr>
      <w:r w:rsidRPr="00840762">
        <w:rPr>
          <w:rFonts w:asciiTheme="majorHAnsi" w:hAnsiTheme="majorHAnsi" w:cstheme="majorHAnsi"/>
          <w:b/>
          <w:bCs/>
          <w:sz w:val="24"/>
          <w:szCs w:val="24"/>
        </w:rPr>
        <w:t>VIII. Gospodarka w obiegu zamkniętym (…):</w:t>
      </w:r>
    </w:p>
    <w:p w14:paraId="7482C9D3" w14:textId="214312C8"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Wdrażanie GOZ w przemyśle</w:t>
      </w:r>
      <w:r w:rsidR="00E613D0">
        <w:rPr>
          <w:rFonts w:asciiTheme="majorHAnsi" w:hAnsiTheme="majorHAnsi" w:cstheme="majorHAnsi"/>
        </w:rPr>
        <w:t>;</w:t>
      </w:r>
    </w:p>
    <w:p w14:paraId="58859A43" w14:textId="5EF6890E"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Zastosowanie GOZ w gospodarce odpadowej</w:t>
      </w:r>
      <w:r w:rsidR="00E613D0">
        <w:rPr>
          <w:rFonts w:asciiTheme="majorHAnsi" w:hAnsiTheme="majorHAnsi" w:cstheme="majorHAnsi"/>
        </w:rPr>
        <w:t>;</w:t>
      </w:r>
    </w:p>
    <w:p w14:paraId="187BEADD" w14:textId="77777777" w:rsidR="00840762" w:rsidRPr="00840762" w:rsidRDefault="00840762" w:rsidP="00F97C47">
      <w:pPr>
        <w:pStyle w:val="Default"/>
        <w:numPr>
          <w:ilvl w:val="0"/>
          <w:numId w:val="11"/>
        </w:numPr>
        <w:spacing w:before="120" w:line="276" w:lineRule="auto"/>
        <w:rPr>
          <w:rFonts w:asciiTheme="majorHAnsi" w:hAnsiTheme="majorHAnsi" w:cstheme="majorHAnsi"/>
        </w:rPr>
      </w:pPr>
      <w:r w:rsidRPr="00840762">
        <w:rPr>
          <w:rFonts w:asciiTheme="majorHAnsi" w:hAnsiTheme="majorHAnsi" w:cstheme="majorHAnsi"/>
        </w:rPr>
        <w:t>Monitorowanie GOZ (…).</w:t>
      </w:r>
    </w:p>
    <w:p w14:paraId="64EDD0B0" w14:textId="2AD3547F" w:rsidR="00840762" w:rsidRPr="00016919" w:rsidRDefault="00840762" w:rsidP="00840762">
      <w:pPr>
        <w:spacing w:before="120" w:after="0"/>
        <w:rPr>
          <w:rFonts w:asciiTheme="majorHAnsi" w:hAnsiTheme="majorHAnsi" w:cstheme="majorHAnsi"/>
          <w:sz w:val="24"/>
          <w:szCs w:val="24"/>
        </w:rPr>
      </w:pPr>
      <w:r w:rsidRPr="00016919">
        <w:rPr>
          <w:rFonts w:asciiTheme="majorHAnsi" w:hAnsiTheme="majorHAnsi" w:cstheme="majorHAnsi"/>
          <w:sz w:val="24"/>
          <w:szCs w:val="24"/>
        </w:rPr>
        <w:t>Ponadto planowane są działania edukacyjne w ramach kierunku X. Edukacja (…) - Działania edukacyjne w zakresie gospodarki niskoemisyjnej i poprawy efektywności energetycznej (…)</w:t>
      </w:r>
      <w:r w:rsidR="00016919" w:rsidRPr="00016919">
        <w:rPr>
          <w:rFonts w:asciiTheme="majorHAnsi" w:hAnsiTheme="majorHAnsi" w:cstheme="majorHAnsi"/>
          <w:sz w:val="24"/>
          <w:szCs w:val="24"/>
        </w:rPr>
        <w:t>; Działania informacyjne w zakresie gospodarki niskoemisyjnej i poprawy efektywności energetycznej</w:t>
      </w:r>
      <w:r w:rsidR="00FD6AD5">
        <w:rPr>
          <w:rFonts w:asciiTheme="majorHAnsi" w:hAnsiTheme="majorHAnsi" w:cstheme="majorHAnsi"/>
          <w:sz w:val="24"/>
          <w:szCs w:val="24"/>
        </w:rPr>
        <w:t>,</w:t>
      </w:r>
      <w:r w:rsidRPr="00016919">
        <w:rPr>
          <w:rFonts w:asciiTheme="majorHAnsi" w:hAnsiTheme="majorHAnsi" w:cstheme="majorHAnsi"/>
          <w:sz w:val="24"/>
          <w:szCs w:val="24"/>
        </w:rPr>
        <w:t xml:space="preserve"> które również będą pozytywnie wpływały na stan zasobów nieodnawialnych (zmniejszenie zużycia energii).</w:t>
      </w:r>
    </w:p>
    <w:p w14:paraId="077FC387" w14:textId="17B09D95" w:rsidR="00840762" w:rsidRPr="00B06EDE" w:rsidRDefault="00840762" w:rsidP="00B06EDE">
      <w:pPr>
        <w:spacing w:before="120" w:after="0"/>
        <w:rPr>
          <w:rFonts w:asciiTheme="majorHAnsi" w:hAnsiTheme="majorHAnsi" w:cstheme="majorHAnsi"/>
          <w:sz w:val="24"/>
          <w:szCs w:val="24"/>
        </w:rPr>
      </w:pPr>
      <w:r w:rsidRPr="00840762">
        <w:rPr>
          <w:rFonts w:asciiTheme="majorHAnsi" w:hAnsiTheme="majorHAnsi" w:cstheme="majorHAnsi"/>
          <w:sz w:val="24"/>
          <w:szCs w:val="24"/>
        </w:rPr>
        <w:t xml:space="preserve">Planowane działania przyczynią się do redukcji emisji zanieczyszczeń oraz będą miały wpływ na dywersyfikację źródeł energii i zapewnienie pokrycia wzrastającego zapotrzebowania na energię. Dodatkowo działania przyczynią się do zwiększenia wykorzystania potencjału źródeł odnawialnych obszaru województwa, ograniczając konieczność wykorzystania zasobów </w:t>
      </w:r>
      <w:r w:rsidRPr="00840762">
        <w:rPr>
          <w:rFonts w:asciiTheme="majorHAnsi" w:hAnsiTheme="majorHAnsi" w:cstheme="majorHAnsi"/>
          <w:sz w:val="24"/>
          <w:szCs w:val="24"/>
        </w:rPr>
        <w:lastRenderedPageBreak/>
        <w:t>nieodnawialnych. Nastąpi poprawa lokalnego bezpieczeństwa energetycznego. Planowane działania będą miały pozytywny wpływ na poprawę stanu środowiska.</w:t>
      </w:r>
    </w:p>
    <w:p w14:paraId="7DC70424" w14:textId="773CEAF7" w:rsidR="00EF5402" w:rsidRPr="00706DF5" w:rsidRDefault="002876FB" w:rsidP="00B06EDE">
      <w:pPr>
        <w:pStyle w:val="Nagwek1"/>
        <w:numPr>
          <w:ilvl w:val="0"/>
          <w:numId w:val="1"/>
        </w:numPr>
        <w:spacing w:before="120" w:line="276" w:lineRule="auto"/>
        <w:rPr>
          <w:rFonts w:asciiTheme="majorHAnsi" w:hAnsiTheme="majorHAnsi" w:cstheme="majorHAnsi"/>
          <w:color w:val="auto"/>
          <w:sz w:val="24"/>
          <w:szCs w:val="24"/>
        </w:rPr>
      </w:pPr>
      <w:bookmarkStart w:id="185" w:name="_Toc118386975"/>
      <w:r w:rsidRPr="00706DF5">
        <w:rPr>
          <w:rStyle w:val="Hipercze"/>
          <w:rFonts w:asciiTheme="majorHAnsi" w:hAnsiTheme="majorHAnsi" w:cstheme="majorHAnsi"/>
          <w:color w:val="auto"/>
          <w:sz w:val="24"/>
          <w:szCs w:val="24"/>
          <w:u w:val="none"/>
        </w:rPr>
        <w:t>Zalecenia dotYCZĄCE brakujących rozwiązań prośrodowiskowych</w:t>
      </w:r>
      <w:bookmarkEnd w:id="185"/>
    </w:p>
    <w:p w14:paraId="2F4C16F8" w14:textId="63ABBB48" w:rsidR="00EF5402" w:rsidRPr="00EF5402" w:rsidRDefault="00EF5402" w:rsidP="00B06EDE">
      <w:pPr>
        <w:pStyle w:val="NormalnyWeb"/>
        <w:spacing w:before="120" w:beforeAutospacing="0" w:after="0" w:afterAutospacing="0" w:line="276" w:lineRule="auto"/>
        <w:rPr>
          <w:rFonts w:asciiTheme="majorHAnsi" w:hAnsiTheme="majorHAnsi" w:cstheme="majorHAnsi"/>
          <w:sz w:val="24"/>
          <w:szCs w:val="24"/>
        </w:rPr>
      </w:pPr>
      <w:r w:rsidRPr="00EF5402">
        <w:rPr>
          <w:rFonts w:asciiTheme="majorHAnsi" w:eastAsiaTheme="minorHAnsi" w:hAnsiTheme="majorHAnsi" w:cstheme="majorHAnsi"/>
          <w:sz w:val="24"/>
          <w:szCs w:val="24"/>
          <w:lang w:eastAsia="en-US"/>
        </w:rPr>
        <w:t>„Wojewódzki program przeciwdziałania zmianom klimatu i skutkom tych zmian</w:t>
      </w:r>
      <w:r w:rsidR="00262F2A">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z uwzględnieniem odnawialnych źródeł energii i gospodarki w obiegu zamkniętym” </w:t>
      </w:r>
      <w:r w:rsidRPr="00EF5402">
        <w:rPr>
          <w:rFonts w:asciiTheme="majorHAnsi" w:hAnsiTheme="majorHAnsi" w:cstheme="majorHAnsi"/>
          <w:sz w:val="24"/>
          <w:szCs w:val="24"/>
        </w:rPr>
        <w:t>będzie prezentować kierunki zgodne z „Krajowym planem na rzecz energii i klimatu na lata 2021–2030”</w:t>
      </w:r>
      <w:r w:rsidRPr="00EF5402">
        <w:rPr>
          <w:rFonts w:asciiTheme="majorHAnsi" w:hAnsiTheme="majorHAnsi" w:cstheme="majorHAnsi"/>
          <w:i/>
          <w:iCs/>
          <w:sz w:val="24"/>
          <w:szCs w:val="24"/>
        </w:rPr>
        <w:t xml:space="preserve"> </w:t>
      </w:r>
      <w:r w:rsidRPr="00EF5402">
        <w:rPr>
          <w:rFonts w:asciiTheme="majorHAnsi" w:hAnsiTheme="majorHAnsi" w:cstheme="majorHAnsi"/>
          <w:sz w:val="24"/>
          <w:szCs w:val="24"/>
        </w:rPr>
        <w:t xml:space="preserve">oraz pozostałymi politykami i strategiami w tym zakresie. </w:t>
      </w:r>
      <w:r w:rsidR="00B249BB">
        <w:rPr>
          <w:rFonts w:asciiTheme="majorHAnsi" w:hAnsiTheme="majorHAnsi" w:cstheme="majorHAnsi"/>
          <w:sz w:val="24"/>
          <w:szCs w:val="24"/>
        </w:rPr>
        <w:t xml:space="preserve">Projekt </w:t>
      </w:r>
      <w:r w:rsidRPr="00EF5402">
        <w:rPr>
          <w:rFonts w:asciiTheme="majorHAnsi" w:hAnsiTheme="majorHAnsi" w:cstheme="majorHAnsi"/>
          <w:sz w:val="24"/>
          <w:szCs w:val="24"/>
        </w:rPr>
        <w:t>Program</w:t>
      </w:r>
      <w:r w:rsidR="00B249BB">
        <w:rPr>
          <w:rFonts w:asciiTheme="majorHAnsi" w:hAnsiTheme="majorHAnsi" w:cstheme="majorHAnsi"/>
          <w:sz w:val="24"/>
          <w:szCs w:val="24"/>
        </w:rPr>
        <w:t>u</w:t>
      </w:r>
      <w:r w:rsidRPr="00EF5402">
        <w:rPr>
          <w:rFonts w:asciiTheme="majorHAnsi" w:hAnsiTheme="majorHAnsi" w:cstheme="majorHAnsi"/>
          <w:sz w:val="24"/>
          <w:szCs w:val="24"/>
        </w:rPr>
        <w:t xml:space="preserve"> wskazuje cele jakie powinny zostać osiągnięte poprzez realizację działań w najbardziej wrażliwych sektorach tj. gospodarka wodna, różnorodność biologiczna</w:t>
      </w:r>
      <w:r w:rsidRPr="00EF5402">
        <w:rPr>
          <w:rFonts w:asciiTheme="majorHAnsi" w:eastAsiaTheme="minorHAnsi" w:hAnsiTheme="majorHAnsi" w:cstheme="majorHAnsi"/>
          <w:sz w:val="24"/>
          <w:szCs w:val="24"/>
          <w:lang w:eastAsia="en-US"/>
        </w:rPr>
        <w:t xml:space="preserve">, </w:t>
      </w:r>
      <w:r w:rsidRPr="00EF5402">
        <w:rPr>
          <w:rFonts w:asciiTheme="majorHAnsi" w:hAnsiTheme="majorHAnsi" w:cstheme="majorHAnsi"/>
          <w:sz w:val="24"/>
          <w:szCs w:val="24"/>
        </w:rPr>
        <w:t>gospodarka wodno-ściekowa, energetyka.</w:t>
      </w:r>
    </w:p>
    <w:p w14:paraId="151A004A" w14:textId="222BE729"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Zgodnie z treścią projektu Programu, wdrażane działania przyczynią się do:</w:t>
      </w:r>
    </w:p>
    <w:p w14:paraId="2189C258" w14:textId="753EC285"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redukcji emisji gazów cieplarnianych</w:t>
      </w:r>
      <w:r w:rsidR="00E31319">
        <w:rPr>
          <w:rFonts w:asciiTheme="majorHAnsi" w:hAnsiTheme="majorHAnsi" w:cstheme="majorHAnsi"/>
        </w:rPr>
        <w:t>;</w:t>
      </w:r>
    </w:p>
    <w:p w14:paraId="3CF16AEF" w14:textId="7B0566D2"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poprawy jakości powietrza</w:t>
      </w:r>
      <w:r w:rsidR="00E31319">
        <w:rPr>
          <w:rFonts w:asciiTheme="majorHAnsi" w:hAnsiTheme="majorHAnsi" w:cstheme="majorHAnsi"/>
        </w:rPr>
        <w:t>;</w:t>
      </w:r>
    </w:p>
    <w:p w14:paraId="14A018CF" w14:textId="41C2002C"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zwiększania retencji i zwiększania powierzchni terenów zielonych</w:t>
      </w:r>
      <w:r w:rsidR="00E31319">
        <w:rPr>
          <w:rFonts w:asciiTheme="majorHAnsi" w:hAnsiTheme="majorHAnsi" w:cstheme="majorHAnsi"/>
        </w:rPr>
        <w:t>;</w:t>
      </w:r>
    </w:p>
    <w:p w14:paraId="5CE489B3" w14:textId="304E9213"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przeciwdziałania niedoborom wody</w:t>
      </w:r>
      <w:r w:rsidR="00E31319">
        <w:rPr>
          <w:rFonts w:asciiTheme="majorHAnsi" w:hAnsiTheme="majorHAnsi" w:cstheme="majorHAnsi"/>
        </w:rPr>
        <w:t>;</w:t>
      </w:r>
    </w:p>
    <w:p w14:paraId="46838353" w14:textId="1FB58E5D"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transformacji niskoemisyjnej regionu</w:t>
      </w:r>
      <w:r w:rsidR="00E31319">
        <w:rPr>
          <w:rFonts w:asciiTheme="majorHAnsi" w:hAnsiTheme="majorHAnsi" w:cstheme="majorHAnsi"/>
        </w:rPr>
        <w:t>;</w:t>
      </w:r>
    </w:p>
    <w:p w14:paraId="3E51E530" w14:textId="4D100634"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poprawy efektywności energetycznej i wykorzystania odnawialnych źródeł energii</w:t>
      </w:r>
      <w:r w:rsidR="00E31319">
        <w:rPr>
          <w:rFonts w:asciiTheme="majorHAnsi" w:hAnsiTheme="majorHAnsi" w:cstheme="majorHAnsi"/>
        </w:rPr>
        <w:t>;</w:t>
      </w:r>
    </w:p>
    <w:p w14:paraId="66D23AB3" w14:textId="06D2228E"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podniesienia świadomości społeczeństwa poprzez realizację działań edukacyjnych</w:t>
      </w:r>
      <w:r w:rsidR="002073AF">
        <w:rPr>
          <w:rFonts w:asciiTheme="majorHAnsi" w:hAnsiTheme="majorHAnsi" w:cstheme="majorHAnsi"/>
        </w:rPr>
        <w:br/>
      </w:r>
      <w:r w:rsidRPr="00EF5402">
        <w:rPr>
          <w:rFonts w:asciiTheme="majorHAnsi" w:hAnsiTheme="majorHAnsi" w:cstheme="majorHAnsi"/>
        </w:rPr>
        <w:t>i informacyjnych ukierunkowanych na przeciwdziałanie skutkom zmian klimatu.</w:t>
      </w:r>
    </w:p>
    <w:p w14:paraId="2A22E42F" w14:textId="28DCC9D5"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Cele te powinny zostać osiągnięte poprzez właściwe zaplanowanie działań, pod warunkiem zastosowania odpowiednich kryteriów wyboru, które pozwolą na wytypowanie do realizacji właściwych projektów, z jednoczesną dbałością o ochronę środowiska naturalnego. </w:t>
      </w:r>
    </w:p>
    <w:p w14:paraId="17989BEB" w14:textId="552A4CD0"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Projekt Programu uwzględnia uwarunkowania mające na celu osiągnięcie założonych efektów, jednak warto podkreślić dodatkowo pewne zagadnienia, mogące wzmocnić </w:t>
      </w:r>
      <w:proofErr w:type="spellStart"/>
      <w:r w:rsidRPr="00EF5402">
        <w:rPr>
          <w:rFonts w:asciiTheme="majorHAnsi" w:eastAsiaTheme="minorHAnsi" w:hAnsiTheme="majorHAnsi" w:cstheme="majorHAnsi"/>
          <w:sz w:val="24"/>
          <w:szCs w:val="24"/>
          <w:lang w:eastAsia="en-US"/>
        </w:rPr>
        <w:t>prośrodowiskowy</w:t>
      </w:r>
      <w:proofErr w:type="spellEnd"/>
      <w:r w:rsidRPr="00EF5402">
        <w:rPr>
          <w:rFonts w:asciiTheme="majorHAnsi" w:eastAsiaTheme="minorHAnsi" w:hAnsiTheme="majorHAnsi" w:cstheme="majorHAnsi"/>
          <w:sz w:val="24"/>
          <w:szCs w:val="24"/>
          <w:lang w:eastAsia="en-US"/>
        </w:rPr>
        <w:t xml:space="preserve"> charakter </w:t>
      </w:r>
      <w:r w:rsidR="004C039C">
        <w:rPr>
          <w:rFonts w:asciiTheme="majorHAnsi" w:eastAsiaTheme="minorHAnsi" w:hAnsiTheme="majorHAnsi" w:cstheme="majorHAnsi"/>
          <w:sz w:val="24"/>
          <w:szCs w:val="24"/>
          <w:lang w:eastAsia="en-US"/>
        </w:rPr>
        <w:t xml:space="preserve">projektu </w:t>
      </w:r>
      <w:r w:rsidRPr="00EF5402">
        <w:rPr>
          <w:rFonts w:asciiTheme="majorHAnsi" w:eastAsiaTheme="minorHAnsi" w:hAnsiTheme="majorHAnsi" w:cstheme="majorHAnsi"/>
          <w:sz w:val="24"/>
          <w:szCs w:val="24"/>
          <w:lang w:eastAsia="en-US"/>
        </w:rPr>
        <w:t>Programu.</w:t>
      </w:r>
    </w:p>
    <w:p w14:paraId="54A24CBA" w14:textId="648BEE4E"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Ze względu na niski poziom szczegółowości analizowanego dokumentu, co wynika z jego strategicznego charakteru, brak jest możliwości odniesienia się do szczegółów dot</w:t>
      </w:r>
      <w:r w:rsidR="004104DE">
        <w:rPr>
          <w:rFonts w:asciiTheme="majorHAnsi" w:eastAsiaTheme="minorHAnsi" w:hAnsiTheme="majorHAnsi" w:cstheme="majorHAnsi"/>
          <w:sz w:val="24"/>
          <w:szCs w:val="24"/>
          <w:lang w:eastAsia="en-US"/>
        </w:rPr>
        <w:t>yczących</w:t>
      </w:r>
      <w:r w:rsidRPr="00EF5402">
        <w:rPr>
          <w:rFonts w:asciiTheme="majorHAnsi" w:eastAsiaTheme="minorHAnsi" w:hAnsiTheme="majorHAnsi" w:cstheme="majorHAnsi"/>
          <w:sz w:val="24"/>
          <w:szCs w:val="24"/>
          <w:lang w:eastAsia="en-US"/>
        </w:rPr>
        <w:t xml:space="preserve"> inwestycji/ działań jakie będą realizowane w ramach zaplanowanych kierunków działań. </w:t>
      </w:r>
    </w:p>
    <w:p w14:paraId="71666AE9" w14:textId="51FFA5F2"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Na podstawie określonych w dokumencie celów i kierunków, można jednak wnioskować, jaki rodzaj działań będzie realizowany i określić ew</w:t>
      </w:r>
      <w:r w:rsidR="00CD0754">
        <w:rPr>
          <w:rFonts w:asciiTheme="majorHAnsi" w:eastAsiaTheme="minorHAnsi" w:hAnsiTheme="majorHAnsi" w:cstheme="majorHAnsi"/>
          <w:sz w:val="24"/>
          <w:szCs w:val="24"/>
          <w:lang w:eastAsia="en-US"/>
        </w:rPr>
        <w:t>entualne</w:t>
      </w:r>
      <w:r w:rsidRPr="00EF5402">
        <w:rPr>
          <w:rFonts w:asciiTheme="majorHAnsi" w:eastAsiaTheme="minorHAnsi" w:hAnsiTheme="majorHAnsi" w:cstheme="majorHAnsi"/>
          <w:sz w:val="24"/>
          <w:szCs w:val="24"/>
          <w:lang w:eastAsia="en-US"/>
        </w:rPr>
        <w:t xml:space="preserve"> możliwe oddziaływania jakie będą im towarzyszyć (co zostało zrealizowane w pkt 5.7 Prognozy), jak również stwierdzić czy</w:t>
      </w:r>
      <w:r w:rsidR="00CD0754">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w projekcie Programu uwzględniono w sposób wystarczający rozwiązania ukierunkowane na zmniejszenie negatywnych wpływów zaplanowanych kierunków działań na poszczególne elementy środowiska. </w:t>
      </w:r>
    </w:p>
    <w:p w14:paraId="012069B4" w14:textId="16BCECC0"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Pierwszym zagadnieniem, jakie należy wskazać, jest podkreślanie w</w:t>
      </w:r>
      <w:r w:rsidR="00CD0754">
        <w:rPr>
          <w:rFonts w:asciiTheme="majorHAnsi" w:eastAsiaTheme="minorHAnsi" w:hAnsiTheme="majorHAnsi" w:cstheme="majorHAnsi"/>
          <w:sz w:val="24"/>
          <w:szCs w:val="24"/>
          <w:lang w:eastAsia="en-US"/>
        </w:rPr>
        <w:t xml:space="preserve"> projekcie</w:t>
      </w:r>
      <w:r w:rsidRPr="00EF5402">
        <w:rPr>
          <w:rFonts w:asciiTheme="majorHAnsi" w:eastAsiaTheme="minorHAnsi" w:hAnsiTheme="majorHAnsi" w:cstheme="majorHAnsi"/>
          <w:sz w:val="24"/>
          <w:szCs w:val="24"/>
          <w:lang w:eastAsia="en-US"/>
        </w:rPr>
        <w:t xml:space="preserve"> Program</w:t>
      </w:r>
      <w:r w:rsidR="00CD0754">
        <w:rPr>
          <w:rFonts w:asciiTheme="majorHAnsi" w:eastAsiaTheme="minorHAnsi" w:hAnsiTheme="majorHAnsi" w:cstheme="majorHAnsi"/>
          <w:sz w:val="24"/>
          <w:szCs w:val="24"/>
          <w:lang w:eastAsia="en-US"/>
        </w:rPr>
        <w:t>u</w:t>
      </w:r>
      <w:r w:rsidRPr="00EF5402">
        <w:rPr>
          <w:rFonts w:asciiTheme="majorHAnsi" w:eastAsiaTheme="minorHAnsi" w:hAnsiTheme="majorHAnsi" w:cstheme="majorHAnsi"/>
          <w:sz w:val="24"/>
          <w:szCs w:val="24"/>
          <w:lang w:eastAsia="en-US"/>
        </w:rPr>
        <w:t xml:space="preserve"> konieczności uwzględnienia w planowanych projektach, celów środowiskowych określonych </w:t>
      </w:r>
      <w:r w:rsidRPr="00EF5402">
        <w:rPr>
          <w:rFonts w:asciiTheme="majorHAnsi" w:eastAsiaTheme="minorHAnsi" w:hAnsiTheme="majorHAnsi" w:cstheme="majorHAnsi"/>
          <w:sz w:val="24"/>
          <w:szCs w:val="24"/>
          <w:lang w:eastAsia="en-US"/>
        </w:rPr>
        <w:lastRenderedPageBreak/>
        <w:t xml:space="preserve">dla poszczególnych elementów środowiska naturalnego. Zgodnie z wykonaną oceną wpływu, niektóre z zaplanowanych działań, będą oddziaływać negatywnie na stan elementów środowiska, wobec czego na etapie ich planowania należy zwrócić szczególną uwagę na obowiązek uwzględnienia w całym procesie osiągnięcia wyznaczonych celów środowiskowych. Powyższe powinno być zapewnione w trakcie postępowań administracyjnych (pozyskanie wymaganych prawem decyzji w postępowaniach środowiskowych dla planowanych inwestycji). Jednak położenie nacisku na ten element planowania już na etapie opracowania dokumentu strategicznego, będzie stanowić wzmocnienie dla procedowania działań uwzględniających potrzeby środowiskowe. </w:t>
      </w:r>
    </w:p>
    <w:p w14:paraId="5383D802" w14:textId="7AE85B85"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Potrzeba uwzględnienia rozwiązań </w:t>
      </w:r>
      <w:proofErr w:type="spellStart"/>
      <w:r w:rsidRPr="00EF5402">
        <w:rPr>
          <w:rFonts w:asciiTheme="majorHAnsi" w:eastAsiaTheme="minorHAnsi" w:hAnsiTheme="majorHAnsi" w:cstheme="majorHAnsi"/>
          <w:sz w:val="24"/>
          <w:szCs w:val="24"/>
          <w:lang w:eastAsia="en-US"/>
        </w:rPr>
        <w:t>prośrodowiskowych</w:t>
      </w:r>
      <w:proofErr w:type="spellEnd"/>
      <w:r w:rsidRPr="00EF5402">
        <w:rPr>
          <w:rFonts w:asciiTheme="majorHAnsi" w:eastAsiaTheme="minorHAnsi" w:hAnsiTheme="majorHAnsi" w:cstheme="majorHAnsi"/>
          <w:sz w:val="24"/>
          <w:szCs w:val="24"/>
          <w:lang w:eastAsia="en-US"/>
        </w:rPr>
        <w:t xml:space="preserve"> powinna być rozumiana również jako wskazanie priorytetowego podejścia do lokalizacji przedsięwzięć w obszarach wymagających podejmowania działań dla niwelowania istniejących problemów ochrony środowiska.</w:t>
      </w:r>
      <w:r w:rsidR="000313AA">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Z drugiej strony należy wziąć również pod uwagę zasięg oddziaływań będących następstwem wprowadzania zaplanowanych w projekcie Programu działań, tzn. że obserwowane efekty ich wdrożenia wykraczają poza zasięg lokalny realizacji działań, a niekiedy również poza zasięg regionalny. </w:t>
      </w:r>
    </w:p>
    <w:p w14:paraId="0402B8B9" w14:textId="0597CA96" w:rsidR="00EF5402" w:rsidRPr="00EF5402" w:rsidRDefault="00EF5402" w:rsidP="00EF5402">
      <w:pPr>
        <w:widowControl w:val="0"/>
        <w:autoSpaceDE w:val="0"/>
        <w:autoSpaceDN w:val="0"/>
        <w:adjustRightInd w:val="0"/>
        <w:spacing w:before="120" w:after="0"/>
        <w:rPr>
          <w:rFonts w:asciiTheme="majorHAnsi" w:hAnsiTheme="majorHAnsi" w:cstheme="majorHAnsi"/>
          <w:sz w:val="24"/>
          <w:szCs w:val="24"/>
        </w:rPr>
      </w:pPr>
      <w:r w:rsidRPr="00EF5402">
        <w:rPr>
          <w:rFonts w:asciiTheme="majorHAnsi" w:hAnsiTheme="majorHAnsi" w:cstheme="majorHAnsi"/>
          <w:sz w:val="24"/>
          <w:szCs w:val="24"/>
        </w:rPr>
        <w:t>W kontekście powyższych uwarunkowań oraz biorąc pod uwagę sformułowane w projekcie Programu kierunki działań, obszarami wymagającymi podejmowania działań dla niwelowania istniejących problemów ochrony środowiska</w:t>
      </w:r>
      <w:r w:rsidR="00390599">
        <w:rPr>
          <w:rFonts w:asciiTheme="majorHAnsi" w:hAnsiTheme="majorHAnsi" w:cstheme="majorHAnsi"/>
          <w:sz w:val="24"/>
          <w:szCs w:val="24"/>
        </w:rPr>
        <w:t xml:space="preserve"> </w:t>
      </w:r>
      <w:r w:rsidRPr="00EF5402">
        <w:rPr>
          <w:rFonts w:asciiTheme="majorHAnsi" w:hAnsiTheme="majorHAnsi" w:cstheme="majorHAnsi"/>
          <w:sz w:val="24"/>
          <w:szCs w:val="24"/>
        </w:rPr>
        <w:t>w województwie podkarpackim są:</w:t>
      </w:r>
    </w:p>
    <w:p w14:paraId="777530AD" w14:textId="77777777"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obszary narażone na występowanie zjawisk ekstremalnych, tj. powódź, susza;</w:t>
      </w:r>
    </w:p>
    <w:p w14:paraId="65D941C6" w14:textId="66A4B4B9"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obszary, w których niespełnione są normy jakościowe lub ilościowe dla elementów środowiska naturalnego</w:t>
      </w:r>
      <w:r w:rsidR="00864F47">
        <w:rPr>
          <w:rFonts w:asciiTheme="majorHAnsi" w:hAnsiTheme="majorHAnsi" w:cstheme="majorHAnsi"/>
        </w:rPr>
        <w:t xml:space="preserve"> </w:t>
      </w:r>
      <w:r w:rsidRPr="00EF5402">
        <w:rPr>
          <w:rFonts w:asciiTheme="majorHAnsi" w:hAnsiTheme="majorHAnsi" w:cstheme="majorHAnsi"/>
        </w:rPr>
        <w:t xml:space="preserve">- </w:t>
      </w:r>
      <w:proofErr w:type="spellStart"/>
      <w:r w:rsidRPr="00EF5402">
        <w:rPr>
          <w:rFonts w:asciiTheme="majorHAnsi" w:hAnsiTheme="majorHAnsi" w:cstheme="majorHAnsi"/>
        </w:rPr>
        <w:t>jcw</w:t>
      </w:r>
      <w:proofErr w:type="spellEnd"/>
      <w:r w:rsidRPr="00EF5402">
        <w:rPr>
          <w:rFonts w:asciiTheme="majorHAnsi" w:hAnsiTheme="majorHAnsi" w:cstheme="majorHAnsi"/>
        </w:rPr>
        <w:t xml:space="preserve"> zagrożone nieosiągnięciem celów środowiskowych</w:t>
      </w:r>
      <w:r w:rsidR="00864F47">
        <w:rPr>
          <w:rFonts w:asciiTheme="majorHAnsi" w:hAnsiTheme="majorHAnsi" w:cstheme="majorHAnsi"/>
        </w:rPr>
        <w:t>;</w:t>
      </w:r>
      <w:r w:rsidRPr="00EF5402">
        <w:rPr>
          <w:rFonts w:asciiTheme="majorHAnsi" w:hAnsiTheme="majorHAnsi" w:cstheme="majorHAnsi"/>
        </w:rPr>
        <w:t xml:space="preserve"> obszary z przekroczeniami norm jakości powietrza;</w:t>
      </w:r>
    </w:p>
    <w:p w14:paraId="5ABD3C8B" w14:textId="77777777"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obszary występowania obszarów o szczególnej wartości przyrodniczej.</w:t>
      </w:r>
    </w:p>
    <w:p w14:paraId="28C884C0"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Można na nie oddziaływać w sposób pozytywny poprzez ustalenie priorytetowości realizacji zaplanowanych działań. </w:t>
      </w:r>
      <w:proofErr w:type="spellStart"/>
      <w:r w:rsidRPr="00EF5402">
        <w:rPr>
          <w:rFonts w:asciiTheme="majorHAnsi" w:eastAsiaTheme="minorHAnsi" w:hAnsiTheme="majorHAnsi" w:cstheme="majorHAnsi"/>
          <w:sz w:val="24"/>
          <w:szCs w:val="24"/>
          <w:lang w:eastAsia="en-US"/>
        </w:rPr>
        <w:t>Priorytetyzacja</w:t>
      </w:r>
      <w:proofErr w:type="spellEnd"/>
      <w:r w:rsidRPr="00EF5402">
        <w:rPr>
          <w:rFonts w:asciiTheme="majorHAnsi" w:eastAsiaTheme="minorHAnsi" w:hAnsiTheme="majorHAnsi" w:cstheme="majorHAnsi"/>
          <w:sz w:val="24"/>
          <w:szCs w:val="24"/>
          <w:lang w:eastAsia="en-US"/>
        </w:rPr>
        <w:t xml:space="preserve"> realizacji projektów (zwłaszcza działań inwestycyjnych) w obszarach wymagających wsparcia dla poprawy stanu środowiska, będzie wzmacniać środowiskowy efekt Programu. Dlatego celowym jest rozważenie priorytetowych lokalizacji wdrażania działań w ramach następujących kierunków działań (wybrane główne działania o spodziewanym największym/ najszybszym wpływie na zidentyfikowane problemy):</w:t>
      </w:r>
    </w:p>
    <w:p w14:paraId="2F9994F0"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Ze względu na zagrożenie występowania zjawisk ekstremalnych:</w:t>
      </w:r>
    </w:p>
    <w:p w14:paraId="31F39733"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II. Błękitno-zielona infrastruktura</w:t>
      </w:r>
    </w:p>
    <w:p w14:paraId="68FC5B76" w14:textId="6C3DA16E"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Zwiększanie powierzchni terenów zielonych i stosowanie elementów zielonej infrastruktury (…);</w:t>
      </w:r>
    </w:p>
    <w:p w14:paraId="344DB933" w14:textId="6BC2E802"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Zwiększanie istniejących systemów naturalnego odprowadzania wód deszczowych i roztopowych (…);</w:t>
      </w:r>
    </w:p>
    <w:p w14:paraId="24C6B29E" w14:textId="7D379D7B"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lastRenderedPageBreak/>
        <w:t>Zwiększanie naturalnej retencji (…)</w:t>
      </w:r>
      <w:r w:rsidR="00864F47">
        <w:rPr>
          <w:rFonts w:asciiTheme="majorHAnsi" w:hAnsiTheme="majorHAnsi" w:cstheme="majorHAnsi"/>
        </w:rPr>
        <w:t>;</w:t>
      </w:r>
    </w:p>
    <w:p w14:paraId="75BF301C"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IV. Retencja wody (…)</w:t>
      </w:r>
    </w:p>
    <w:p w14:paraId="42A5A4C6" w14:textId="554B5E8A" w:rsidR="00EF5402" w:rsidRPr="00EF5402" w:rsidRDefault="00EF5402" w:rsidP="0040234C">
      <w:pPr>
        <w:pStyle w:val="Default"/>
        <w:numPr>
          <w:ilvl w:val="0"/>
          <w:numId w:val="11"/>
        </w:numPr>
        <w:spacing w:before="120" w:line="276" w:lineRule="auto"/>
        <w:rPr>
          <w:rFonts w:asciiTheme="majorHAnsi" w:hAnsiTheme="majorHAnsi" w:cstheme="majorHAnsi"/>
        </w:rPr>
      </w:pPr>
      <w:proofErr w:type="spellStart"/>
      <w:r w:rsidRPr="00EF5402">
        <w:rPr>
          <w:rFonts w:asciiTheme="majorHAnsi" w:hAnsiTheme="majorHAnsi" w:cstheme="majorHAnsi"/>
        </w:rPr>
        <w:t>Renaturyzacja</w:t>
      </w:r>
      <w:proofErr w:type="spellEnd"/>
      <w:r w:rsidRPr="00EF5402">
        <w:rPr>
          <w:rFonts w:asciiTheme="majorHAnsi" w:hAnsiTheme="majorHAnsi" w:cstheme="majorHAnsi"/>
        </w:rPr>
        <w:t xml:space="preserve"> mokradeł;</w:t>
      </w:r>
    </w:p>
    <w:p w14:paraId="67AF0A7B" w14:textId="30C60691" w:rsidR="00EF5402" w:rsidRPr="00EF5402" w:rsidRDefault="00EF5402" w:rsidP="0040234C">
      <w:pPr>
        <w:pStyle w:val="Default"/>
        <w:numPr>
          <w:ilvl w:val="0"/>
          <w:numId w:val="11"/>
        </w:numPr>
        <w:spacing w:before="120" w:line="276" w:lineRule="auto"/>
        <w:rPr>
          <w:rFonts w:asciiTheme="majorHAnsi" w:hAnsiTheme="majorHAnsi" w:cstheme="majorHAnsi"/>
        </w:rPr>
      </w:pPr>
      <w:proofErr w:type="spellStart"/>
      <w:r w:rsidRPr="00EF5402">
        <w:rPr>
          <w:rFonts w:asciiTheme="majorHAnsi" w:hAnsiTheme="majorHAnsi" w:cstheme="majorHAnsi"/>
        </w:rPr>
        <w:t>Renaturyzacja</w:t>
      </w:r>
      <w:proofErr w:type="spellEnd"/>
      <w:r w:rsidRPr="00EF5402">
        <w:rPr>
          <w:rFonts w:asciiTheme="majorHAnsi" w:hAnsiTheme="majorHAnsi" w:cstheme="majorHAnsi"/>
        </w:rPr>
        <w:t xml:space="preserve"> rzek;</w:t>
      </w:r>
    </w:p>
    <w:p w14:paraId="4132069F" w14:textId="1009F9B5"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 xml:space="preserve">Zwiększanie małej retencji i </w:t>
      </w:r>
      <w:proofErr w:type="spellStart"/>
      <w:r w:rsidRPr="00EF5402">
        <w:rPr>
          <w:rFonts w:asciiTheme="majorHAnsi" w:hAnsiTheme="majorHAnsi" w:cstheme="majorHAnsi"/>
        </w:rPr>
        <w:t>mikroretencji</w:t>
      </w:r>
      <w:proofErr w:type="spellEnd"/>
      <w:r w:rsidRPr="00EF5402">
        <w:rPr>
          <w:rFonts w:asciiTheme="majorHAnsi" w:hAnsiTheme="majorHAnsi" w:cstheme="majorHAnsi"/>
        </w:rPr>
        <w:t xml:space="preserve"> na terenach rolniczych;</w:t>
      </w:r>
    </w:p>
    <w:p w14:paraId="3734D7DB" w14:textId="1DBF6EA7"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Budowa obiektów retencjonujących wodę;</w:t>
      </w:r>
    </w:p>
    <w:p w14:paraId="0149BB16" w14:textId="231F2A2D"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Działania w zakresie retencji miejskiej</w:t>
      </w:r>
      <w:r w:rsidR="00864F47">
        <w:rPr>
          <w:rFonts w:asciiTheme="majorHAnsi" w:hAnsiTheme="majorHAnsi" w:cstheme="majorHAnsi"/>
        </w:rPr>
        <w:t>;</w:t>
      </w:r>
    </w:p>
    <w:p w14:paraId="049AFC42"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VI. Zrównoważone rolnictwo (…)</w:t>
      </w:r>
    </w:p>
    <w:p w14:paraId="48CC2B78" w14:textId="4208F9F8" w:rsidR="00EF5402" w:rsidRPr="00EF5402" w:rsidRDefault="00EF5402" w:rsidP="0040234C">
      <w:pPr>
        <w:pStyle w:val="Default"/>
        <w:numPr>
          <w:ilvl w:val="0"/>
          <w:numId w:val="11"/>
        </w:numPr>
        <w:spacing w:before="120" w:line="276" w:lineRule="auto"/>
        <w:rPr>
          <w:rFonts w:asciiTheme="majorHAnsi" w:hAnsiTheme="majorHAnsi" w:cstheme="majorHAnsi"/>
        </w:rPr>
      </w:pPr>
      <w:r w:rsidRPr="0040234C">
        <w:rPr>
          <w:rFonts w:asciiTheme="majorHAnsi" w:hAnsiTheme="majorHAnsi" w:cstheme="majorHAnsi"/>
        </w:rPr>
        <w:t>Planowanie i gospodarowanie na gruntach rolnych (…)</w:t>
      </w:r>
      <w:r w:rsidR="00864F47">
        <w:rPr>
          <w:rFonts w:asciiTheme="majorHAnsi" w:hAnsiTheme="majorHAnsi" w:cstheme="majorHAnsi"/>
        </w:rPr>
        <w:t>;</w:t>
      </w:r>
    </w:p>
    <w:p w14:paraId="5BAC8878"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IX. Gospodarka wodno-ściekowa</w:t>
      </w:r>
    </w:p>
    <w:p w14:paraId="5FB3101E" w14:textId="06E5D1BC" w:rsidR="00EF5402" w:rsidRPr="00292C46" w:rsidRDefault="00EF5402" w:rsidP="00292C46">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Zapewnienie mieszkańcom województwa stabilnych dostaw wody.</w:t>
      </w:r>
    </w:p>
    <w:p w14:paraId="737E4415" w14:textId="2669949F" w:rsidR="00EF5402" w:rsidRPr="00EF5402" w:rsidRDefault="00EF5402" w:rsidP="00EF5402">
      <w:pPr>
        <w:widowControl w:val="0"/>
        <w:autoSpaceDE w:val="0"/>
        <w:autoSpaceDN w:val="0"/>
        <w:adjustRightInd w:val="0"/>
        <w:spacing w:before="120" w:after="0"/>
        <w:rPr>
          <w:rFonts w:asciiTheme="majorHAnsi" w:eastAsia="Yu Mincho" w:hAnsiTheme="majorHAnsi" w:cstheme="majorHAnsi"/>
          <w:sz w:val="24"/>
          <w:szCs w:val="24"/>
          <w:lang w:eastAsia="pl-PL"/>
        </w:rPr>
      </w:pPr>
      <w:r w:rsidRPr="00EF5402">
        <w:rPr>
          <w:rFonts w:asciiTheme="majorHAnsi" w:eastAsia="Yu Mincho" w:hAnsiTheme="majorHAnsi" w:cstheme="majorHAnsi"/>
          <w:sz w:val="24"/>
          <w:szCs w:val="24"/>
          <w:lang w:eastAsia="pl-PL"/>
        </w:rPr>
        <w:t>Obszarami o priorytetowej lokalizacji ww. działań powinny być obszary zagrożone występowaniem zjawisk ekstremalnych wskazane w dokumentach planistycznych tj. Plan przeciwdziałania skutkom suszy, Program przeciwdziałania niedoborowi wody</w:t>
      </w:r>
      <w:r w:rsidR="00864F47">
        <w:rPr>
          <w:rFonts w:asciiTheme="majorHAnsi" w:eastAsia="Yu Mincho" w:hAnsiTheme="majorHAnsi" w:cstheme="majorHAnsi"/>
          <w:sz w:val="24"/>
          <w:szCs w:val="24"/>
          <w:lang w:eastAsia="pl-PL"/>
        </w:rPr>
        <w:br/>
      </w:r>
      <w:r w:rsidRPr="00EF5402">
        <w:rPr>
          <w:rFonts w:asciiTheme="majorHAnsi" w:eastAsia="Yu Mincho" w:hAnsiTheme="majorHAnsi" w:cstheme="majorHAnsi"/>
          <w:sz w:val="24"/>
          <w:szCs w:val="24"/>
          <w:lang w:eastAsia="pl-PL"/>
        </w:rPr>
        <w:t xml:space="preserve">(w przygotowaniu), Plany zarządzania ryzykiem powodziowym. </w:t>
      </w:r>
    </w:p>
    <w:p w14:paraId="4E06DD21"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 xml:space="preserve">Ze względu na zagrożenie nieosiągnięcia celów środowiskowych przez </w:t>
      </w:r>
      <w:proofErr w:type="spellStart"/>
      <w:r w:rsidRPr="00EF5402">
        <w:rPr>
          <w:rFonts w:asciiTheme="majorHAnsi" w:hAnsiTheme="majorHAnsi" w:cstheme="majorHAnsi"/>
        </w:rPr>
        <w:t>jcw</w:t>
      </w:r>
      <w:proofErr w:type="spellEnd"/>
      <w:r w:rsidRPr="00EF5402">
        <w:rPr>
          <w:rFonts w:asciiTheme="majorHAnsi" w:hAnsiTheme="majorHAnsi" w:cstheme="majorHAnsi"/>
        </w:rPr>
        <w:t xml:space="preserve"> powierzchniowe i podziemne:</w:t>
      </w:r>
    </w:p>
    <w:p w14:paraId="785E0C6F" w14:textId="77777777" w:rsidR="00EF5402" w:rsidRPr="00EF5402" w:rsidRDefault="00EF5402" w:rsidP="00EF5402">
      <w:pPr>
        <w:pStyle w:val="NormalnyWeb"/>
        <w:spacing w:before="120" w:beforeAutospacing="0" w:after="0" w:afterAutospacing="0" w:line="276" w:lineRule="auto"/>
        <w:ind w:left="360"/>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VIII. Gospodarka w obiegu zamkniętym (…)</w:t>
      </w:r>
    </w:p>
    <w:p w14:paraId="4B0FE92C" w14:textId="6E82074F" w:rsidR="00EF5402" w:rsidRPr="00EF5402" w:rsidRDefault="00EF5402" w:rsidP="0040234C">
      <w:pPr>
        <w:pStyle w:val="Default"/>
        <w:numPr>
          <w:ilvl w:val="0"/>
          <w:numId w:val="11"/>
        </w:numPr>
        <w:spacing w:before="120" w:line="276" w:lineRule="auto"/>
        <w:rPr>
          <w:rFonts w:asciiTheme="majorHAnsi" w:hAnsiTheme="majorHAnsi" w:cstheme="majorHAnsi"/>
        </w:rPr>
      </w:pPr>
      <w:r w:rsidRPr="0040234C">
        <w:rPr>
          <w:rFonts w:asciiTheme="majorHAnsi" w:hAnsiTheme="majorHAnsi" w:cstheme="majorHAnsi"/>
        </w:rPr>
        <w:t>Zastosowanie GOZ w gospodarce odpadowej</w:t>
      </w:r>
      <w:r w:rsidR="00864F47">
        <w:rPr>
          <w:rFonts w:asciiTheme="majorHAnsi" w:hAnsiTheme="majorHAnsi" w:cstheme="majorHAnsi"/>
        </w:rPr>
        <w:t>;</w:t>
      </w:r>
    </w:p>
    <w:p w14:paraId="3C7117B9" w14:textId="77777777" w:rsidR="00EF5402" w:rsidRPr="00EF5402" w:rsidRDefault="00EF5402" w:rsidP="00EF5402">
      <w:pPr>
        <w:pStyle w:val="NormalnyWeb"/>
        <w:spacing w:before="120" w:beforeAutospacing="0" w:after="0" w:afterAutospacing="0" w:line="276" w:lineRule="auto"/>
        <w:ind w:left="357"/>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IX. Gospodarka wodno-ściekowa</w:t>
      </w:r>
    </w:p>
    <w:p w14:paraId="59A7ECC5" w14:textId="49196548"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Zapewnienie mieszkańcom województwa wody dobrej jakości (…);</w:t>
      </w:r>
    </w:p>
    <w:p w14:paraId="1A33363B" w14:textId="7226A735"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Ograniczenie strat wody oraz zapobieganie awariom sieci wodociągowych (…);</w:t>
      </w:r>
    </w:p>
    <w:p w14:paraId="39B44828" w14:textId="4C52B239"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Cyrkularne gospodarowanie wodą (…).</w:t>
      </w:r>
    </w:p>
    <w:p w14:paraId="5440EE63"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Obszarami o priorytetowej lokalizacji ww. działań, obok już określonych w projekcie Programu powinny być również obszary </w:t>
      </w:r>
      <w:proofErr w:type="spellStart"/>
      <w:r w:rsidRPr="00EF5402">
        <w:rPr>
          <w:rFonts w:asciiTheme="majorHAnsi" w:eastAsiaTheme="minorHAnsi" w:hAnsiTheme="majorHAnsi" w:cstheme="majorHAnsi"/>
          <w:sz w:val="24"/>
          <w:szCs w:val="24"/>
          <w:lang w:eastAsia="en-US"/>
        </w:rPr>
        <w:t>jcw</w:t>
      </w:r>
      <w:proofErr w:type="spellEnd"/>
      <w:r w:rsidRPr="00EF5402">
        <w:rPr>
          <w:rFonts w:asciiTheme="majorHAnsi" w:eastAsiaTheme="minorHAnsi" w:hAnsiTheme="majorHAnsi" w:cstheme="majorHAnsi"/>
          <w:sz w:val="24"/>
          <w:szCs w:val="24"/>
          <w:lang w:eastAsia="en-US"/>
        </w:rPr>
        <w:t xml:space="preserve"> zagrożonych nieosiągnięciem celów środowiskowych wskazane w projektach II </w:t>
      </w:r>
      <w:proofErr w:type="spellStart"/>
      <w:r w:rsidRPr="00EF5402">
        <w:rPr>
          <w:rFonts w:asciiTheme="majorHAnsi" w:eastAsiaTheme="minorHAnsi" w:hAnsiTheme="majorHAnsi" w:cstheme="majorHAnsi"/>
          <w:sz w:val="24"/>
          <w:szCs w:val="24"/>
          <w:lang w:eastAsia="en-US"/>
        </w:rPr>
        <w:t>aPGW</w:t>
      </w:r>
      <w:proofErr w:type="spellEnd"/>
      <w:r w:rsidRPr="00EF5402">
        <w:rPr>
          <w:rFonts w:asciiTheme="majorHAnsi" w:eastAsiaTheme="minorHAnsi" w:hAnsiTheme="majorHAnsi" w:cstheme="majorHAnsi"/>
          <w:sz w:val="24"/>
          <w:szCs w:val="24"/>
          <w:lang w:eastAsia="en-US"/>
        </w:rPr>
        <w:t>.</w:t>
      </w:r>
    </w:p>
    <w:p w14:paraId="5A062D38"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Ze względu na zanieczyszczenie powietrza:</w:t>
      </w:r>
    </w:p>
    <w:p w14:paraId="3A01B4B5"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  Zarządzanie energią, poprawa efektywności energetycznej oraz wykorzystanie odnawialnych źródeł energii (…) – wszystkie działania w ramach tego kierunku;</w:t>
      </w:r>
    </w:p>
    <w:p w14:paraId="6E7E44CA"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 Budownictwo, z uwzględnieniem budownictwa energooszczędnego, rozwój infrastruktury (…) – wszystkie działania w ramach tego kierunku;</w:t>
      </w:r>
    </w:p>
    <w:p w14:paraId="7D21ECB2"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VII. Transport i elektromobilność, kolej, ścieżki rowerowe – wszystkie działania w ramach tego kierunku.</w:t>
      </w:r>
    </w:p>
    <w:p w14:paraId="1982577C"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lastRenderedPageBreak/>
        <w:t>Obszarami o priorytetowej lokalizacji ww. działań powinny być obszary o stwierdzonym występowaniu zanieczyszczenia powietrza, zgodnie z ocenami jakości powietrza wykonywanymi przez GIOŚ.</w:t>
      </w:r>
    </w:p>
    <w:p w14:paraId="3862FC66" w14:textId="77777777" w:rsidR="00EF5402" w:rsidRPr="00EF5402" w:rsidRDefault="00EF5402" w:rsidP="0040234C">
      <w:pPr>
        <w:pStyle w:val="Default"/>
        <w:numPr>
          <w:ilvl w:val="0"/>
          <w:numId w:val="27"/>
        </w:numPr>
        <w:spacing w:before="120" w:line="276" w:lineRule="auto"/>
        <w:ind w:left="426"/>
        <w:rPr>
          <w:rFonts w:asciiTheme="majorHAnsi" w:hAnsiTheme="majorHAnsi" w:cstheme="majorHAnsi"/>
        </w:rPr>
      </w:pPr>
      <w:r w:rsidRPr="00EF5402">
        <w:rPr>
          <w:rFonts w:asciiTheme="majorHAnsi" w:hAnsiTheme="majorHAnsi" w:cstheme="majorHAnsi"/>
        </w:rPr>
        <w:t>Ze względu na potrzebę ochrony obszarów cennych przyrodniczo:</w:t>
      </w:r>
    </w:p>
    <w:p w14:paraId="4879B26A" w14:textId="77777777"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III. Ochrona bioróżnorodności (…)</w:t>
      </w:r>
    </w:p>
    <w:p w14:paraId="7FBE72C8" w14:textId="269D4EC2" w:rsidR="00EF5402" w:rsidRPr="00EF5402" w:rsidRDefault="00EF5402" w:rsidP="0040234C">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Opracowanie, aktualizacja oraz wdrożenie zapisów planów ochrony i planów zadań ochronnych (…);</w:t>
      </w:r>
    </w:p>
    <w:p w14:paraId="61F8AE50" w14:textId="77777777" w:rsidR="004C677E" w:rsidRDefault="00EF5402" w:rsidP="004C677E">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Tworzenie centrów ochrony różnorodności biologicznej (…)</w:t>
      </w:r>
      <w:r w:rsidR="004C677E">
        <w:rPr>
          <w:rFonts w:asciiTheme="majorHAnsi" w:hAnsiTheme="majorHAnsi" w:cstheme="majorHAnsi"/>
        </w:rPr>
        <w:t>;</w:t>
      </w:r>
    </w:p>
    <w:p w14:paraId="4670C4E6" w14:textId="77777777" w:rsidR="004C677E" w:rsidRPr="00EF5402" w:rsidRDefault="004C677E" w:rsidP="004C677E">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IX. Gospodarka wodno-ściekowa</w:t>
      </w:r>
    </w:p>
    <w:p w14:paraId="6F3E7462" w14:textId="11AD99AA" w:rsidR="004C677E" w:rsidRPr="00EF5402" w:rsidRDefault="004C677E" w:rsidP="004C677E">
      <w:pPr>
        <w:pStyle w:val="Default"/>
        <w:numPr>
          <w:ilvl w:val="0"/>
          <w:numId w:val="11"/>
        </w:numPr>
        <w:spacing w:before="120" w:line="276" w:lineRule="auto"/>
        <w:rPr>
          <w:rFonts w:asciiTheme="majorHAnsi" w:hAnsiTheme="majorHAnsi" w:cstheme="majorHAnsi"/>
        </w:rPr>
      </w:pPr>
      <w:r w:rsidRPr="00EF5402">
        <w:rPr>
          <w:rFonts w:asciiTheme="majorHAnsi" w:hAnsiTheme="majorHAnsi" w:cstheme="majorHAnsi"/>
        </w:rPr>
        <w:t>Zapewnienie mieszkańcom województwa wody dobrej jakości (…)</w:t>
      </w:r>
      <w:r>
        <w:rPr>
          <w:rFonts w:asciiTheme="majorHAnsi" w:hAnsiTheme="majorHAnsi" w:cstheme="majorHAnsi"/>
        </w:rPr>
        <w:t xml:space="preserve"> – zwłaszcza</w:t>
      </w:r>
      <w:r w:rsidR="00EB700B">
        <w:rPr>
          <w:rFonts w:asciiTheme="majorHAnsi" w:hAnsiTheme="majorHAnsi" w:cstheme="majorHAnsi"/>
        </w:rPr>
        <w:br/>
      </w:r>
      <w:r>
        <w:rPr>
          <w:rFonts w:asciiTheme="majorHAnsi" w:hAnsiTheme="majorHAnsi" w:cstheme="majorHAnsi"/>
        </w:rPr>
        <w:t>w zakresie realizacji działań n</w:t>
      </w:r>
      <w:r w:rsidRPr="004C677E">
        <w:rPr>
          <w:rFonts w:asciiTheme="majorHAnsi" w:hAnsiTheme="majorHAnsi" w:cstheme="majorHAnsi"/>
        </w:rPr>
        <w:t>a terenach o rozproszonej zabudowie, gdzie</w:t>
      </w:r>
      <w:r>
        <w:rPr>
          <w:rFonts w:asciiTheme="majorHAnsi" w:hAnsiTheme="majorHAnsi" w:cstheme="majorHAnsi"/>
        </w:rPr>
        <w:t xml:space="preserve"> </w:t>
      </w:r>
      <w:r w:rsidRPr="004C677E">
        <w:rPr>
          <w:rFonts w:asciiTheme="majorHAnsi" w:hAnsiTheme="majorHAnsi" w:cstheme="majorHAnsi"/>
        </w:rPr>
        <w:t>właściwym kierunkiem będzie objęcie gospodarstw indywidualnym systemem oczyszczania ścieków lub ich gromadzenia</w:t>
      </w:r>
      <w:r>
        <w:rPr>
          <w:rFonts w:asciiTheme="majorHAnsi" w:hAnsiTheme="majorHAnsi" w:cstheme="majorHAnsi"/>
        </w:rPr>
        <w:t>.</w:t>
      </w:r>
    </w:p>
    <w:p w14:paraId="4EF2479A" w14:textId="58F7FEB5"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Obszarami o priorytetowej lokalizacji ww. działań powinny być obszary cenne przyrodniczo. </w:t>
      </w:r>
    </w:p>
    <w:p w14:paraId="3FB1C4FF" w14:textId="03BEB724" w:rsidR="00EF5402" w:rsidRPr="00EF5402" w:rsidRDefault="00EF5402" w:rsidP="00EF5402">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Niezmiernie istotnym elementem towarzyszącym wszystkim podejmowanym działaniom</w:t>
      </w:r>
      <w:r w:rsidR="00234D36">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w ramach</w:t>
      </w:r>
      <w:r w:rsidR="00E52866">
        <w:rPr>
          <w:rFonts w:asciiTheme="majorHAnsi" w:eastAsiaTheme="minorHAnsi" w:hAnsiTheme="majorHAnsi" w:cstheme="majorHAnsi"/>
          <w:sz w:val="24"/>
          <w:szCs w:val="24"/>
          <w:lang w:eastAsia="en-US"/>
        </w:rPr>
        <w:t xml:space="preserve"> projektu</w:t>
      </w:r>
      <w:r w:rsidRPr="00EF5402">
        <w:rPr>
          <w:rFonts w:asciiTheme="majorHAnsi" w:eastAsiaTheme="minorHAnsi" w:hAnsiTheme="majorHAnsi" w:cstheme="majorHAnsi"/>
          <w:sz w:val="24"/>
          <w:szCs w:val="24"/>
          <w:lang w:eastAsia="en-US"/>
        </w:rPr>
        <w:t xml:space="preserve"> Programu, powinny być wszelkie działania zmierzające do podnoszenia świadomości społeczeństwa, n</w:t>
      </w:r>
      <w:r w:rsidR="00E52866">
        <w:rPr>
          <w:rFonts w:asciiTheme="majorHAnsi" w:eastAsiaTheme="minorHAnsi" w:hAnsiTheme="majorHAnsi" w:cstheme="majorHAnsi"/>
          <w:sz w:val="24"/>
          <w:szCs w:val="24"/>
          <w:lang w:eastAsia="en-US"/>
        </w:rPr>
        <w:t>a temat</w:t>
      </w:r>
      <w:r w:rsidRPr="00EF5402">
        <w:rPr>
          <w:rFonts w:asciiTheme="majorHAnsi" w:eastAsiaTheme="minorHAnsi" w:hAnsiTheme="majorHAnsi" w:cstheme="majorHAnsi"/>
          <w:sz w:val="24"/>
          <w:szCs w:val="24"/>
          <w:lang w:eastAsia="en-US"/>
        </w:rPr>
        <w:t xml:space="preserve"> celów i potrzeb wprowadzania zaplanowanych działań</w:t>
      </w:r>
      <w:r w:rsidR="00E52866">
        <w:rPr>
          <w:rFonts w:asciiTheme="majorHAnsi" w:eastAsiaTheme="minorHAnsi" w:hAnsiTheme="majorHAnsi" w:cstheme="majorHAnsi"/>
          <w:sz w:val="24"/>
          <w:szCs w:val="24"/>
          <w:lang w:eastAsia="en-US"/>
        </w:rPr>
        <w:t xml:space="preserve"> </w:t>
      </w:r>
      <w:r w:rsidRPr="00EF5402">
        <w:rPr>
          <w:rFonts w:asciiTheme="majorHAnsi" w:eastAsiaTheme="minorHAnsi" w:hAnsiTheme="majorHAnsi" w:cstheme="majorHAnsi"/>
          <w:sz w:val="24"/>
          <w:szCs w:val="24"/>
          <w:lang w:eastAsia="en-US"/>
        </w:rPr>
        <w:t>w kontekście środowiskowym. Działania edukacyjne i informacyjne wzmacniają efekt działań inwestycyjnych i stanowią o trwałości rezultatów ich wdrożenia. Potrzebę tą jednak uwzględniono w projekcie Programu poprzez zaplanowanie kierunku działań: Edukacja,</w:t>
      </w:r>
      <w:r w:rsidR="002618B1">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w tym finansowanie działań zmierzających do poprawy klimatu.</w:t>
      </w:r>
    </w:p>
    <w:p w14:paraId="1141ECA3" w14:textId="1CFE137C" w:rsidR="002876FB" w:rsidRPr="00EF5402" w:rsidRDefault="00EF5402" w:rsidP="0024592A">
      <w:pPr>
        <w:pStyle w:val="NormalnyWeb"/>
        <w:spacing w:before="120" w:beforeAutospacing="0" w:after="0" w:afterAutospacing="0" w:line="276" w:lineRule="auto"/>
        <w:rPr>
          <w:rFonts w:asciiTheme="majorHAnsi" w:eastAsiaTheme="minorHAnsi" w:hAnsiTheme="majorHAnsi" w:cstheme="majorHAnsi"/>
          <w:sz w:val="24"/>
          <w:szCs w:val="24"/>
          <w:lang w:eastAsia="en-US"/>
        </w:rPr>
      </w:pPr>
      <w:r w:rsidRPr="00EF5402">
        <w:rPr>
          <w:rFonts w:asciiTheme="majorHAnsi" w:eastAsiaTheme="minorHAnsi" w:hAnsiTheme="majorHAnsi" w:cstheme="majorHAnsi"/>
          <w:sz w:val="24"/>
          <w:szCs w:val="24"/>
          <w:lang w:eastAsia="en-US"/>
        </w:rPr>
        <w:t xml:space="preserve">W procedurze wyboru działań do realizacji w ramach Programu, zasadne byłoby również promowanie zadań uwzględniających dodatkowe rozwiązania </w:t>
      </w:r>
      <w:proofErr w:type="spellStart"/>
      <w:r w:rsidRPr="00EF5402">
        <w:rPr>
          <w:rFonts w:asciiTheme="majorHAnsi" w:eastAsiaTheme="minorHAnsi" w:hAnsiTheme="majorHAnsi" w:cstheme="majorHAnsi"/>
          <w:sz w:val="24"/>
          <w:szCs w:val="24"/>
          <w:lang w:eastAsia="en-US"/>
        </w:rPr>
        <w:t>prośrodowiskowe</w:t>
      </w:r>
      <w:proofErr w:type="spellEnd"/>
      <w:r w:rsidRPr="00EF5402">
        <w:rPr>
          <w:rFonts w:asciiTheme="majorHAnsi" w:eastAsiaTheme="minorHAnsi" w:hAnsiTheme="majorHAnsi" w:cstheme="majorHAnsi"/>
          <w:sz w:val="24"/>
          <w:szCs w:val="24"/>
          <w:lang w:eastAsia="en-US"/>
        </w:rPr>
        <w:t>, wpływające pozytywnie na środowisko w szerszym aspekcie aniżeli wynikającym z wymagań określonych w Programie (wartość dodana oferowana przez wnioskującego). Te pozytywne dodatkowe oddziaływania mogą wynikać z przyjętego sposobu realizacji działania lub z jego planowanej lokalizacji. W przypadku projektów inwestycyjnych, należy brać również pod uwagę możliwe negatywne oddziaływania jakie mogą wystąpić (zgodnie ze wskazaniami w wynikach analizy</w:t>
      </w:r>
      <w:r w:rsidR="0035299E">
        <w:rPr>
          <w:rFonts w:asciiTheme="majorHAnsi" w:eastAsiaTheme="minorHAnsi" w:hAnsiTheme="majorHAnsi" w:cstheme="majorHAnsi"/>
          <w:sz w:val="24"/>
          <w:szCs w:val="24"/>
          <w:lang w:eastAsia="en-US"/>
        </w:rPr>
        <w:br/>
      </w:r>
      <w:r w:rsidRPr="00EF5402">
        <w:rPr>
          <w:rFonts w:asciiTheme="majorHAnsi" w:eastAsiaTheme="minorHAnsi" w:hAnsiTheme="majorHAnsi" w:cstheme="majorHAnsi"/>
          <w:sz w:val="24"/>
          <w:szCs w:val="24"/>
          <w:lang w:eastAsia="en-US"/>
        </w:rPr>
        <w:t xml:space="preserve">z pkt. 5.7 Prognozy), aby sumaryczny efekt realizacji wybranych działań był w rezultacie </w:t>
      </w:r>
      <w:proofErr w:type="spellStart"/>
      <w:r w:rsidRPr="00EF5402">
        <w:rPr>
          <w:rFonts w:asciiTheme="majorHAnsi" w:eastAsiaTheme="minorHAnsi" w:hAnsiTheme="majorHAnsi" w:cstheme="majorHAnsi"/>
          <w:sz w:val="24"/>
          <w:szCs w:val="24"/>
          <w:lang w:eastAsia="en-US"/>
        </w:rPr>
        <w:t>prośrodowiskowym</w:t>
      </w:r>
      <w:proofErr w:type="spellEnd"/>
      <w:r w:rsidRPr="00EF5402">
        <w:rPr>
          <w:rFonts w:asciiTheme="majorHAnsi" w:eastAsiaTheme="minorHAnsi" w:hAnsiTheme="majorHAnsi" w:cstheme="majorHAnsi"/>
          <w:sz w:val="24"/>
          <w:szCs w:val="24"/>
          <w:lang w:eastAsia="en-US"/>
        </w:rPr>
        <w:t>.</w:t>
      </w:r>
    </w:p>
    <w:p w14:paraId="3CBB754B" w14:textId="6CE0F74B" w:rsidR="004B5BA2" w:rsidRDefault="00901E45" w:rsidP="0024592A">
      <w:pPr>
        <w:pStyle w:val="Nagwek1"/>
        <w:numPr>
          <w:ilvl w:val="0"/>
          <w:numId w:val="1"/>
        </w:numPr>
        <w:spacing w:before="120" w:line="276" w:lineRule="auto"/>
        <w:rPr>
          <w:rStyle w:val="Hipercze"/>
          <w:rFonts w:asciiTheme="majorHAnsi" w:hAnsiTheme="majorHAnsi" w:cstheme="majorHAnsi"/>
          <w:color w:val="4F6228" w:themeColor="accent3" w:themeShade="80"/>
          <w:sz w:val="24"/>
          <w:szCs w:val="24"/>
          <w:u w:val="none"/>
        </w:rPr>
      </w:pPr>
      <w:bookmarkStart w:id="186" w:name="_Toc118386976"/>
      <w:r w:rsidRPr="00CA7CE9">
        <w:rPr>
          <w:rStyle w:val="Hipercze"/>
          <w:rFonts w:asciiTheme="majorHAnsi" w:hAnsiTheme="majorHAnsi" w:cstheme="majorHAnsi"/>
          <w:color w:val="auto"/>
          <w:sz w:val="24"/>
          <w:szCs w:val="24"/>
          <w:u w:val="none"/>
        </w:rPr>
        <w:t>PoDSUMOWANIE</w:t>
      </w:r>
      <w:bookmarkEnd w:id="186"/>
      <w:r w:rsidR="00F921F2" w:rsidRPr="002363EE">
        <w:rPr>
          <w:rStyle w:val="Hipercze"/>
          <w:rFonts w:asciiTheme="majorHAnsi" w:hAnsiTheme="majorHAnsi" w:cstheme="majorHAnsi"/>
          <w:color w:val="4F6228" w:themeColor="accent3" w:themeShade="80"/>
          <w:sz w:val="24"/>
          <w:szCs w:val="24"/>
          <w:u w:val="none"/>
        </w:rPr>
        <w:t xml:space="preserve"> </w:t>
      </w:r>
    </w:p>
    <w:p w14:paraId="439BBCD3" w14:textId="0CA8F591" w:rsidR="0002385E" w:rsidRPr="002E07BF" w:rsidRDefault="0002385E" w:rsidP="0024592A">
      <w:pPr>
        <w:spacing w:before="120" w:after="0"/>
        <w:rPr>
          <w:rFonts w:asciiTheme="majorHAnsi" w:hAnsiTheme="majorHAnsi" w:cstheme="majorHAnsi"/>
          <w:sz w:val="24"/>
          <w:szCs w:val="24"/>
        </w:rPr>
      </w:pPr>
      <w:r w:rsidRPr="002E07BF">
        <w:rPr>
          <w:rFonts w:asciiTheme="majorHAnsi" w:hAnsiTheme="majorHAnsi" w:cstheme="majorHAnsi"/>
          <w:sz w:val="24"/>
          <w:szCs w:val="24"/>
        </w:rPr>
        <w:t>W ramach niniejszej Prognozy przeprowadzono analizy dostosowane stopniem szczegółowości do projektu Programu. W efekcie przeprowadzonej oceny wpływu wskazano, iż przyjęte założenia projektu Programu będą w większości źródłem pozytywnych oddziaływań na środowisko i zdrowie ludzi oraz będą prowadzić do ograniczania zmian klimatu i adaptacji re</w:t>
      </w:r>
      <w:r>
        <w:rPr>
          <w:rFonts w:asciiTheme="majorHAnsi" w:hAnsiTheme="majorHAnsi" w:cstheme="majorHAnsi"/>
          <w:sz w:val="24"/>
          <w:szCs w:val="24"/>
        </w:rPr>
        <w:t>gionu</w:t>
      </w:r>
      <w:r w:rsidRPr="002E07BF">
        <w:rPr>
          <w:rFonts w:asciiTheme="majorHAnsi" w:hAnsiTheme="majorHAnsi" w:cstheme="majorHAnsi"/>
          <w:sz w:val="24"/>
          <w:szCs w:val="24"/>
        </w:rPr>
        <w:t xml:space="preserve"> do tych zmian. Realizacja działań o charakterze inwestycyjnym, wynikających</w:t>
      </w:r>
      <w:r w:rsidR="00E47EA8">
        <w:rPr>
          <w:rFonts w:asciiTheme="majorHAnsi" w:hAnsiTheme="majorHAnsi" w:cstheme="majorHAnsi"/>
          <w:sz w:val="24"/>
          <w:szCs w:val="24"/>
        </w:rPr>
        <w:t xml:space="preserve"> </w:t>
      </w:r>
      <w:r w:rsidRPr="002E07BF">
        <w:rPr>
          <w:rFonts w:asciiTheme="majorHAnsi" w:hAnsiTheme="majorHAnsi" w:cstheme="majorHAnsi"/>
          <w:sz w:val="24"/>
          <w:szCs w:val="24"/>
        </w:rPr>
        <w:t xml:space="preserve">z określonych w projekcie Programu kierunków, może być źródłem lokalnych, </w:t>
      </w:r>
      <w:r w:rsidRPr="002E07BF">
        <w:rPr>
          <w:rFonts w:asciiTheme="majorHAnsi" w:hAnsiTheme="majorHAnsi" w:cstheme="majorHAnsi"/>
          <w:sz w:val="24"/>
          <w:szCs w:val="24"/>
        </w:rPr>
        <w:lastRenderedPageBreak/>
        <w:t>negatywnych wpływów, przede wszystkim na etapie ich realizacji. Poniżej przedstawiono podsumowanie wykonanych w ramach Prognozy analiz:</w:t>
      </w:r>
    </w:p>
    <w:p w14:paraId="48A7B3B5" w14:textId="03FAA917" w:rsidR="0002385E" w:rsidRPr="002E07BF" w:rsidRDefault="0002385E" w:rsidP="002C4F40">
      <w:pPr>
        <w:pStyle w:val="Default"/>
        <w:numPr>
          <w:ilvl w:val="0"/>
          <w:numId w:val="11"/>
        </w:numPr>
        <w:spacing w:before="120" w:line="276" w:lineRule="auto"/>
        <w:rPr>
          <w:rFonts w:asciiTheme="majorHAnsi" w:hAnsiTheme="majorHAnsi" w:cstheme="majorHAnsi"/>
        </w:rPr>
      </w:pPr>
      <w:r w:rsidRPr="002E07BF">
        <w:rPr>
          <w:rFonts w:asciiTheme="majorHAnsi" w:hAnsiTheme="majorHAnsi" w:cstheme="majorHAnsi"/>
        </w:rPr>
        <w:t xml:space="preserve">Zidentyfikowane problemy ochrony środowiska - zgodnie z przeprowadzonymi analizami w Prognozie, w obrębie województwa, identyfikowana jest presja na zasoby przyrodnicze, fragmentacja siedlisk przyrodniczych i ograniczenie funkcjonowania korytarzy ekologicznych. Ponadto zachodzące zmiany klimatu przyczyniają się do zmian siedlisk przyrodniczych i gatunków </w:t>
      </w:r>
      <w:r>
        <w:rPr>
          <w:rFonts w:asciiTheme="majorHAnsi" w:hAnsiTheme="majorHAnsi" w:cstheme="majorHAnsi"/>
        </w:rPr>
        <w:t>oraz</w:t>
      </w:r>
      <w:r w:rsidRPr="002E07BF">
        <w:rPr>
          <w:rFonts w:asciiTheme="majorHAnsi" w:hAnsiTheme="majorHAnsi" w:cstheme="majorHAnsi"/>
        </w:rPr>
        <w:t xml:space="preserve"> mają wpływ na stan środowiska naturalnego. Generowana emisja gazów cieplarnianych </w:t>
      </w:r>
      <w:r>
        <w:rPr>
          <w:rFonts w:asciiTheme="majorHAnsi" w:hAnsiTheme="majorHAnsi" w:cstheme="majorHAnsi"/>
        </w:rPr>
        <w:t>oddziałuje</w:t>
      </w:r>
      <w:r w:rsidRPr="002E07BF">
        <w:rPr>
          <w:rFonts w:asciiTheme="majorHAnsi" w:hAnsiTheme="majorHAnsi" w:cstheme="majorHAnsi"/>
        </w:rPr>
        <w:t xml:space="preserve"> na zachodzące zmiany klimatu. W obszarze województwa występuje zagrożenie suszą, jak również jest to teren silnie zagrożony powodziami. Identyfikowane zagrożenia dla środowiska oraz ludzi, z uwagi na obserwowane zmiany klimatu, wymuszają konieczność wdrażania</w:t>
      </w:r>
      <w:r>
        <w:rPr>
          <w:rFonts w:asciiTheme="majorHAnsi" w:hAnsiTheme="majorHAnsi" w:cstheme="majorHAnsi"/>
        </w:rPr>
        <w:t xml:space="preserve"> odpowiednich</w:t>
      </w:r>
      <w:r w:rsidRPr="002E07BF">
        <w:rPr>
          <w:rFonts w:asciiTheme="majorHAnsi" w:hAnsiTheme="majorHAnsi" w:cstheme="majorHAnsi"/>
        </w:rPr>
        <w:t xml:space="preserve"> działań. Ponadto z uwagi na bogactwo obszaru województwa w zakresie różnorodności biologicznej oraz licznych obszarów chronionych, istotne jest podejmowanie </w:t>
      </w:r>
      <w:r>
        <w:rPr>
          <w:rFonts w:asciiTheme="majorHAnsi" w:hAnsiTheme="majorHAnsi" w:cstheme="majorHAnsi"/>
        </w:rPr>
        <w:t>zadań</w:t>
      </w:r>
      <w:r w:rsidRPr="002E07BF">
        <w:rPr>
          <w:rFonts w:asciiTheme="majorHAnsi" w:hAnsiTheme="majorHAnsi" w:cstheme="majorHAnsi"/>
        </w:rPr>
        <w:t xml:space="preserve"> umożliwiających zachowanie oraz poprawę stanu środowiska przyrodniczego. </w:t>
      </w:r>
      <w:r>
        <w:rPr>
          <w:rFonts w:asciiTheme="majorHAnsi" w:hAnsiTheme="majorHAnsi" w:cstheme="majorHAnsi"/>
        </w:rPr>
        <w:t>Ważna</w:t>
      </w:r>
      <w:r w:rsidRPr="002E07BF">
        <w:rPr>
          <w:rFonts w:asciiTheme="majorHAnsi" w:hAnsiTheme="majorHAnsi" w:cstheme="majorHAnsi"/>
        </w:rPr>
        <w:t xml:space="preserve"> jest również realizacja działań pozwalających na redukcję emisji zanieczyszczeń do środowiska, w tym do powietrza oraz wzrost wykorzystania OZE i rozwój zrównoważonego transportu. </w:t>
      </w:r>
      <w:r w:rsidRPr="002C4F40">
        <w:rPr>
          <w:rFonts w:asciiTheme="majorHAnsi" w:hAnsiTheme="majorHAnsi" w:cstheme="majorHAnsi"/>
        </w:rPr>
        <w:t>Przyjęte</w:t>
      </w:r>
      <w:r w:rsidR="00106F3C">
        <w:rPr>
          <w:rFonts w:asciiTheme="majorHAnsi" w:hAnsiTheme="majorHAnsi" w:cstheme="majorHAnsi"/>
        </w:rPr>
        <w:br/>
      </w:r>
      <w:r w:rsidRPr="002C4F40">
        <w:rPr>
          <w:rFonts w:asciiTheme="majorHAnsi" w:hAnsiTheme="majorHAnsi" w:cstheme="majorHAnsi"/>
        </w:rPr>
        <w:t>w projekcie Programu kierunki działań, odpowiadają na identyfikowane problemy</w:t>
      </w:r>
      <w:r w:rsidR="00106F3C">
        <w:rPr>
          <w:rFonts w:asciiTheme="majorHAnsi" w:hAnsiTheme="majorHAnsi" w:cstheme="majorHAnsi"/>
        </w:rPr>
        <w:br/>
      </w:r>
      <w:r w:rsidRPr="002C4F40">
        <w:rPr>
          <w:rFonts w:asciiTheme="majorHAnsi" w:hAnsiTheme="majorHAnsi" w:cstheme="majorHAnsi"/>
        </w:rPr>
        <w:t>i są zgodne z celami oraz założeniami obowiązujących dokumentów strategicznych,</w:t>
      </w:r>
      <w:r w:rsidR="00106F3C">
        <w:rPr>
          <w:rFonts w:asciiTheme="majorHAnsi" w:hAnsiTheme="majorHAnsi" w:cstheme="majorHAnsi"/>
        </w:rPr>
        <w:br/>
      </w:r>
      <w:r w:rsidRPr="002C4F40">
        <w:rPr>
          <w:rFonts w:asciiTheme="majorHAnsi" w:hAnsiTheme="majorHAnsi" w:cstheme="majorHAnsi"/>
        </w:rPr>
        <w:t>w zakresie ochrony środowiska i ograniczania presji na zasoby środowiska naturalnego;</w:t>
      </w:r>
    </w:p>
    <w:p w14:paraId="64A6046A" w14:textId="77777777" w:rsidR="0002385E" w:rsidRPr="002C4F40" w:rsidRDefault="0002385E" w:rsidP="002C4F40">
      <w:pPr>
        <w:pStyle w:val="Default"/>
        <w:numPr>
          <w:ilvl w:val="0"/>
          <w:numId w:val="11"/>
        </w:numPr>
        <w:spacing w:before="120" w:line="276" w:lineRule="auto"/>
        <w:rPr>
          <w:rFonts w:asciiTheme="majorHAnsi" w:hAnsiTheme="majorHAnsi" w:cstheme="majorHAnsi"/>
        </w:rPr>
      </w:pPr>
      <w:r w:rsidRPr="002C4F40">
        <w:rPr>
          <w:rFonts w:asciiTheme="majorHAnsi" w:hAnsiTheme="majorHAnsi" w:cstheme="majorHAnsi"/>
        </w:rPr>
        <w:t>Cele ochrony środowiska wskazywane w dokumentach na szczeblu międzynarodowym, krajowym, regionalnym - przeprowadzone w Prognozie analizy przyjętych kierunków działań projektu Programu oraz innych regulacji na poziomie międzynarodowym, krajowym i polityki regionalnej, nie wykazały niezgodności pomiędzy przyjętymi celami i założeniami. Założony kierunek działań określony</w:t>
      </w:r>
      <w:r w:rsidRPr="002C4F40">
        <w:rPr>
          <w:rFonts w:asciiTheme="majorHAnsi" w:hAnsiTheme="majorHAnsi" w:cstheme="majorHAnsi"/>
        </w:rPr>
        <w:br/>
        <w:t>w projekcie Programu sprzyjać będzie osiąganiu wyznaczonych celów wskazywanych w innych analizowanych dokumentach (w obrębie obszarów możliwych do interwencji w ramach projektu Programu);</w:t>
      </w:r>
    </w:p>
    <w:p w14:paraId="5004324B" w14:textId="1B020038" w:rsidR="0002385E" w:rsidRPr="002C4F40" w:rsidRDefault="0002385E" w:rsidP="002C4F40">
      <w:pPr>
        <w:pStyle w:val="Default"/>
        <w:numPr>
          <w:ilvl w:val="0"/>
          <w:numId w:val="11"/>
        </w:numPr>
        <w:spacing w:before="120" w:line="276" w:lineRule="auto"/>
        <w:rPr>
          <w:rFonts w:asciiTheme="majorHAnsi" w:hAnsiTheme="majorHAnsi" w:cstheme="majorHAnsi"/>
        </w:rPr>
      </w:pPr>
      <w:r w:rsidRPr="002C4F40">
        <w:rPr>
          <w:rFonts w:asciiTheme="majorHAnsi" w:hAnsiTheme="majorHAnsi" w:cstheme="majorHAnsi"/>
        </w:rPr>
        <w:t>Potencjalne oddziaływania negatywne - wykonane w Prognozie analizy wpływu przyjętych w projekcie Programu kierunków wykazały, że oddziaływania negatywne dotyczyć mogą przede wszystkim etapu realizacji poszczególnych działań inwestycyjnych. Wpływ tego etapu można ograniczyć i zminimalizować poprzez zastosowanie odpowiednich działań, wskazanych w ramach niniejszej Prognozy,</w:t>
      </w:r>
      <w:r w:rsidR="00106F3C">
        <w:rPr>
          <w:rFonts w:asciiTheme="majorHAnsi" w:hAnsiTheme="majorHAnsi" w:cstheme="majorHAnsi"/>
        </w:rPr>
        <w:br/>
      </w:r>
      <w:r w:rsidRPr="002C4F40">
        <w:rPr>
          <w:rFonts w:asciiTheme="majorHAnsi" w:hAnsiTheme="majorHAnsi" w:cstheme="majorHAnsi"/>
        </w:rPr>
        <w:t>jak również poprzez dobranie odpowiednich rozwiązań na etapie późniejszym, tj. uzyskiwania decyzji o środowiskowych uwarunkowaniach. P</w:t>
      </w:r>
      <w:r w:rsidRPr="002E07BF">
        <w:rPr>
          <w:rFonts w:asciiTheme="majorHAnsi" w:hAnsiTheme="majorHAnsi" w:cstheme="majorHAnsi"/>
        </w:rPr>
        <w:t xml:space="preserve">otencjalne oddziaływania </w:t>
      </w:r>
      <w:r>
        <w:rPr>
          <w:rFonts w:asciiTheme="majorHAnsi" w:hAnsiTheme="majorHAnsi" w:cstheme="majorHAnsi"/>
        </w:rPr>
        <w:t xml:space="preserve">negatywne, </w:t>
      </w:r>
      <w:r w:rsidRPr="002E07BF">
        <w:rPr>
          <w:rFonts w:asciiTheme="majorHAnsi" w:hAnsiTheme="majorHAnsi" w:cstheme="majorHAnsi"/>
        </w:rPr>
        <w:t>na etapie eksploatacji</w:t>
      </w:r>
      <w:r>
        <w:rPr>
          <w:rFonts w:asciiTheme="majorHAnsi" w:hAnsiTheme="majorHAnsi" w:cstheme="majorHAnsi"/>
        </w:rPr>
        <w:t xml:space="preserve">, </w:t>
      </w:r>
      <w:r w:rsidRPr="00EC5FDB">
        <w:rPr>
          <w:rFonts w:asciiTheme="majorHAnsi" w:hAnsiTheme="majorHAnsi" w:cstheme="majorHAnsi"/>
        </w:rPr>
        <w:t>dotyczyć mogą przede wszystkim</w:t>
      </w:r>
      <w:r>
        <w:rPr>
          <w:rFonts w:asciiTheme="majorHAnsi" w:hAnsiTheme="majorHAnsi" w:cstheme="majorHAnsi"/>
        </w:rPr>
        <w:t xml:space="preserve"> inwestycji</w:t>
      </w:r>
      <w:r>
        <w:rPr>
          <w:rFonts w:asciiTheme="majorHAnsi" w:hAnsiTheme="majorHAnsi" w:cstheme="majorHAnsi"/>
        </w:rPr>
        <w:br/>
        <w:t>w zakresie</w:t>
      </w:r>
      <w:r w:rsidRPr="00EC5FDB">
        <w:rPr>
          <w:rFonts w:asciiTheme="majorHAnsi" w:hAnsiTheme="majorHAnsi" w:cstheme="majorHAnsi"/>
        </w:rPr>
        <w:t xml:space="preserve"> rozwoju OZE,</w:t>
      </w:r>
      <w:r>
        <w:rPr>
          <w:rFonts w:asciiTheme="majorHAnsi" w:hAnsiTheme="majorHAnsi" w:cstheme="majorHAnsi"/>
        </w:rPr>
        <w:t xml:space="preserve"> zwiększania retencji,</w:t>
      </w:r>
      <w:r w:rsidRPr="00EC5FDB">
        <w:rPr>
          <w:rFonts w:asciiTheme="majorHAnsi" w:hAnsiTheme="majorHAnsi" w:cstheme="majorHAnsi"/>
        </w:rPr>
        <w:t xml:space="preserve"> infrastruktury zagospodarowania ścieków. Skala i wielkość oddziaływania uzależniona będzie od zastosowanych rozwiązań</w:t>
      </w:r>
      <w:r w:rsidRPr="002E07BF">
        <w:rPr>
          <w:rFonts w:asciiTheme="majorHAnsi" w:hAnsiTheme="majorHAnsi" w:cstheme="majorHAnsi"/>
        </w:rPr>
        <w:t xml:space="preserve"> technologicznych, przyjętych działań ograniczających, minimalizujących </w:t>
      </w:r>
      <w:r w:rsidRPr="002E07BF">
        <w:rPr>
          <w:rFonts w:asciiTheme="majorHAnsi" w:hAnsiTheme="majorHAnsi" w:cstheme="majorHAnsi"/>
        </w:rPr>
        <w:lastRenderedPageBreak/>
        <w:t xml:space="preserve">wpływ na środowisko, lokalizacji przedsięwzięcia i podatności obszaru na oddziaływania powstające w wyniku eksploatacji inwestycji. Prognoza obejmuje działania minimalizujące, ograniczające wpływ, które można wykorzystać na etapie projektowania inwestycji. Należy również podkreślić, iż </w:t>
      </w:r>
      <w:r>
        <w:rPr>
          <w:rFonts w:asciiTheme="majorHAnsi" w:hAnsiTheme="majorHAnsi" w:cstheme="majorHAnsi"/>
        </w:rPr>
        <w:t>przedsięwzięcia</w:t>
      </w:r>
      <w:r w:rsidRPr="002E07BF">
        <w:rPr>
          <w:rFonts w:asciiTheme="majorHAnsi" w:hAnsiTheme="majorHAnsi" w:cstheme="majorHAnsi"/>
        </w:rPr>
        <w:t xml:space="preserve"> mogące znacząco oddziaływać na środowisko, będą musiały zostać poddane procedurze uzyskania decyzji o środowiskowych uwarunkowaniach. Wówczas wykonana zostanie dokumentacja środowiskowa, obejmująca ocenę wpływu wraz ze wskazaniem rozwiązań minimalizujących, dostosowanych do występujących uwarunkowań danej inwestycji i miejsca jej lokalizacji</w:t>
      </w:r>
      <w:r>
        <w:rPr>
          <w:rFonts w:asciiTheme="majorHAnsi" w:hAnsiTheme="majorHAnsi" w:cstheme="majorHAnsi"/>
        </w:rPr>
        <w:t>;</w:t>
      </w:r>
    </w:p>
    <w:p w14:paraId="4C0A54A4" w14:textId="77777777" w:rsidR="0002385E" w:rsidRPr="002C4F40" w:rsidRDefault="0002385E" w:rsidP="002C4F40">
      <w:pPr>
        <w:pStyle w:val="Default"/>
        <w:numPr>
          <w:ilvl w:val="0"/>
          <w:numId w:val="11"/>
        </w:numPr>
        <w:spacing w:before="120" w:line="276" w:lineRule="auto"/>
        <w:rPr>
          <w:rFonts w:asciiTheme="majorHAnsi" w:hAnsiTheme="majorHAnsi" w:cstheme="majorHAnsi"/>
        </w:rPr>
      </w:pPr>
      <w:r w:rsidRPr="001F0BC4">
        <w:rPr>
          <w:rFonts w:asciiTheme="majorHAnsi" w:hAnsiTheme="majorHAnsi" w:cstheme="majorHAnsi"/>
        </w:rPr>
        <w:t xml:space="preserve">Potencjalne oddziaływania pozytywne - </w:t>
      </w:r>
      <w:r>
        <w:rPr>
          <w:rFonts w:asciiTheme="majorHAnsi" w:hAnsiTheme="majorHAnsi" w:cstheme="majorHAnsi"/>
        </w:rPr>
        <w:t>w</w:t>
      </w:r>
      <w:r w:rsidRPr="001F0BC4">
        <w:rPr>
          <w:rFonts w:asciiTheme="majorHAnsi" w:hAnsiTheme="majorHAnsi" w:cstheme="majorHAnsi"/>
        </w:rPr>
        <w:t xml:space="preserve">ykonane w niniejszej Prognozie analizy wykazały, iż w wyniku </w:t>
      </w:r>
      <w:r>
        <w:rPr>
          <w:rFonts w:asciiTheme="majorHAnsi" w:hAnsiTheme="majorHAnsi" w:cstheme="majorHAnsi"/>
        </w:rPr>
        <w:t>wdrożenia</w:t>
      </w:r>
      <w:r w:rsidRPr="001F0BC4">
        <w:rPr>
          <w:rFonts w:asciiTheme="majorHAnsi" w:hAnsiTheme="majorHAnsi" w:cstheme="majorHAnsi"/>
        </w:rPr>
        <w:t xml:space="preserve"> projektu Programu wystąpią oddziaływania</w:t>
      </w:r>
      <w:r>
        <w:rPr>
          <w:rFonts w:asciiTheme="majorHAnsi" w:hAnsiTheme="majorHAnsi" w:cstheme="majorHAnsi"/>
        </w:rPr>
        <w:br/>
      </w:r>
      <w:r w:rsidRPr="001F0BC4">
        <w:rPr>
          <w:rFonts w:asciiTheme="majorHAnsi" w:hAnsiTheme="majorHAnsi" w:cstheme="majorHAnsi"/>
        </w:rPr>
        <w:t>o charakterze pozytywnym. Przede wszystkim dotyczyć będą ograniczenia emisji zanieczyszczeń do powietrza,</w:t>
      </w:r>
      <w:r>
        <w:rPr>
          <w:rFonts w:asciiTheme="majorHAnsi" w:hAnsiTheme="majorHAnsi" w:cstheme="majorHAnsi"/>
        </w:rPr>
        <w:t xml:space="preserve"> wzrostu retencji zlewni,</w:t>
      </w:r>
      <w:r w:rsidRPr="001F0BC4">
        <w:rPr>
          <w:rFonts w:asciiTheme="majorHAnsi" w:hAnsiTheme="majorHAnsi" w:cstheme="majorHAnsi"/>
        </w:rPr>
        <w:t xml:space="preserve"> a w konsekwencji poprawy stanu środowiska naturalnego</w:t>
      </w:r>
      <w:r>
        <w:rPr>
          <w:rFonts w:asciiTheme="majorHAnsi" w:hAnsiTheme="majorHAnsi" w:cstheme="majorHAnsi"/>
        </w:rPr>
        <w:t xml:space="preserve"> oraz ochrony środowiska przyrodniczego</w:t>
      </w:r>
      <w:r w:rsidRPr="001F0BC4">
        <w:rPr>
          <w:rFonts w:asciiTheme="majorHAnsi" w:hAnsiTheme="majorHAnsi" w:cstheme="majorHAnsi"/>
        </w:rPr>
        <w:t>. Realizacja projektu Programu poprzez rozwój OZE</w:t>
      </w:r>
      <w:r>
        <w:rPr>
          <w:rFonts w:asciiTheme="majorHAnsi" w:hAnsiTheme="majorHAnsi" w:cstheme="majorHAnsi"/>
        </w:rPr>
        <w:t xml:space="preserve"> oraz</w:t>
      </w:r>
      <w:r w:rsidRPr="002C4F40">
        <w:rPr>
          <w:rFonts w:asciiTheme="majorHAnsi" w:hAnsiTheme="majorHAnsi" w:cstheme="majorHAnsi"/>
        </w:rPr>
        <w:t xml:space="preserve"> podnoszenie efektywności energetycznej</w:t>
      </w:r>
      <w:r w:rsidRPr="001F0BC4">
        <w:rPr>
          <w:rFonts w:asciiTheme="majorHAnsi" w:hAnsiTheme="majorHAnsi" w:cstheme="majorHAnsi"/>
        </w:rPr>
        <w:t xml:space="preserve"> sprzyjać będzie ograniczeniu wykorzystania zasobów nieodnawialnych oraz </w:t>
      </w:r>
      <w:r w:rsidRPr="002C4F40">
        <w:rPr>
          <w:rFonts w:asciiTheme="majorHAnsi" w:hAnsiTheme="majorHAnsi" w:cstheme="majorHAnsi"/>
        </w:rPr>
        <w:t>dywersyfikacji źródeł energii</w:t>
      </w:r>
      <w:r w:rsidRPr="001F0BC4">
        <w:rPr>
          <w:rFonts w:asciiTheme="majorHAnsi" w:hAnsiTheme="majorHAnsi" w:cstheme="majorHAnsi"/>
        </w:rPr>
        <w:t>.  Z uwagi na poprawę stanu środowiska i planowane działania w zakresie ograniczania zmian klimatu oraz adaptacji do zmian klimatu, identyfikuje się również pozytywne oddziaływania na ludzi;</w:t>
      </w:r>
    </w:p>
    <w:p w14:paraId="435DF8E9" w14:textId="77777777" w:rsidR="0002385E" w:rsidRPr="000C6881" w:rsidRDefault="0002385E" w:rsidP="002C4F40">
      <w:pPr>
        <w:pStyle w:val="Default"/>
        <w:numPr>
          <w:ilvl w:val="0"/>
          <w:numId w:val="11"/>
        </w:numPr>
        <w:spacing w:before="120" w:line="276" w:lineRule="auto"/>
        <w:rPr>
          <w:rFonts w:asciiTheme="majorHAnsi" w:hAnsiTheme="majorHAnsi" w:cstheme="majorHAnsi"/>
        </w:rPr>
      </w:pPr>
      <w:r w:rsidRPr="002E07BF">
        <w:rPr>
          <w:rFonts w:asciiTheme="majorHAnsi" w:hAnsiTheme="majorHAnsi" w:cstheme="majorHAnsi"/>
        </w:rPr>
        <w:t xml:space="preserve">Oddziaływania o zasięgu transgranicznym - </w:t>
      </w:r>
      <w:r>
        <w:rPr>
          <w:rFonts w:asciiTheme="majorHAnsi" w:hAnsiTheme="majorHAnsi" w:cstheme="majorHAnsi"/>
        </w:rPr>
        <w:t>w</w:t>
      </w:r>
      <w:r w:rsidRPr="002E07BF">
        <w:rPr>
          <w:rFonts w:asciiTheme="majorHAnsi" w:hAnsiTheme="majorHAnsi" w:cstheme="majorHAnsi"/>
        </w:rPr>
        <w:t xml:space="preserve"> Prognozie przeprowadzon</w:t>
      </w:r>
      <w:r>
        <w:rPr>
          <w:rFonts w:asciiTheme="majorHAnsi" w:hAnsiTheme="majorHAnsi" w:cstheme="majorHAnsi"/>
        </w:rPr>
        <w:t>o</w:t>
      </w:r>
      <w:r w:rsidRPr="002E07BF">
        <w:rPr>
          <w:rFonts w:asciiTheme="majorHAnsi" w:hAnsiTheme="majorHAnsi" w:cstheme="majorHAnsi"/>
        </w:rPr>
        <w:t xml:space="preserve"> analizy</w:t>
      </w:r>
      <w:r>
        <w:rPr>
          <w:rFonts w:asciiTheme="majorHAnsi" w:hAnsiTheme="majorHAnsi" w:cstheme="majorHAnsi"/>
        </w:rPr>
        <w:br/>
      </w:r>
      <w:r w:rsidRPr="002E07BF">
        <w:rPr>
          <w:rFonts w:asciiTheme="majorHAnsi" w:hAnsiTheme="majorHAnsi" w:cstheme="majorHAnsi"/>
        </w:rPr>
        <w:t xml:space="preserve">w zakresie możliwości wystąpienia oddziaływań o zasięgu transgranicznym. </w:t>
      </w:r>
      <w:r>
        <w:rPr>
          <w:rFonts w:asciiTheme="majorHAnsi" w:hAnsiTheme="majorHAnsi" w:cstheme="majorHAnsi"/>
        </w:rPr>
        <w:br/>
      </w:r>
      <w:r w:rsidRPr="002E07BF">
        <w:rPr>
          <w:rFonts w:asciiTheme="majorHAnsi" w:hAnsiTheme="majorHAnsi" w:cstheme="majorHAnsi"/>
        </w:rPr>
        <w:t xml:space="preserve">W efekcie nie zidentyfikowano możliwości wystąpienia </w:t>
      </w:r>
      <w:r>
        <w:rPr>
          <w:rFonts w:asciiTheme="majorHAnsi" w:hAnsiTheme="majorHAnsi" w:cstheme="majorHAnsi"/>
        </w:rPr>
        <w:t>wpływów</w:t>
      </w:r>
      <w:r w:rsidRPr="002E07BF">
        <w:rPr>
          <w:rFonts w:asciiTheme="majorHAnsi" w:hAnsiTheme="majorHAnsi" w:cstheme="majorHAnsi"/>
        </w:rPr>
        <w:t xml:space="preserve"> o tym charakterze </w:t>
      </w:r>
      <w:r w:rsidRPr="000C6881">
        <w:rPr>
          <w:rFonts w:asciiTheme="majorHAnsi" w:hAnsiTheme="majorHAnsi" w:cstheme="majorHAnsi"/>
        </w:rPr>
        <w:t>oraz nie wskazano potrzeby przeprowadzenia postępowania w sprawie transgranicznych oddziaływań;</w:t>
      </w:r>
    </w:p>
    <w:p w14:paraId="0722DA9D" w14:textId="77777777" w:rsidR="0002385E" w:rsidRPr="000C6881" w:rsidRDefault="0002385E" w:rsidP="0073066B">
      <w:pPr>
        <w:pStyle w:val="Default"/>
        <w:numPr>
          <w:ilvl w:val="0"/>
          <w:numId w:val="11"/>
        </w:numPr>
        <w:spacing w:before="120" w:line="276" w:lineRule="auto"/>
        <w:rPr>
          <w:rFonts w:asciiTheme="majorHAnsi" w:hAnsiTheme="majorHAnsi" w:cstheme="majorHAnsi"/>
        </w:rPr>
      </w:pPr>
      <w:r w:rsidRPr="000C6881">
        <w:rPr>
          <w:rFonts w:asciiTheme="majorHAnsi" w:hAnsiTheme="majorHAnsi" w:cstheme="majorHAnsi"/>
        </w:rPr>
        <w:t>Rozwiązania alternatywne - charakter dokumentu i niski poziom szczegółowości projektu Programu, nie pozwala na wykonanie dokładnych analiz obejmujących rozwiązania alternatywne do tych zaproponowanych w projekcie Programu. Jednakże w ramach Prognozy podkreślono, iż należy zwrócić uwagę na etapie planowania, doboru opcji realizacji działań, ich lokalizacji oraz sposobu funkcjonowania na pewne aspekty tj.: aktualny stan środowiska naturalnego, wskazane dla poszczególnych elementów środowiska cele oraz ograniczenia ze względu na ochronę poszczególnych komponentów środowiska, potrzebę minimalizowania negatywnych oddziaływań na każdym etapie realizacji zaplanowanych przedsięwzięć;</w:t>
      </w:r>
    </w:p>
    <w:p w14:paraId="5F2975F3" w14:textId="77777777" w:rsidR="0002385E" w:rsidRPr="002C4F40" w:rsidRDefault="0002385E" w:rsidP="0073066B">
      <w:pPr>
        <w:pStyle w:val="Default"/>
        <w:numPr>
          <w:ilvl w:val="0"/>
          <w:numId w:val="11"/>
        </w:numPr>
        <w:spacing w:before="120" w:line="276" w:lineRule="auto"/>
        <w:rPr>
          <w:rFonts w:asciiTheme="majorHAnsi" w:hAnsiTheme="majorHAnsi" w:cstheme="majorHAnsi"/>
        </w:rPr>
      </w:pPr>
      <w:r w:rsidRPr="002E07BF">
        <w:rPr>
          <w:rFonts w:asciiTheme="majorHAnsi" w:hAnsiTheme="majorHAnsi" w:cstheme="majorHAnsi"/>
        </w:rPr>
        <w:t>Proponowane metody analizy skutków realizacji postanowień projektu Programu -</w:t>
      </w:r>
      <w:r>
        <w:rPr>
          <w:rFonts w:asciiTheme="majorHAnsi" w:hAnsiTheme="majorHAnsi" w:cstheme="majorHAnsi"/>
        </w:rPr>
        <w:br/>
      </w:r>
      <w:r w:rsidRPr="002C4F40">
        <w:rPr>
          <w:rFonts w:asciiTheme="majorHAnsi" w:hAnsiTheme="majorHAnsi" w:cstheme="majorHAnsi"/>
        </w:rPr>
        <w:t>w Prognozie zaproponowano wskaźniki monitorowania skutków realizacji Programu,</w:t>
      </w:r>
      <w:r w:rsidRPr="002C4F40">
        <w:rPr>
          <w:rFonts w:asciiTheme="majorHAnsi" w:hAnsiTheme="majorHAnsi" w:cstheme="majorHAnsi"/>
        </w:rPr>
        <w:br/>
        <w:t xml:space="preserve">z uwagi na możliwy wpływ na środowisko. Przyjęte wskaźniki umożliwią szersze zbadanie efektów środowiskowych zaproponowanych w projekcie Programu kierunków działań. Wskaźniki odnoszą się do poszczególnych elementów środowiska, które mogą podlegać w największym stopniu oddziaływaniu tj.: powietrze, wody </w:t>
      </w:r>
      <w:r w:rsidRPr="002C4F40">
        <w:rPr>
          <w:rFonts w:asciiTheme="majorHAnsi" w:hAnsiTheme="majorHAnsi" w:cstheme="majorHAnsi"/>
        </w:rPr>
        <w:lastRenderedPageBreak/>
        <w:t>powierzchniowe, wody podziemne, różnorodność biologiczna oraz obszary chronione.</w:t>
      </w:r>
    </w:p>
    <w:p w14:paraId="549EDEF7" w14:textId="77777777" w:rsidR="0002385E" w:rsidRDefault="0002385E" w:rsidP="0073066B">
      <w:pPr>
        <w:spacing w:before="120" w:after="0"/>
        <w:rPr>
          <w:rFonts w:asciiTheme="majorHAnsi" w:hAnsiTheme="majorHAnsi" w:cstheme="majorHAnsi"/>
          <w:sz w:val="24"/>
          <w:szCs w:val="24"/>
        </w:rPr>
      </w:pPr>
      <w:r>
        <w:rPr>
          <w:rFonts w:asciiTheme="majorHAnsi" w:hAnsiTheme="majorHAnsi" w:cstheme="majorHAnsi"/>
          <w:sz w:val="24"/>
          <w:szCs w:val="24"/>
        </w:rPr>
        <w:t>Poniżej</w:t>
      </w:r>
      <w:r w:rsidRPr="00B84A34">
        <w:rPr>
          <w:rFonts w:asciiTheme="majorHAnsi" w:hAnsiTheme="majorHAnsi" w:cstheme="majorHAnsi"/>
          <w:sz w:val="24"/>
          <w:szCs w:val="24"/>
        </w:rPr>
        <w:t xml:space="preserve"> przedstawiono </w:t>
      </w:r>
      <w:r>
        <w:rPr>
          <w:rFonts w:asciiTheme="majorHAnsi" w:hAnsiTheme="majorHAnsi" w:cstheme="majorHAnsi"/>
          <w:sz w:val="24"/>
          <w:szCs w:val="24"/>
        </w:rPr>
        <w:t>zalecenia</w:t>
      </w:r>
      <w:r w:rsidRPr="00B84A34">
        <w:rPr>
          <w:rFonts w:asciiTheme="majorHAnsi" w:hAnsiTheme="majorHAnsi" w:cstheme="majorHAnsi"/>
          <w:sz w:val="24"/>
          <w:szCs w:val="24"/>
        </w:rPr>
        <w:t xml:space="preserve"> wynikające z przeprowadzonej analizy</w:t>
      </w:r>
      <w:r>
        <w:rPr>
          <w:rFonts w:asciiTheme="majorHAnsi" w:hAnsiTheme="majorHAnsi" w:cstheme="majorHAnsi"/>
          <w:sz w:val="24"/>
          <w:szCs w:val="24"/>
        </w:rPr>
        <w:t xml:space="preserve"> </w:t>
      </w:r>
      <w:r w:rsidRPr="00B84A34">
        <w:rPr>
          <w:rFonts w:asciiTheme="majorHAnsi" w:hAnsiTheme="majorHAnsi" w:cstheme="majorHAnsi"/>
          <w:sz w:val="24"/>
          <w:szCs w:val="24"/>
        </w:rPr>
        <w:t>w ramach Prognozy do projektu Programu</w:t>
      </w:r>
      <w:r>
        <w:rPr>
          <w:rFonts w:asciiTheme="majorHAnsi" w:hAnsiTheme="majorHAnsi" w:cstheme="majorHAnsi"/>
          <w:sz w:val="24"/>
          <w:szCs w:val="24"/>
        </w:rPr>
        <w:t>:</w:t>
      </w:r>
    </w:p>
    <w:p w14:paraId="6DDC94F3" w14:textId="412F3284" w:rsidR="0002385E" w:rsidRDefault="0002385E" w:rsidP="0073066B">
      <w:pPr>
        <w:pStyle w:val="Default"/>
        <w:numPr>
          <w:ilvl w:val="0"/>
          <w:numId w:val="11"/>
        </w:numPr>
        <w:spacing w:before="120" w:line="276" w:lineRule="auto"/>
        <w:rPr>
          <w:rFonts w:asciiTheme="majorHAnsi" w:hAnsiTheme="majorHAnsi" w:cstheme="majorHAnsi"/>
        </w:rPr>
      </w:pPr>
      <w:r w:rsidRPr="00AC301D">
        <w:rPr>
          <w:rFonts w:asciiTheme="majorHAnsi" w:hAnsiTheme="majorHAnsi" w:cstheme="majorHAnsi"/>
        </w:rPr>
        <w:t xml:space="preserve">Przy ustalaniu kryteriów wyboru projektów proponuje się promowanie działań, które będą uwzględniać dodatkowe rozwiązania </w:t>
      </w:r>
      <w:proofErr w:type="spellStart"/>
      <w:r w:rsidRPr="00AC301D">
        <w:rPr>
          <w:rFonts w:asciiTheme="majorHAnsi" w:hAnsiTheme="majorHAnsi" w:cstheme="majorHAnsi"/>
        </w:rPr>
        <w:t>prośrodowiskowe</w:t>
      </w:r>
      <w:proofErr w:type="spellEnd"/>
      <w:r w:rsidRPr="00AC301D">
        <w:rPr>
          <w:rFonts w:asciiTheme="majorHAnsi" w:hAnsiTheme="majorHAnsi" w:cstheme="majorHAnsi"/>
        </w:rPr>
        <w:t xml:space="preserve">, wpływające pozytywnie na środowisko, w tym m.in. zaproponowane w niniejszej Prognozie (rozdział </w:t>
      </w:r>
      <w:r w:rsidR="00AC301D">
        <w:rPr>
          <w:rFonts w:asciiTheme="majorHAnsi" w:hAnsiTheme="majorHAnsi" w:cstheme="majorHAnsi"/>
        </w:rPr>
        <w:t>9</w:t>
      </w:r>
      <w:r w:rsidRPr="00AC301D">
        <w:rPr>
          <w:rFonts w:asciiTheme="majorHAnsi" w:hAnsiTheme="majorHAnsi" w:cstheme="majorHAnsi"/>
        </w:rPr>
        <w:t>);</w:t>
      </w:r>
    </w:p>
    <w:p w14:paraId="5E6D73E7" w14:textId="1DF02A8B" w:rsidR="000969E5" w:rsidRDefault="008651A3" w:rsidP="0073066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w:t>
      </w:r>
      <w:r>
        <w:rPr>
          <w:rFonts w:asciiTheme="majorHAnsi" w:hAnsiTheme="majorHAnsi" w:cstheme="majorHAnsi"/>
        </w:rPr>
        <w:t>,</w:t>
      </w:r>
      <w:r w:rsidRPr="008651A3">
        <w:rPr>
          <w:rFonts w:asciiTheme="majorHAnsi" w:hAnsiTheme="majorHAnsi" w:cstheme="majorHAnsi"/>
        </w:rPr>
        <w:t xml:space="preserve"> dla wzmocnienia środowiskowego efektu Programu</w:t>
      </w:r>
      <w:r w:rsidR="000C6881">
        <w:rPr>
          <w:rFonts w:asciiTheme="majorHAnsi" w:hAnsiTheme="majorHAnsi" w:cstheme="majorHAnsi"/>
        </w:rPr>
        <w:t xml:space="preserve"> </w:t>
      </w:r>
      <w:r w:rsidRPr="008651A3">
        <w:rPr>
          <w:rFonts w:asciiTheme="majorHAnsi" w:hAnsiTheme="majorHAnsi" w:cstheme="majorHAnsi"/>
        </w:rPr>
        <w:t xml:space="preserve">- </w:t>
      </w:r>
      <w:r w:rsidR="000C6881">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wybranych działań</w:t>
      </w:r>
      <w:r w:rsidR="000C6881">
        <w:rPr>
          <w:rFonts w:asciiTheme="majorHAnsi" w:hAnsiTheme="majorHAnsi" w:cstheme="majorHAnsi"/>
        </w:rPr>
        <w:br/>
      </w:r>
      <w:r w:rsidRPr="008651A3">
        <w:rPr>
          <w:rFonts w:asciiTheme="majorHAnsi" w:hAnsiTheme="majorHAnsi" w:cstheme="majorHAnsi"/>
        </w:rPr>
        <w:t>w pierwszej kolejności w obszarach zagrożonych występowaniem zjawisk ekstremalnych, wskazanych w dokumentach planistycznych tj. Plan przeciwdziałania skutkom suszy, Program przeciwdziałania niedoborowi wody, Plany zarządzania ryzykiem powodziowym</w:t>
      </w:r>
      <w:r>
        <w:rPr>
          <w:rFonts w:asciiTheme="majorHAnsi" w:hAnsiTheme="majorHAnsi" w:cstheme="majorHAnsi"/>
        </w:rPr>
        <w:t xml:space="preserve">; </w:t>
      </w:r>
    </w:p>
    <w:p w14:paraId="219CDCA2" w14:textId="4B052E05" w:rsidR="0028664C" w:rsidRDefault="0028664C" w:rsidP="0073066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4B5939">
        <w:rPr>
          <w:rFonts w:asciiTheme="majorHAnsi" w:hAnsiTheme="majorHAnsi" w:cstheme="majorHAnsi"/>
        </w:rPr>
        <w:t xml:space="preserve"> rozwiązujących problemy nieuporządkowanej gospodarki ściekowej</w:t>
      </w:r>
      <w:r w:rsidRPr="008651A3">
        <w:rPr>
          <w:rFonts w:asciiTheme="majorHAnsi" w:hAnsiTheme="majorHAnsi" w:cstheme="majorHAnsi"/>
        </w:rPr>
        <w:t xml:space="preserve"> w obszarach wymagających wsparcia</w:t>
      </w:r>
      <w:r>
        <w:rPr>
          <w:rFonts w:asciiTheme="majorHAnsi" w:hAnsiTheme="majorHAnsi" w:cstheme="majorHAnsi"/>
        </w:rPr>
        <w:t>,</w:t>
      </w:r>
      <w:r w:rsidRPr="008651A3">
        <w:rPr>
          <w:rFonts w:asciiTheme="majorHAnsi" w:hAnsiTheme="majorHAnsi" w:cstheme="majorHAnsi"/>
        </w:rPr>
        <w:t xml:space="preserve"> dla wzmocnienia środowiskowego efektu Programu</w:t>
      </w:r>
      <w:r>
        <w:rPr>
          <w:rFonts w:asciiTheme="majorHAnsi" w:hAnsiTheme="majorHAnsi" w:cstheme="majorHAnsi"/>
        </w:rPr>
        <w:t xml:space="preserve"> </w:t>
      </w:r>
      <w:r w:rsidRPr="008651A3">
        <w:rPr>
          <w:rFonts w:asciiTheme="majorHAnsi" w:hAnsiTheme="majorHAnsi" w:cstheme="majorHAnsi"/>
        </w:rPr>
        <w:t xml:space="preserve">- </w:t>
      </w:r>
      <w:r>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 xml:space="preserve">wybranych działań </w:t>
      </w:r>
      <w:r w:rsidRPr="008651A3">
        <w:rPr>
          <w:rFonts w:asciiTheme="majorHAnsi" w:hAnsiTheme="majorHAnsi" w:cstheme="majorHAnsi"/>
        </w:rPr>
        <w:t>w pierwszej kolejności</w:t>
      </w:r>
      <w:r w:rsidR="00CD6655">
        <w:rPr>
          <w:rFonts w:asciiTheme="majorHAnsi" w:hAnsiTheme="majorHAnsi" w:cstheme="majorHAnsi"/>
        </w:rPr>
        <w:br/>
      </w:r>
      <w:r w:rsidRPr="008651A3">
        <w:rPr>
          <w:rFonts w:asciiTheme="majorHAnsi" w:hAnsiTheme="majorHAnsi" w:cstheme="majorHAnsi"/>
        </w:rPr>
        <w:t>w obszarach</w:t>
      </w:r>
      <w:r>
        <w:rPr>
          <w:rFonts w:asciiTheme="majorHAnsi" w:hAnsiTheme="majorHAnsi" w:cstheme="majorHAnsi"/>
        </w:rPr>
        <w:t xml:space="preserve"> cennych przyrodniczo;</w:t>
      </w:r>
    </w:p>
    <w:p w14:paraId="7DBBD493" w14:textId="59DC738D" w:rsidR="008651A3" w:rsidRDefault="008651A3" w:rsidP="0073066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 dla wzmocnienia środowiskowego efektu Programu</w:t>
      </w:r>
      <w:r w:rsidR="00C62DE5">
        <w:rPr>
          <w:rFonts w:asciiTheme="majorHAnsi" w:hAnsiTheme="majorHAnsi" w:cstheme="majorHAnsi"/>
        </w:rPr>
        <w:t xml:space="preserve"> </w:t>
      </w:r>
      <w:r w:rsidRPr="008651A3">
        <w:rPr>
          <w:rFonts w:asciiTheme="majorHAnsi" w:hAnsiTheme="majorHAnsi" w:cstheme="majorHAnsi"/>
        </w:rPr>
        <w:t xml:space="preserve">- </w:t>
      </w:r>
      <w:r w:rsidR="00C62DE5">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wybranych działań</w:t>
      </w:r>
      <w:r w:rsidR="00CE375E">
        <w:rPr>
          <w:rFonts w:asciiTheme="majorHAnsi" w:hAnsiTheme="majorHAnsi" w:cstheme="majorHAnsi"/>
        </w:rPr>
        <w:t xml:space="preserve"> (rozdział 9) </w:t>
      </w:r>
      <w:r w:rsidRPr="008651A3">
        <w:rPr>
          <w:rFonts w:asciiTheme="majorHAnsi" w:hAnsiTheme="majorHAnsi" w:cstheme="majorHAnsi"/>
        </w:rPr>
        <w:t xml:space="preserve">w pierwszej kolejności w obszarach stanowiących zlewnie </w:t>
      </w:r>
      <w:proofErr w:type="spellStart"/>
      <w:r w:rsidRPr="008651A3">
        <w:rPr>
          <w:rFonts w:asciiTheme="majorHAnsi" w:hAnsiTheme="majorHAnsi" w:cstheme="majorHAnsi"/>
        </w:rPr>
        <w:t>jcw</w:t>
      </w:r>
      <w:proofErr w:type="spellEnd"/>
      <w:r w:rsidRPr="008651A3">
        <w:rPr>
          <w:rFonts w:asciiTheme="majorHAnsi" w:hAnsiTheme="majorHAnsi" w:cstheme="majorHAnsi"/>
        </w:rPr>
        <w:t xml:space="preserve"> powierzchniowych</w:t>
      </w:r>
      <w:r w:rsidR="00C62DE5">
        <w:rPr>
          <w:rFonts w:asciiTheme="majorHAnsi" w:hAnsiTheme="majorHAnsi" w:cstheme="majorHAnsi"/>
        </w:rPr>
        <w:br/>
      </w:r>
      <w:r w:rsidRPr="008651A3">
        <w:rPr>
          <w:rFonts w:asciiTheme="majorHAnsi" w:hAnsiTheme="majorHAnsi" w:cstheme="majorHAnsi"/>
        </w:rPr>
        <w:t>i podziemnych zagrożonych nieosiągnięciem celów środowiskowych wskazane</w:t>
      </w:r>
      <w:r w:rsidR="00C62DE5">
        <w:rPr>
          <w:rFonts w:asciiTheme="majorHAnsi" w:hAnsiTheme="majorHAnsi" w:cstheme="majorHAnsi"/>
        </w:rPr>
        <w:br/>
      </w:r>
      <w:r w:rsidRPr="008651A3">
        <w:rPr>
          <w:rFonts w:asciiTheme="majorHAnsi" w:hAnsiTheme="majorHAnsi" w:cstheme="majorHAnsi"/>
        </w:rPr>
        <w:t>w projektach II</w:t>
      </w:r>
      <w:r w:rsidR="00D819AA">
        <w:rPr>
          <w:rFonts w:asciiTheme="majorHAnsi" w:hAnsiTheme="majorHAnsi" w:cstheme="majorHAnsi"/>
        </w:rPr>
        <w:t xml:space="preserve"> </w:t>
      </w:r>
      <w:proofErr w:type="spellStart"/>
      <w:r w:rsidRPr="008651A3">
        <w:rPr>
          <w:rFonts w:asciiTheme="majorHAnsi" w:hAnsiTheme="majorHAnsi" w:cstheme="majorHAnsi"/>
        </w:rPr>
        <w:t>aPGW</w:t>
      </w:r>
      <w:proofErr w:type="spellEnd"/>
      <w:r>
        <w:rPr>
          <w:rFonts w:asciiTheme="majorHAnsi" w:hAnsiTheme="majorHAnsi" w:cstheme="majorHAnsi"/>
        </w:rPr>
        <w:t>;</w:t>
      </w:r>
    </w:p>
    <w:p w14:paraId="103649CD" w14:textId="5B6AA21D" w:rsidR="008651A3" w:rsidRDefault="00A0741F" w:rsidP="0073066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sidR="00AF6422">
        <w:rPr>
          <w:rFonts w:asciiTheme="majorHAnsi" w:hAnsiTheme="majorHAnsi" w:cstheme="majorHAnsi"/>
        </w:rPr>
        <w:t xml:space="preserve"> </w:t>
      </w:r>
      <w:r w:rsidRPr="00A0741F">
        <w:rPr>
          <w:rFonts w:asciiTheme="majorHAnsi" w:hAnsiTheme="majorHAnsi" w:cstheme="majorHAnsi"/>
        </w:rPr>
        <w:t xml:space="preserve">- </w:t>
      </w:r>
      <w:r w:rsidR="00AF6422">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wybranych działań</w:t>
      </w:r>
      <w:r w:rsidR="00CE375E">
        <w:rPr>
          <w:rFonts w:asciiTheme="majorHAnsi" w:hAnsiTheme="majorHAnsi" w:cstheme="majorHAnsi"/>
        </w:rPr>
        <w:t xml:space="preserve"> (rozdział 9) </w:t>
      </w:r>
      <w:r w:rsidRPr="00A0741F">
        <w:rPr>
          <w:rFonts w:asciiTheme="majorHAnsi" w:hAnsiTheme="majorHAnsi" w:cstheme="majorHAnsi"/>
        </w:rPr>
        <w:t>w pierwszej kolejności w obszarach o stwierdzonym występowaniu zanieczyszczenia powietrza zgodnie z ocenami jakości powietrza wykonywanymi przez GIOŚ</w:t>
      </w:r>
      <w:r>
        <w:rPr>
          <w:rStyle w:val="Odwoanieprzypisudolnego"/>
          <w:rFonts w:asciiTheme="majorHAnsi" w:hAnsiTheme="majorHAnsi" w:cstheme="majorHAnsi"/>
        </w:rPr>
        <w:footnoteReference w:id="124"/>
      </w:r>
      <w:r>
        <w:rPr>
          <w:rFonts w:asciiTheme="majorHAnsi" w:hAnsiTheme="majorHAnsi" w:cstheme="majorHAnsi"/>
        </w:rPr>
        <w:t>;</w:t>
      </w:r>
    </w:p>
    <w:p w14:paraId="1BFA513F" w14:textId="2D368EE0" w:rsidR="00A0741F" w:rsidRDefault="00CF0547" w:rsidP="0073066B">
      <w:pPr>
        <w:pStyle w:val="Default"/>
        <w:numPr>
          <w:ilvl w:val="0"/>
          <w:numId w:val="11"/>
        </w:numPr>
        <w:spacing w:before="120" w:line="276" w:lineRule="auto"/>
        <w:rPr>
          <w:rFonts w:asciiTheme="majorHAnsi" w:hAnsiTheme="majorHAnsi" w:cstheme="majorHAnsi"/>
        </w:rPr>
      </w:pPr>
      <w:r w:rsidRPr="00CF0547">
        <w:rPr>
          <w:rFonts w:asciiTheme="majorHAnsi" w:hAnsiTheme="majorHAnsi" w:cstheme="majorHAnsi"/>
        </w:rPr>
        <w:t xml:space="preserve">Rozważenie realizacji w pierwszej kolejności </w:t>
      </w:r>
      <w:r>
        <w:rPr>
          <w:rFonts w:asciiTheme="majorHAnsi" w:hAnsiTheme="majorHAnsi" w:cstheme="majorHAnsi"/>
        </w:rPr>
        <w:t>działań</w:t>
      </w:r>
      <w:r w:rsidRPr="00CF0547">
        <w:rPr>
          <w:rFonts w:asciiTheme="majorHAnsi" w:hAnsiTheme="majorHAnsi" w:cstheme="majorHAnsi"/>
        </w:rPr>
        <w:t xml:space="preserve"> dot. oczyszczalni ścieków, dla których planuje się rozwiązania proponowane w rozporządzeniu w sprawie ponownego wykorzystania wody</w:t>
      </w:r>
      <w:r>
        <w:rPr>
          <w:rFonts w:asciiTheme="majorHAnsi" w:hAnsiTheme="majorHAnsi" w:cstheme="majorHAnsi"/>
        </w:rPr>
        <w:t xml:space="preserve">. </w:t>
      </w:r>
      <w:r w:rsidRPr="00CF0547">
        <w:rPr>
          <w:rFonts w:asciiTheme="majorHAnsi" w:hAnsiTheme="majorHAnsi" w:cstheme="majorHAnsi"/>
        </w:rPr>
        <w:t>Propozycje te, z jednej strony pozwolą na skuteczne wyeliminowanie bądź maksymalne ograniczenie ewentualnych negatywnych oddziaływań wynikających z niedoborów wody i susz w rolnictwie, pozwolą na ograniczenie uciążliwości zapachowych i zapewnią odpowiednie standardy jakości powietrza atmosferycznego, z drugiej zaś przyczynią się do gospodarki o obiegu zamkniętym</w:t>
      </w:r>
      <w:r>
        <w:rPr>
          <w:rFonts w:asciiTheme="majorHAnsi" w:hAnsiTheme="majorHAnsi" w:cstheme="majorHAnsi"/>
        </w:rPr>
        <w:t>;</w:t>
      </w:r>
    </w:p>
    <w:p w14:paraId="69EF7CCB" w14:textId="6D7A0124" w:rsidR="00CF0547" w:rsidRPr="00CF0547" w:rsidRDefault="00CF0547" w:rsidP="0073066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lastRenderedPageBreak/>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sidR="00AF6422">
        <w:rPr>
          <w:rFonts w:asciiTheme="majorHAnsi" w:hAnsiTheme="majorHAnsi" w:cstheme="majorHAnsi"/>
        </w:rPr>
        <w:t xml:space="preserve"> </w:t>
      </w:r>
      <w:r w:rsidRPr="00A0741F">
        <w:rPr>
          <w:rFonts w:asciiTheme="majorHAnsi" w:hAnsiTheme="majorHAnsi" w:cstheme="majorHAnsi"/>
        </w:rPr>
        <w:t xml:space="preserve">- </w:t>
      </w:r>
      <w:r w:rsidR="00AF6422">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wybranych działań</w:t>
      </w:r>
      <w:r w:rsidR="00CE375E">
        <w:rPr>
          <w:rFonts w:asciiTheme="majorHAnsi" w:hAnsiTheme="majorHAnsi" w:cstheme="majorHAnsi"/>
        </w:rPr>
        <w:t xml:space="preserve"> (rozdział 9) </w:t>
      </w:r>
      <w:r w:rsidRPr="00A0741F">
        <w:rPr>
          <w:rFonts w:asciiTheme="majorHAnsi" w:hAnsiTheme="majorHAnsi" w:cstheme="majorHAnsi"/>
        </w:rPr>
        <w:t xml:space="preserve">w pierwszej kolejności w obszarach </w:t>
      </w:r>
      <w:r>
        <w:rPr>
          <w:rFonts w:asciiTheme="majorHAnsi" w:hAnsiTheme="majorHAnsi" w:cstheme="majorHAnsi"/>
        </w:rPr>
        <w:t>cennych przyrodniczo</w:t>
      </w:r>
      <w:r w:rsidR="00AF6422">
        <w:rPr>
          <w:rFonts w:asciiTheme="majorHAnsi" w:hAnsiTheme="majorHAnsi" w:cstheme="majorHAnsi"/>
        </w:rPr>
        <w:t>;</w:t>
      </w:r>
      <w:r>
        <w:rPr>
          <w:rFonts w:asciiTheme="majorHAnsi" w:hAnsiTheme="majorHAnsi" w:cstheme="majorHAnsi"/>
        </w:rPr>
        <w:t xml:space="preserve"> </w:t>
      </w:r>
    </w:p>
    <w:p w14:paraId="424B2BB5" w14:textId="77777777" w:rsidR="0002385E" w:rsidRPr="00293578" w:rsidRDefault="0002385E" w:rsidP="0073066B">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Wybór realizacji poszczególnych projektów OZE powinien w pierwszej kolejności obejmować obszary o największym potencjale rozwoju;</w:t>
      </w:r>
    </w:p>
    <w:p w14:paraId="547B5DEC" w14:textId="12C682BA" w:rsidR="0002385E" w:rsidRPr="009A6A76" w:rsidRDefault="0002385E" w:rsidP="00CD6655">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Przy realizacji działań z zakresu: Termomodernizacja budynków (…), należy uwzględnić następujące obszary: a) rozwiązanie problemu ubóstwa energetycznego i budynków o najgorszej charakterystyce; b) renowacja budynków publicznych, takich jak placówki administracyjne, edukacyjne i opieki zdrowotnej; oraz c) obniżenie emisyjności ogrzewania i chłodzenia (Rozdział 5.7.4. Prognozy)</w:t>
      </w:r>
      <w:r w:rsidR="0073066B">
        <w:rPr>
          <w:rFonts w:asciiTheme="majorHAnsi" w:hAnsiTheme="majorHAnsi" w:cstheme="majorHAnsi"/>
        </w:rPr>
        <w:t>.</w:t>
      </w:r>
    </w:p>
    <w:p w14:paraId="2E90EDE4" w14:textId="6D1A36EC" w:rsidR="00973DC5" w:rsidRPr="00A745F5" w:rsidRDefault="004C6C73" w:rsidP="00CD6655">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87" w:name="_Toc118386977"/>
      <w:r w:rsidRPr="00A745F5">
        <w:rPr>
          <w:rStyle w:val="Hipercze"/>
          <w:rFonts w:asciiTheme="majorHAnsi" w:hAnsiTheme="majorHAnsi" w:cstheme="majorHAnsi"/>
          <w:color w:val="auto"/>
          <w:sz w:val="24"/>
          <w:szCs w:val="24"/>
          <w:u w:val="none"/>
        </w:rPr>
        <w:t>Streszczen</w:t>
      </w:r>
      <w:r w:rsidR="00F63425" w:rsidRPr="00A745F5">
        <w:rPr>
          <w:rStyle w:val="Hipercze"/>
          <w:rFonts w:asciiTheme="majorHAnsi" w:hAnsiTheme="majorHAnsi" w:cstheme="majorHAnsi"/>
          <w:color w:val="auto"/>
          <w:sz w:val="24"/>
          <w:szCs w:val="24"/>
          <w:u w:val="none"/>
        </w:rPr>
        <w:t>ie w języku niespecJ</w:t>
      </w:r>
      <w:r w:rsidRPr="00A745F5">
        <w:rPr>
          <w:rStyle w:val="Hipercze"/>
          <w:rFonts w:asciiTheme="majorHAnsi" w:hAnsiTheme="majorHAnsi" w:cstheme="majorHAnsi"/>
          <w:color w:val="auto"/>
          <w:sz w:val="24"/>
          <w:szCs w:val="24"/>
          <w:u w:val="none"/>
        </w:rPr>
        <w:t>alistycznym</w:t>
      </w:r>
      <w:bookmarkEnd w:id="187"/>
      <w:r w:rsidR="00E15E10" w:rsidRPr="00A745F5">
        <w:rPr>
          <w:rStyle w:val="Hipercze"/>
          <w:rFonts w:asciiTheme="majorHAnsi" w:hAnsiTheme="majorHAnsi" w:cstheme="majorHAnsi"/>
          <w:color w:val="auto"/>
          <w:sz w:val="24"/>
          <w:szCs w:val="24"/>
          <w:u w:val="none"/>
        </w:rPr>
        <w:t xml:space="preserve"> </w:t>
      </w:r>
    </w:p>
    <w:p w14:paraId="0728F569" w14:textId="39B2FD04" w:rsidR="002B6A09" w:rsidRPr="002B6A09" w:rsidRDefault="002B6A09" w:rsidP="00CD6655">
      <w:pPr>
        <w:spacing w:before="120" w:after="0"/>
        <w:rPr>
          <w:rFonts w:asciiTheme="majorHAnsi" w:hAnsiTheme="majorHAnsi" w:cstheme="majorHAnsi"/>
          <w:sz w:val="24"/>
          <w:szCs w:val="24"/>
        </w:rPr>
      </w:pPr>
      <w:r w:rsidRPr="002B6A09">
        <w:rPr>
          <w:rFonts w:asciiTheme="majorHAnsi" w:hAnsiTheme="majorHAnsi" w:cstheme="majorHAnsi"/>
          <w:sz w:val="24"/>
          <w:szCs w:val="24"/>
        </w:rPr>
        <w:t>Prognoza oddziaływania na środowisko została opracowana dla projektu dokumentu pn.: „Wojewódzki program przeciwdziałania zmianom klimatu i skutkom tych zmian</w:t>
      </w:r>
      <w:r w:rsidR="00EA60E3">
        <w:rPr>
          <w:rFonts w:asciiTheme="majorHAnsi" w:hAnsiTheme="majorHAnsi" w:cstheme="majorHAnsi"/>
          <w:sz w:val="24"/>
          <w:szCs w:val="24"/>
        </w:rPr>
        <w:br/>
      </w:r>
      <w:r w:rsidRPr="002B6A09">
        <w:rPr>
          <w:rFonts w:asciiTheme="majorHAnsi" w:hAnsiTheme="majorHAnsi" w:cstheme="majorHAnsi"/>
          <w:sz w:val="24"/>
          <w:szCs w:val="24"/>
        </w:rPr>
        <w:t>z uwzględnieniem odnawialnych źródeł energii i gospodarki w obiegu zamkniętym” (dalej: projekt Programu). Przeprowadzenie postępowania w sprawie strategicznej oceny oddziaływania na środowisko wynika z zapisów art. 46 ustawy o udostępnianiu informacji</w:t>
      </w:r>
      <w:r w:rsidR="00EA60E3">
        <w:rPr>
          <w:rFonts w:asciiTheme="majorHAnsi" w:hAnsiTheme="majorHAnsi" w:cstheme="majorHAnsi"/>
          <w:sz w:val="24"/>
          <w:szCs w:val="24"/>
        </w:rPr>
        <w:br/>
      </w:r>
      <w:r w:rsidRPr="002B6A09">
        <w:rPr>
          <w:rFonts w:asciiTheme="majorHAnsi" w:hAnsiTheme="majorHAnsi" w:cstheme="majorHAnsi"/>
          <w:sz w:val="24"/>
          <w:szCs w:val="24"/>
        </w:rPr>
        <w:t>o środowisku i jego ochronie, udziale społeczeństwa w ochronie środowiska oraz o ocenach oddziaływania na środowisko</w:t>
      </w:r>
      <w:r w:rsidRPr="002B6A09">
        <w:rPr>
          <w:rStyle w:val="Odwoanieprzypisudolnego"/>
          <w:rFonts w:asciiTheme="majorHAnsi" w:hAnsiTheme="majorHAnsi" w:cstheme="majorHAnsi"/>
          <w:sz w:val="24"/>
          <w:szCs w:val="24"/>
        </w:rPr>
        <w:footnoteReference w:id="125"/>
      </w:r>
      <w:r w:rsidRPr="002B6A09">
        <w:rPr>
          <w:rFonts w:asciiTheme="majorHAnsi" w:hAnsiTheme="majorHAnsi" w:cstheme="majorHAnsi"/>
          <w:sz w:val="24"/>
          <w:szCs w:val="24"/>
        </w:rPr>
        <w:t>. Jednym z elementów tej procedury jest opracowanie prognozy oddziaływania na środowisko, w ramach której przeprowadza się m.in. analizę</w:t>
      </w:r>
      <w:r w:rsidR="005A10AC">
        <w:rPr>
          <w:rFonts w:asciiTheme="majorHAnsi" w:hAnsiTheme="majorHAnsi" w:cstheme="majorHAnsi"/>
          <w:sz w:val="24"/>
          <w:szCs w:val="24"/>
        </w:rPr>
        <w:br/>
      </w:r>
      <w:r w:rsidRPr="002B6A09">
        <w:rPr>
          <w:rFonts w:asciiTheme="majorHAnsi" w:hAnsiTheme="majorHAnsi" w:cstheme="majorHAnsi"/>
          <w:sz w:val="24"/>
          <w:szCs w:val="24"/>
        </w:rPr>
        <w:t xml:space="preserve">i ocenę istniejącego stanu środowiska i jego zmian w przypadku braku realizacji dokumentu, istniejących problemów i celów ochrony środowiska oraz przewidywanych oddziaływań na obszary Natura 2000 oraz pozostałe elementy środowiska. </w:t>
      </w:r>
    </w:p>
    <w:p w14:paraId="495B78F0" w14:textId="1E643F10"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Zadaniem opracowanego projektu Programu jest wskazanie działań, które będą wdrażane na terenie województwa i przyczynią się do: redukcji emisji gazów cieplarnianych, poprawy jakości powietrza, zwiększania retencji naturalnej i zwiększania powierzchni terenów zielonych, przeciwdziałania niedoborom wody, transformacji niskoemisyjnej regionu, poprawy efektywności energetycznej i wykorzystania odnawialnych źródeł energii. Ponadto w ramach projektu Programu zaproponowano działania dotyczące podnoszenia świadomości społeczeństwa w zakresie przeciwdziałania skutkom zmian klimatu. Zaproponowane w ramach projektu Programu działania na rzecz ochrony klimatu, przeciwdziałania zmianom klimatu i skutkom tych zmian, przedstawiono w poniższej tabeli.</w:t>
      </w:r>
    </w:p>
    <w:p w14:paraId="553B6714" w14:textId="185682F3" w:rsidR="002B6A09" w:rsidRDefault="002B6A09" w:rsidP="002B6A09">
      <w:pPr>
        <w:pStyle w:val="Legenda"/>
      </w:pPr>
      <w:bookmarkStart w:id="188" w:name="_Toc118294697"/>
      <w:r w:rsidRPr="002B6A09">
        <w:t xml:space="preserve">Tabela </w:t>
      </w:r>
      <w:r w:rsidRPr="002B6A09">
        <w:fldChar w:fldCharType="begin"/>
      </w:r>
      <w:r w:rsidRPr="002B6A09">
        <w:instrText xml:space="preserve"> SEQ Tabela \* ARABIC </w:instrText>
      </w:r>
      <w:r w:rsidRPr="002B6A09">
        <w:fldChar w:fldCharType="separate"/>
      </w:r>
      <w:r w:rsidR="00E96B36">
        <w:rPr>
          <w:noProof/>
        </w:rPr>
        <w:t>14</w:t>
      </w:r>
      <w:r w:rsidRPr="002B6A09">
        <w:fldChar w:fldCharType="end"/>
      </w:r>
      <w:r w:rsidRPr="002B6A09">
        <w:t xml:space="preserve">. Działania </w:t>
      </w:r>
      <w:bookmarkStart w:id="189" w:name="_Hlk117754783"/>
      <w:r w:rsidRPr="002B6A09">
        <w:t>na rzecz ochrony klimatu, przeciwdziałania zmianom klimatu i skutkom tych zmian</w:t>
      </w:r>
      <w:bookmarkEnd w:id="188"/>
      <w:bookmarkEnd w:id="189"/>
    </w:p>
    <w:tbl>
      <w:tblPr>
        <w:tblStyle w:val="Tabela-Siatka"/>
        <w:tblW w:w="0" w:type="auto"/>
        <w:tblLook w:val="04A0" w:firstRow="1" w:lastRow="0" w:firstColumn="1" w:lastColumn="0" w:noHBand="0" w:noVBand="1"/>
        <w:tblCaption w:val="Działania na rzecz ochrony klimatu, przeciwdziałania zmianom klimatu i skutkom tych zmian"/>
        <w:tblDescription w:val="Tabela. Działania na rzecz ochrony klimatu, przeciwdziałania zmianom klimatu i skutkom tych zmian dla dziesięciu kierunków działań"/>
      </w:tblPr>
      <w:tblGrid>
        <w:gridCol w:w="633"/>
        <w:gridCol w:w="4324"/>
        <w:gridCol w:w="3685"/>
      </w:tblGrid>
      <w:tr w:rsidR="006F77CC" w:rsidRPr="00AD4C4B" w14:paraId="3521E324" w14:textId="77777777" w:rsidTr="00941E67">
        <w:trPr>
          <w:tblHeader/>
        </w:trPr>
        <w:tc>
          <w:tcPr>
            <w:tcW w:w="633" w:type="dxa"/>
          </w:tcPr>
          <w:p w14:paraId="46D098F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Lp.</w:t>
            </w:r>
          </w:p>
        </w:tc>
        <w:tc>
          <w:tcPr>
            <w:tcW w:w="4324" w:type="dxa"/>
          </w:tcPr>
          <w:p w14:paraId="6227B513" w14:textId="342F3016"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 xml:space="preserve">Kierunek działań </w:t>
            </w:r>
          </w:p>
        </w:tc>
        <w:tc>
          <w:tcPr>
            <w:tcW w:w="3685" w:type="dxa"/>
          </w:tcPr>
          <w:p w14:paraId="285A8EB8" w14:textId="504189EC"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b/>
                <w:bCs/>
                <w:color w:val="000000"/>
                <w:lang w:eastAsia="pl-PL"/>
              </w:rPr>
              <w:t>Działania</w:t>
            </w:r>
          </w:p>
        </w:tc>
      </w:tr>
      <w:tr w:rsidR="006F77CC" w:rsidRPr="00AD4C4B" w14:paraId="3996ED8E" w14:textId="77777777" w:rsidTr="006F77CC">
        <w:tc>
          <w:tcPr>
            <w:tcW w:w="633" w:type="dxa"/>
          </w:tcPr>
          <w:p w14:paraId="70139BB1"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I.1</w:t>
            </w:r>
          </w:p>
        </w:tc>
        <w:tc>
          <w:tcPr>
            <w:tcW w:w="4324" w:type="dxa"/>
          </w:tcPr>
          <w:p w14:paraId="6FAD1BA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3685" w:type="dxa"/>
          </w:tcPr>
          <w:p w14:paraId="5F0ABA38"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Rozwój wykorzystania OZE (…)</w:t>
            </w:r>
          </w:p>
        </w:tc>
      </w:tr>
      <w:tr w:rsidR="006F77CC" w:rsidRPr="00AD4C4B" w14:paraId="28AEF19B" w14:textId="77777777" w:rsidTr="006F77CC">
        <w:tc>
          <w:tcPr>
            <w:tcW w:w="633" w:type="dxa"/>
          </w:tcPr>
          <w:p w14:paraId="6E243A0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lastRenderedPageBreak/>
              <w:t>I.2</w:t>
            </w:r>
          </w:p>
        </w:tc>
        <w:tc>
          <w:tcPr>
            <w:tcW w:w="4324" w:type="dxa"/>
          </w:tcPr>
          <w:p w14:paraId="205BD414"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3685" w:type="dxa"/>
          </w:tcPr>
          <w:p w14:paraId="7DE3D6A8"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Poprawa efektywności (…)</w:t>
            </w:r>
          </w:p>
        </w:tc>
      </w:tr>
      <w:tr w:rsidR="006F77CC" w:rsidRPr="00AD4C4B" w14:paraId="24C8029A" w14:textId="77777777" w:rsidTr="006F77CC">
        <w:tc>
          <w:tcPr>
            <w:tcW w:w="633" w:type="dxa"/>
          </w:tcPr>
          <w:p w14:paraId="5A77837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I.3</w:t>
            </w:r>
          </w:p>
        </w:tc>
        <w:tc>
          <w:tcPr>
            <w:tcW w:w="4324" w:type="dxa"/>
          </w:tcPr>
          <w:p w14:paraId="1429550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3685" w:type="dxa"/>
          </w:tcPr>
          <w:p w14:paraId="10AF010D"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Wzrost efektywności wykorzystania energii i ciepła (…)</w:t>
            </w:r>
          </w:p>
        </w:tc>
      </w:tr>
      <w:tr w:rsidR="006F77CC" w:rsidRPr="00AD4C4B" w14:paraId="295847F8" w14:textId="77777777" w:rsidTr="006F77CC">
        <w:tc>
          <w:tcPr>
            <w:tcW w:w="633" w:type="dxa"/>
          </w:tcPr>
          <w:p w14:paraId="28188E3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I.4</w:t>
            </w:r>
          </w:p>
        </w:tc>
        <w:tc>
          <w:tcPr>
            <w:tcW w:w="4324" w:type="dxa"/>
          </w:tcPr>
          <w:p w14:paraId="3D3BA1F9"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3685" w:type="dxa"/>
          </w:tcPr>
          <w:p w14:paraId="33C1B562"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Ograniczenie emisji gazów cieplarnianych (…)</w:t>
            </w:r>
          </w:p>
        </w:tc>
      </w:tr>
      <w:tr w:rsidR="006F77CC" w:rsidRPr="00AD4C4B" w14:paraId="6F633BB4" w14:textId="77777777" w:rsidTr="006F77CC">
        <w:tc>
          <w:tcPr>
            <w:tcW w:w="633" w:type="dxa"/>
          </w:tcPr>
          <w:p w14:paraId="3ACDC6F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I.5</w:t>
            </w:r>
          </w:p>
        </w:tc>
        <w:tc>
          <w:tcPr>
            <w:tcW w:w="4324" w:type="dxa"/>
          </w:tcPr>
          <w:p w14:paraId="595BA11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  Zarządzanie energią, poprawa efektywności energetycznej oraz wykorzystanie odnawialnych źródeł energii (…)</w:t>
            </w:r>
          </w:p>
        </w:tc>
        <w:tc>
          <w:tcPr>
            <w:tcW w:w="3685" w:type="dxa"/>
          </w:tcPr>
          <w:p w14:paraId="2B40C8C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Tworzenie ram wspierających rozwój OZE oraz efektywności energetycznej</w:t>
            </w:r>
          </w:p>
        </w:tc>
      </w:tr>
      <w:tr w:rsidR="006F77CC" w:rsidRPr="00AD4C4B" w14:paraId="0CFC9CFC" w14:textId="77777777" w:rsidTr="006F77CC">
        <w:tc>
          <w:tcPr>
            <w:tcW w:w="633" w:type="dxa"/>
          </w:tcPr>
          <w:p w14:paraId="4CF6582F"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II.1</w:t>
            </w:r>
          </w:p>
        </w:tc>
        <w:tc>
          <w:tcPr>
            <w:tcW w:w="4324" w:type="dxa"/>
          </w:tcPr>
          <w:p w14:paraId="59B04E2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3685" w:type="dxa"/>
          </w:tcPr>
          <w:p w14:paraId="5BB36A2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Zwiększanie powierzchni terenów zielonych i stosowanie elementów zielonej infrastruktury (…)</w:t>
            </w:r>
          </w:p>
        </w:tc>
      </w:tr>
      <w:tr w:rsidR="006F77CC" w:rsidRPr="00AD4C4B" w14:paraId="2C09BAC8" w14:textId="77777777" w:rsidTr="006F77CC">
        <w:tc>
          <w:tcPr>
            <w:tcW w:w="633" w:type="dxa"/>
          </w:tcPr>
          <w:p w14:paraId="521F2D3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II.2</w:t>
            </w:r>
          </w:p>
        </w:tc>
        <w:tc>
          <w:tcPr>
            <w:tcW w:w="4324" w:type="dxa"/>
          </w:tcPr>
          <w:p w14:paraId="2204BBB8"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3685" w:type="dxa"/>
          </w:tcPr>
          <w:p w14:paraId="2AA2364C"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Zwiększanie istniejących systemów naturalnego odprowadzania wód deszczowych i roztopowych (…)</w:t>
            </w:r>
          </w:p>
        </w:tc>
      </w:tr>
      <w:tr w:rsidR="006F77CC" w:rsidRPr="00AD4C4B" w14:paraId="6CA49F42" w14:textId="77777777" w:rsidTr="006F77CC">
        <w:tc>
          <w:tcPr>
            <w:tcW w:w="633" w:type="dxa"/>
          </w:tcPr>
          <w:p w14:paraId="0C4F54D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II.3</w:t>
            </w:r>
          </w:p>
        </w:tc>
        <w:tc>
          <w:tcPr>
            <w:tcW w:w="4324" w:type="dxa"/>
          </w:tcPr>
          <w:p w14:paraId="0BA0C472"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II. Błękitno-zielona infrastruktura</w:t>
            </w:r>
          </w:p>
        </w:tc>
        <w:tc>
          <w:tcPr>
            <w:tcW w:w="3685" w:type="dxa"/>
          </w:tcPr>
          <w:p w14:paraId="319CEFB4"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Zwiększanie naturalnej retencji (…)</w:t>
            </w:r>
          </w:p>
        </w:tc>
      </w:tr>
      <w:tr w:rsidR="006F77CC" w:rsidRPr="00AD4C4B" w14:paraId="0C8FA7D4" w14:textId="77777777" w:rsidTr="006F77CC">
        <w:tc>
          <w:tcPr>
            <w:tcW w:w="633" w:type="dxa"/>
          </w:tcPr>
          <w:p w14:paraId="027EA32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III.1</w:t>
            </w:r>
          </w:p>
        </w:tc>
        <w:tc>
          <w:tcPr>
            <w:tcW w:w="4324" w:type="dxa"/>
          </w:tcPr>
          <w:p w14:paraId="2B2D4FC5"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3685" w:type="dxa"/>
          </w:tcPr>
          <w:p w14:paraId="045A0572"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Opracowanie, aktualizacja oraz wdrożenie zapisów planów ochrony i planów zadań ochronnych (…)</w:t>
            </w:r>
          </w:p>
        </w:tc>
      </w:tr>
      <w:tr w:rsidR="006F77CC" w:rsidRPr="00AD4C4B" w14:paraId="78DBE391" w14:textId="77777777" w:rsidTr="006F77CC">
        <w:tc>
          <w:tcPr>
            <w:tcW w:w="633" w:type="dxa"/>
          </w:tcPr>
          <w:p w14:paraId="7E263971"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III.2</w:t>
            </w:r>
          </w:p>
        </w:tc>
        <w:tc>
          <w:tcPr>
            <w:tcW w:w="4324" w:type="dxa"/>
          </w:tcPr>
          <w:p w14:paraId="3193A2D8"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3685" w:type="dxa"/>
          </w:tcPr>
          <w:p w14:paraId="07DB085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Tworzenie centrów ochrony różnorodności biologicznej (…)</w:t>
            </w:r>
          </w:p>
        </w:tc>
      </w:tr>
      <w:tr w:rsidR="006F77CC" w:rsidRPr="00AD4C4B" w14:paraId="745B2D6A" w14:textId="77777777" w:rsidTr="006F77CC">
        <w:tc>
          <w:tcPr>
            <w:tcW w:w="633" w:type="dxa"/>
          </w:tcPr>
          <w:p w14:paraId="26B63C72"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III.3</w:t>
            </w:r>
          </w:p>
        </w:tc>
        <w:tc>
          <w:tcPr>
            <w:tcW w:w="4324" w:type="dxa"/>
          </w:tcPr>
          <w:p w14:paraId="165C261F"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3685" w:type="dxa"/>
          </w:tcPr>
          <w:p w14:paraId="682F2995"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Naturalizacja terenów zieleni w miastach (…)</w:t>
            </w:r>
          </w:p>
        </w:tc>
      </w:tr>
      <w:tr w:rsidR="006F77CC" w:rsidRPr="00AD4C4B" w14:paraId="2C7EF685" w14:textId="77777777" w:rsidTr="006F77CC">
        <w:tc>
          <w:tcPr>
            <w:tcW w:w="633" w:type="dxa"/>
          </w:tcPr>
          <w:p w14:paraId="68EA381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III.4</w:t>
            </w:r>
          </w:p>
        </w:tc>
        <w:tc>
          <w:tcPr>
            <w:tcW w:w="4324" w:type="dxa"/>
          </w:tcPr>
          <w:p w14:paraId="116BD1E5"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III. Ochrona bioróżnorodności (…)</w:t>
            </w:r>
          </w:p>
        </w:tc>
        <w:tc>
          <w:tcPr>
            <w:tcW w:w="3685" w:type="dxa"/>
          </w:tcPr>
          <w:p w14:paraId="705FF676"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Inwentaryzacja miejsc występowania gatunków inwazyjnych (…)</w:t>
            </w:r>
          </w:p>
        </w:tc>
      </w:tr>
      <w:tr w:rsidR="006F77CC" w:rsidRPr="00AD4C4B" w14:paraId="3DD54A92" w14:textId="77777777" w:rsidTr="006F77CC">
        <w:tc>
          <w:tcPr>
            <w:tcW w:w="633" w:type="dxa"/>
          </w:tcPr>
          <w:p w14:paraId="1DC4044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IV.1</w:t>
            </w:r>
          </w:p>
        </w:tc>
        <w:tc>
          <w:tcPr>
            <w:tcW w:w="4324" w:type="dxa"/>
          </w:tcPr>
          <w:p w14:paraId="108713B4"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3685" w:type="dxa"/>
          </w:tcPr>
          <w:p w14:paraId="290B9EBC" w14:textId="77777777" w:rsidR="006F77CC" w:rsidRPr="00AD4C4B" w:rsidRDefault="006F77CC" w:rsidP="005D23B8">
            <w:pPr>
              <w:spacing w:after="0"/>
              <w:rPr>
                <w:rFonts w:asciiTheme="majorHAnsi" w:hAnsiTheme="majorHAnsi" w:cstheme="majorHAnsi"/>
                <w:sz w:val="24"/>
                <w:szCs w:val="24"/>
              </w:rPr>
            </w:pPr>
            <w:proofErr w:type="spellStart"/>
            <w:r w:rsidRPr="00AD4C4B">
              <w:rPr>
                <w:rFonts w:asciiTheme="majorHAnsi" w:eastAsia="Times New Roman" w:hAnsiTheme="majorHAnsi" w:cstheme="majorHAnsi"/>
                <w:color w:val="000000"/>
                <w:lang w:eastAsia="pl-PL"/>
              </w:rPr>
              <w:t>Renaturyzacja</w:t>
            </w:r>
            <w:proofErr w:type="spellEnd"/>
            <w:r w:rsidRPr="00AD4C4B">
              <w:rPr>
                <w:rFonts w:asciiTheme="majorHAnsi" w:eastAsia="Times New Roman" w:hAnsiTheme="majorHAnsi" w:cstheme="majorHAnsi"/>
                <w:color w:val="000000"/>
                <w:lang w:eastAsia="pl-PL"/>
              </w:rPr>
              <w:t xml:space="preserve"> mokradeł</w:t>
            </w:r>
          </w:p>
        </w:tc>
      </w:tr>
      <w:tr w:rsidR="006F77CC" w:rsidRPr="00AD4C4B" w14:paraId="072FAF53" w14:textId="77777777" w:rsidTr="006F77CC">
        <w:tc>
          <w:tcPr>
            <w:tcW w:w="633" w:type="dxa"/>
          </w:tcPr>
          <w:p w14:paraId="3A9A865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IV.2</w:t>
            </w:r>
          </w:p>
        </w:tc>
        <w:tc>
          <w:tcPr>
            <w:tcW w:w="4324" w:type="dxa"/>
          </w:tcPr>
          <w:p w14:paraId="47205572"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3685" w:type="dxa"/>
          </w:tcPr>
          <w:p w14:paraId="3E7AC6F6" w14:textId="77777777" w:rsidR="006F77CC" w:rsidRPr="00AD4C4B" w:rsidRDefault="006F77CC" w:rsidP="005D23B8">
            <w:pPr>
              <w:spacing w:after="0"/>
              <w:rPr>
                <w:rFonts w:asciiTheme="majorHAnsi" w:hAnsiTheme="majorHAnsi" w:cstheme="majorHAnsi"/>
                <w:sz w:val="24"/>
                <w:szCs w:val="24"/>
              </w:rPr>
            </w:pPr>
            <w:proofErr w:type="spellStart"/>
            <w:r w:rsidRPr="00AD4C4B">
              <w:rPr>
                <w:rFonts w:asciiTheme="majorHAnsi" w:eastAsia="Times New Roman" w:hAnsiTheme="majorHAnsi" w:cstheme="majorHAnsi"/>
                <w:color w:val="000000"/>
                <w:lang w:eastAsia="pl-PL"/>
              </w:rPr>
              <w:t>Renaturyzacja</w:t>
            </w:r>
            <w:proofErr w:type="spellEnd"/>
            <w:r w:rsidRPr="00AD4C4B">
              <w:rPr>
                <w:rFonts w:asciiTheme="majorHAnsi" w:eastAsia="Times New Roman" w:hAnsiTheme="majorHAnsi" w:cstheme="majorHAnsi"/>
                <w:color w:val="000000"/>
                <w:lang w:eastAsia="pl-PL"/>
              </w:rPr>
              <w:t xml:space="preserve"> rzek</w:t>
            </w:r>
          </w:p>
        </w:tc>
      </w:tr>
      <w:tr w:rsidR="006F77CC" w:rsidRPr="00AD4C4B" w14:paraId="6EBE1B70" w14:textId="77777777" w:rsidTr="006F77CC">
        <w:tc>
          <w:tcPr>
            <w:tcW w:w="633" w:type="dxa"/>
          </w:tcPr>
          <w:p w14:paraId="4B65C27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IV.3</w:t>
            </w:r>
          </w:p>
        </w:tc>
        <w:tc>
          <w:tcPr>
            <w:tcW w:w="4324" w:type="dxa"/>
          </w:tcPr>
          <w:p w14:paraId="171A290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3685" w:type="dxa"/>
          </w:tcPr>
          <w:p w14:paraId="61A414C8"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Zwiększanie małej retencji i </w:t>
            </w:r>
            <w:proofErr w:type="spellStart"/>
            <w:r w:rsidRPr="00AD4C4B">
              <w:rPr>
                <w:rFonts w:asciiTheme="majorHAnsi" w:eastAsia="Times New Roman" w:hAnsiTheme="majorHAnsi" w:cstheme="majorHAnsi"/>
                <w:color w:val="000000"/>
                <w:lang w:eastAsia="pl-PL"/>
              </w:rPr>
              <w:t>mikroretencji</w:t>
            </w:r>
            <w:proofErr w:type="spellEnd"/>
            <w:r w:rsidRPr="00AD4C4B">
              <w:rPr>
                <w:rFonts w:asciiTheme="majorHAnsi" w:eastAsia="Times New Roman" w:hAnsiTheme="majorHAnsi" w:cstheme="majorHAnsi"/>
                <w:color w:val="000000"/>
                <w:lang w:eastAsia="pl-PL"/>
              </w:rPr>
              <w:t xml:space="preserve"> na terenach rolniczych</w:t>
            </w:r>
          </w:p>
        </w:tc>
      </w:tr>
      <w:tr w:rsidR="006F77CC" w:rsidRPr="00AD4C4B" w14:paraId="2F8B4C68" w14:textId="77777777" w:rsidTr="006F77CC">
        <w:tc>
          <w:tcPr>
            <w:tcW w:w="633" w:type="dxa"/>
          </w:tcPr>
          <w:p w14:paraId="0E2F8F4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IV.4</w:t>
            </w:r>
          </w:p>
        </w:tc>
        <w:tc>
          <w:tcPr>
            <w:tcW w:w="4324" w:type="dxa"/>
          </w:tcPr>
          <w:p w14:paraId="59D0917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 Retencja wody (…)</w:t>
            </w:r>
          </w:p>
        </w:tc>
        <w:tc>
          <w:tcPr>
            <w:tcW w:w="3685" w:type="dxa"/>
          </w:tcPr>
          <w:p w14:paraId="31694BB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Budowa obiektów retencjonujących wodę </w:t>
            </w:r>
          </w:p>
        </w:tc>
      </w:tr>
      <w:tr w:rsidR="006F77CC" w:rsidRPr="00AD4C4B" w14:paraId="779A0454" w14:textId="77777777" w:rsidTr="006F77CC">
        <w:tc>
          <w:tcPr>
            <w:tcW w:w="633" w:type="dxa"/>
          </w:tcPr>
          <w:p w14:paraId="0DFEF4D8"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IV.5</w:t>
            </w:r>
          </w:p>
        </w:tc>
        <w:tc>
          <w:tcPr>
            <w:tcW w:w="4324" w:type="dxa"/>
          </w:tcPr>
          <w:p w14:paraId="71AC50F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 xml:space="preserve"> IV. Retencja wody (…)</w:t>
            </w:r>
          </w:p>
        </w:tc>
        <w:tc>
          <w:tcPr>
            <w:tcW w:w="3685" w:type="dxa"/>
          </w:tcPr>
          <w:p w14:paraId="7AAA7010"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w zakresie retencji miejskiej</w:t>
            </w:r>
          </w:p>
        </w:tc>
      </w:tr>
      <w:tr w:rsidR="006F77CC" w:rsidRPr="00AD4C4B" w14:paraId="058CC05D" w14:textId="77777777" w:rsidTr="006F77CC">
        <w:tc>
          <w:tcPr>
            <w:tcW w:w="633" w:type="dxa"/>
          </w:tcPr>
          <w:p w14:paraId="6AA507B8"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V.1</w:t>
            </w:r>
          </w:p>
        </w:tc>
        <w:tc>
          <w:tcPr>
            <w:tcW w:w="4324" w:type="dxa"/>
          </w:tcPr>
          <w:p w14:paraId="469E239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3685" w:type="dxa"/>
          </w:tcPr>
          <w:p w14:paraId="3BC812F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Wsparcie w zakresie przeprowadzania audytów energetycznych budynków (…)</w:t>
            </w:r>
          </w:p>
        </w:tc>
      </w:tr>
      <w:tr w:rsidR="006F77CC" w:rsidRPr="00AD4C4B" w14:paraId="3501A32C" w14:textId="77777777" w:rsidTr="006F77CC">
        <w:tc>
          <w:tcPr>
            <w:tcW w:w="633" w:type="dxa"/>
          </w:tcPr>
          <w:p w14:paraId="03BC647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V.2</w:t>
            </w:r>
          </w:p>
        </w:tc>
        <w:tc>
          <w:tcPr>
            <w:tcW w:w="4324" w:type="dxa"/>
          </w:tcPr>
          <w:p w14:paraId="1C6A91BB"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3685" w:type="dxa"/>
          </w:tcPr>
          <w:p w14:paraId="3F65873A"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Uwzględnienie wymogów w zakresie energooszczędnego budownictwa (…)</w:t>
            </w:r>
          </w:p>
        </w:tc>
      </w:tr>
      <w:tr w:rsidR="006F77CC" w:rsidRPr="00AD4C4B" w14:paraId="35FD1C27" w14:textId="77777777" w:rsidTr="006F77CC">
        <w:tc>
          <w:tcPr>
            <w:tcW w:w="633" w:type="dxa"/>
          </w:tcPr>
          <w:p w14:paraId="1ADDA66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V.3</w:t>
            </w:r>
          </w:p>
        </w:tc>
        <w:tc>
          <w:tcPr>
            <w:tcW w:w="4324" w:type="dxa"/>
          </w:tcPr>
          <w:p w14:paraId="5F21A50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3685" w:type="dxa"/>
          </w:tcPr>
          <w:p w14:paraId="28C5593C"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Włączenie nadzoru budowlanego (…)</w:t>
            </w:r>
          </w:p>
        </w:tc>
      </w:tr>
      <w:tr w:rsidR="006F77CC" w:rsidRPr="00AD4C4B" w14:paraId="476E7C7D" w14:textId="77777777" w:rsidTr="006F77CC">
        <w:tc>
          <w:tcPr>
            <w:tcW w:w="633" w:type="dxa"/>
          </w:tcPr>
          <w:p w14:paraId="4A2DD75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V.4</w:t>
            </w:r>
          </w:p>
        </w:tc>
        <w:tc>
          <w:tcPr>
            <w:tcW w:w="4324" w:type="dxa"/>
          </w:tcPr>
          <w:p w14:paraId="47C2862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 Budownictwo, z uwzględnieniem budownictwa energooszczędnego, rozwój infrastruktury (…)</w:t>
            </w:r>
          </w:p>
        </w:tc>
        <w:tc>
          <w:tcPr>
            <w:tcW w:w="3685" w:type="dxa"/>
          </w:tcPr>
          <w:p w14:paraId="0CA23F9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Termomodernizacja budynków (…)</w:t>
            </w:r>
          </w:p>
        </w:tc>
      </w:tr>
      <w:tr w:rsidR="006F77CC" w:rsidRPr="00AD4C4B" w14:paraId="2880D558" w14:textId="77777777" w:rsidTr="006F77CC">
        <w:tc>
          <w:tcPr>
            <w:tcW w:w="633" w:type="dxa"/>
          </w:tcPr>
          <w:p w14:paraId="74AAB22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VI.1</w:t>
            </w:r>
          </w:p>
        </w:tc>
        <w:tc>
          <w:tcPr>
            <w:tcW w:w="4324" w:type="dxa"/>
          </w:tcPr>
          <w:p w14:paraId="51C2E36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w:t>
            </w:r>
          </w:p>
        </w:tc>
        <w:tc>
          <w:tcPr>
            <w:tcW w:w="3685" w:type="dxa"/>
          </w:tcPr>
          <w:p w14:paraId="3C9B2FAD"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Planowanie i gospodarowanie na gruntach rolnych (…)</w:t>
            </w:r>
          </w:p>
        </w:tc>
      </w:tr>
      <w:tr w:rsidR="006F77CC" w:rsidRPr="00AD4C4B" w14:paraId="293DFE43" w14:textId="77777777" w:rsidTr="006F77CC">
        <w:tc>
          <w:tcPr>
            <w:tcW w:w="633" w:type="dxa"/>
          </w:tcPr>
          <w:p w14:paraId="71854E1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VI.2</w:t>
            </w:r>
          </w:p>
        </w:tc>
        <w:tc>
          <w:tcPr>
            <w:tcW w:w="4324" w:type="dxa"/>
          </w:tcPr>
          <w:p w14:paraId="3788D05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w:t>
            </w:r>
          </w:p>
        </w:tc>
        <w:tc>
          <w:tcPr>
            <w:tcW w:w="3685" w:type="dxa"/>
          </w:tcPr>
          <w:p w14:paraId="16ADEBDB"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Dostosowanie produkcji rolniczej (…)</w:t>
            </w:r>
          </w:p>
        </w:tc>
      </w:tr>
      <w:tr w:rsidR="006F77CC" w:rsidRPr="00AD4C4B" w14:paraId="4211E655" w14:textId="77777777" w:rsidTr="006F77CC">
        <w:tc>
          <w:tcPr>
            <w:tcW w:w="633" w:type="dxa"/>
          </w:tcPr>
          <w:p w14:paraId="4A5011A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VI.3</w:t>
            </w:r>
          </w:p>
        </w:tc>
        <w:tc>
          <w:tcPr>
            <w:tcW w:w="4324" w:type="dxa"/>
          </w:tcPr>
          <w:p w14:paraId="604A5EB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 Zrównoważone rolnictwo (…)</w:t>
            </w:r>
          </w:p>
        </w:tc>
        <w:tc>
          <w:tcPr>
            <w:tcW w:w="3685" w:type="dxa"/>
          </w:tcPr>
          <w:p w14:paraId="20218C5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Rozwój i zwiększenie stopnia wykorzystania OZE (…)</w:t>
            </w:r>
          </w:p>
        </w:tc>
      </w:tr>
      <w:tr w:rsidR="006F77CC" w:rsidRPr="00AD4C4B" w14:paraId="69326DDB" w14:textId="77777777" w:rsidTr="006F77CC">
        <w:tc>
          <w:tcPr>
            <w:tcW w:w="633" w:type="dxa"/>
          </w:tcPr>
          <w:p w14:paraId="43BE26F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lastRenderedPageBreak/>
              <w:t>VII.1</w:t>
            </w:r>
          </w:p>
        </w:tc>
        <w:tc>
          <w:tcPr>
            <w:tcW w:w="4324" w:type="dxa"/>
          </w:tcPr>
          <w:p w14:paraId="50C3A210"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3685" w:type="dxa"/>
          </w:tcPr>
          <w:p w14:paraId="7C2D1959"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Poprawa efektywności energetycznej i zmniejszenie emisyjności transportu (…)</w:t>
            </w:r>
          </w:p>
        </w:tc>
      </w:tr>
      <w:tr w:rsidR="006F77CC" w:rsidRPr="00AD4C4B" w14:paraId="79C3E7AC" w14:textId="77777777" w:rsidTr="006F77CC">
        <w:tc>
          <w:tcPr>
            <w:tcW w:w="633" w:type="dxa"/>
          </w:tcPr>
          <w:p w14:paraId="4EAD5495"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VII.2</w:t>
            </w:r>
          </w:p>
        </w:tc>
        <w:tc>
          <w:tcPr>
            <w:tcW w:w="4324" w:type="dxa"/>
          </w:tcPr>
          <w:p w14:paraId="18E1E759"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3685" w:type="dxa"/>
          </w:tcPr>
          <w:p w14:paraId="2D74ED64"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Inwestycje w infrastrukturę drogową (…)</w:t>
            </w:r>
          </w:p>
        </w:tc>
      </w:tr>
      <w:tr w:rsidR="006F77CC" w:rsidRPr="00AD4C4B" w14:paraId="228ADB78" w14:textId="77777777" w:rsidTr="006F77CC">
        <w:tc>
          <w:tcPr>
            <w:tcW w:w="633" w:type="dxa"/>
          </w:tcPr>
          <w:p w14:paraId="6B9BA339"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VII.3</w:t>
            </w:r>
          </w:p>
        </w:tc>
        <w:tc>
          <w:tcPr>
            <w:tcW w:w="4324" w:type="dxa"/>
          </w:tcPr>
          <w:p w14:paraId="2481EAFB"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3685" w:type="dxa"/>
          </w:tcPr>
          <w:p w14:paraId="2720708F"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Inwestycje w energooszczędną i odporną na zmiany klimatu infrastrukturę drogową i kolejową</w:t>
            </w:r>
          </w:p>
        </w:tc>
      </w:tr>
      <w:tr w:rsidR="006F77CC" w:rsidRPr="00AD4C4B" w14:paraId="3448E861" w14:textId="77777777" w:rsidTr="006F77CC">
        <w:tc>
          <w:tcPr>
            <w:tcW w:w="633" w:type="dxa"/>
          </w:tcPr>
          <w:p w14:paraId="441242F1"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VII.4</w:t>
            </w:r>
          </w:p>
        </w:tc>
        <w:tc>
          <w:tcPr>
            <w:tcW w:w="4324" w:type="dxa"/>
          </w:tcPr>
          <w:p w14:paraId="694975E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 Transport i elektromobilność, kolej, ścieżki rowerowe</w:t>
            </w:r>
          </w:p>
        </w:tc>
        <w:tc>
          <w:tcPr>
            <w:tcW w:w="3685" w:type="dxa"/>
          </w:tcPr>
          <w:p w14:paraId="423CDF22"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Wspieranie inwestycji i rozwiązań zwiększających dostępność do infrastruktury wykorzystywanej przez ruch pieszy i rowerowy</w:t>
            </w:r>
          </w:p>
        </w:tc>
      </w:tr>
      <w:tr w:rsidR="006F77CC" w:rsidRPr="00AD4C4B" w14:paraId="7185F204" w14:textId="77777777" w:rsidTr="006F77CC">
        <w:tc>
          <w:tcPr>
            <w:tcW w:w="633" w:type="dxa"/>
          </w:tcPr>
          <w:p w14:paraId="6C07A09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VIII.1</w:t>
            </w:r>
          </w:p>
        </w:tc>
        <w:tc>
          <w:tcPr>
            <w:tcW w:w="4324" w:type="dxa"/>
          </w:tcPr>
          <w:p w14:paraId="0A91BB0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3685" w:type="dxa"/>
          </w:tcPr>
          <w:p w14:paraId="13C1166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Wdrażanie GOZ w przemyśle</w:t>
            </w:r>
          </w:p>
        </w:tc>
      </w:tr>
      <w:tr w:rsidR="006F77CC" w:rsidRPr="00AD4C4B" w14:paraId="10995517" w14:textId="77777777" w:rsidTr="006F77CC">
        <w:tc>
          <w:tcPr>
            <w:tcW w:w="633" w:type="dxa"/>
          </w:tcPr>
          <w:p w14:paraId="3AA279E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VIII.2</w:t>
            </w:r>
          </w:p>
        </w:tc>
        <w:tc>
          <w:tcPr>
            <w:tcW w:w="4324" w:type="dxa"/>
          </w:tcPr>
          <w:p w14:paraId="5D3A0DD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3685" w:type="dxa"/>
          </w:tcPr>
          <w:p w14:paraId="1732BD6A"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Zrównoważona konsumpcja</w:t>
            </w:r>
          </w:p>
        </w:tc>
      </w:tr>
      <w:tr w:rsidR="006F77CC" w:rsidRPr="00AD4C4B" w14:paraId="7E9E4D92" w14:textId="77777777" w:rsidTr="006F77CC">
        <w:tc>
          <w:tcPr>
            <w:tcW w:w="633" w:type="dxa"/>
          </w:tcPr>
          <w:p w14:paraId="65621511"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VIII.3</w:t>
            </w:r>
          </w:p>
        </w:tc>
        <w:tc>
          <w:tcPr>
            <w:tcW w:w="4324" w:type="dxa"/>
          </w:tcPr>
          <w:p w14:paraId="6904C25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3685" w:type="dxa"/>
          </w:tcPr>
          <w:p w14:paraId="76A04C5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Zastosowanie GOZ w gospodarce odpadowej</w:t>
            </w:r>
          </w:p>
        </w:tc>
      </w:tr>
      <w:tr w:rsidR="006F77CC" w:rsidRPr="00AD4C4B" w14:paraId="63B5A41A" w14:textId="77777777" w:rsidTr="006F77CC">
        <w:tc>
          <w:tcPr>
            <w:tcW w:w="633" w:type="dxa"/>
          </w:tcPr>
          <w:p w14:paraId="1A12C67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VIII.4</w:t>
            </w:r>
          </w:p>
        </w:tc>
        <w:tc>
          <w:tcPr>
            <w:tcW w:w="4324" w:type="dxa"/>
          </w:tcPr>
          <w:p w14:paraId="0B695A4B"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VIII. Gospodarka w obiegu zamkniętym (…)</w:t>
            </w:r>
          </w:p>
        </w:tc>
        <w:tc>
          <w:tcPr>
            <w:tcW w:w="3685" w:type="dxa"/>
          </w:tcPr>
          <w:p w14:paraId="63B9A32B"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Monitorowanie GOZ (…)</w:t>
            </w:r>
          </w:p>
        </w:tc>
      </w:tr>
      <w:tr w:rsidR="006F77CC" w:rsidRPr="00AD4C4B" w14:paraId="15C3BD3E" w14:textId="77777777" w:rsidTr="006F77CC">
        <w:tc>
          <w:tcPr>
            <w:tcW w:w="633" w:type="dxa"/>
          </w:tcPr>
          <w:p w14:paraId="4A656079"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IX.1</w:t>
            </w:r>
          </w:p>
        </w:tc>
        <w:tc>
          <w:tcPr>
            <w:tcW w:w="4324" w:type="dxa"/>
          </w:tcPr>
          <w:p w14:paraId="6EBFA2F2"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3685" w:type="dxa"/>
          </w:tcPr>
          <w:p w14:paraId="48DB07B6"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Zapewnienie mieszkańcom województwa stabilnych dostaw wody</w:t>
            </w:r>
          </w:p>
        </w:tc>
      </w:tr>
      <w:tr w:rsidR="006F77CC" w:rsidRPr="00AD4C4B" w14:paraId="1E0AEAFF" w14:textId="77777777" w:rsidTr="006F77CC">
        <w:tc>
          <w:tcPr>
            <w:tcW w:w="633" w:type="dxa"/>
          </w:tcPr>
          <w:p w14:paraId="113FAB20"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IX.2</w:t>
            </w:r>
          </w:p>
        </w:tc>
        <w:tc>
          <w:tcPr>
            <w:tcW w:w="4324" w:type="dxa"/>
          </w:tcPr>
          <w:p w14:paraId="293A6BD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3685" w:type="dxa"/>
          </w:tcPr>
          <w:p w14:paraId="4148B9C1"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Zapewnienie mieszkańcom województwa wody dobrej jakości (…)</w:t>
            </w:r>
          </w:p>
        </w:tc>
      </w:tr>
      <w:tr w:rsidR="006F77CC" w:rsidRPr="00AD4C4B" w14:paraId="0693CDD4" w14:textId="77777777" w:rsidTr="006F77CC">
        <w:tc>
          <w:tcPr>
            <w:tcW w:w="633" w:type="dxa"/>
          </w:tcPr>
          <w:p w14:paraId="23E5EFD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IX.3</w:t>
            </w:r>
          </w:p>
        </w:tc>
        <w:tc>
          <w:tcPr>
            <w:tcW w:w="4324" w:type="dxa"/>
          </w:tcPr>
          <w:p w14:paraId="0910072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3685" w:type="dxa"/>
          </w:tcPr>
          <w:p w14:paraId="46F02A4E"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Ograniczenie strat wody oraz zapobieganie awariom sieci wodociągowych (…)</w:t>
            </w:r>
          </w:p>
        </w:tc>
      </w:tr>
      <w:tr w:rsidR="006F77CC" w:rsidRPr="00AD4C4B" w14:paraId="58C7307F" w14:textId="77777777" w:rsidTr="006F77CC">
        <w:tc>
          <w:tcPr>
            <w:tcW w:w="633" w:type="dxa"/>
          </w:tcPr>
          <w:p w14:paraId="6F4BE92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IX.4</w:t>
            </w:r>
          </w:p>
        </w:tc>
        <w:tc>
          <w:tcPr>
            <w:tcW w:w="4324" w:type="dxa"/>
          </w:tcPr>
          <w:p w14:paraId="1C394504"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IX. Gospodarka wodno-ściekowa</w:t>
            </w:r>
          </w:p>
        </w:tc>
        <w:tc>
          <w:tcPr>
            <w:tcW w:w="3685" w:type="dxa"/>
          </w:tcPr>
          <w:p w14:paraId="5C197C6C" w14:textId="77777777" w:rsidR="006F77CC" w:rsidRPr="00AD4C4B" w:rsidRDefault="006F77CC" w:rsidP="005D23B8">
            <w:pPr>
              <w:spacing w:after="0"/>
              <w:rPr>
                <w:rFonts w:asciiTheme="majorHAnsi" w:hAnsiTheme="majorHAnsi" w:cstheme="majorHAnsi"/>
                <w:sz w:val="24"/>
                <w:szCs w:val="24"/>
              </w:rPr>
            </w:pPr>
            <w:r w:rsidRPr="00AD4C4B">
              <w:rPr>
                <w:rFonts w:asciiTheme="majorHAnsi" w:hAnsiTheme="majorHAnsi" w:cstheme="majorHAnsi"/>
              </w:rPr>
              <w:t>Cyrkularne gospodarowanie wodą (…)</w:t>
            </w:r>
          </w:p>
        </w:tc>
      </w:tr>
      <w:tr w:rsidR="006F77CC" w:rsidRPr="00AD4C4B" w14:paraId="57887D3E" w14:textId="77777777" w:rsidTr="006F77CC">
        <w:tc>
          <w:tcPr>
            <w:tcW w:w="633" w:type="dxa"/>
          </w:tcPr>
          <w:p w14:paraId="6C9C5C3D"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X.1</w:t>
            </w:r>
          </w:p>
        </w:tc>
        <w:tc>
          <w:tcPr>
            <w:tcW w:w="4324" w:type="dxa"/>
          </w:tcPr>
          <w:p w14:paraId="144B274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222DF12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Kampania edukacyjna ukierunkowana na przeciwdziałanie skutkom zmian klimatu</w:t>
            </w:r>
          </w:p>
        </w:tc>
      </w:tr>
      <w:tr w:rsidR="006F77CC" w:rsidRPr="00AD4C4B" w14:paraId="2E12A59E" w14:textId="77777777" w:rsidTr="006F77CC">
        <w:tc>
          <w:tcPr>
            <w:tcW w:w="633" w:type="dxa"/>
          </w:tcPr>
          <w:p w14:paraId="2A398FD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X.2</w:t>
            </w:r>
          </w:p>
        </w:tc>
        <w:tc>
          <w:tcPr>
            <w:tcW w:w="4324" w:type="dxa"/>
          </w:tcPr>
          <w:p w14:paraId="7AD8DA48"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6C3AFD41"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edukacyjne w zakresie gospodarki niskoemisyjnej i poprawy efektywności energetycznej (…)</w:t>
            </w:r>
          </w:p>
        </w:tc>
      </w:tr>
      <w:tr w:rsidR="006F77CC" w:rsidRPr="00AD4C4B" w14:paraId="2A6F693B" w14:textId="77777777" w:rsidTr="006F77CC">
        <w:trPr>
          <w:trHeight w:val="272"/>
        </w:trPr>
        <w:tc>
          <w:tcPr>
            <w:tcW w:w="633" w:type="dxa"/>
          </w:tcPr>
          <w:p w14:paraId="1C6873BF"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X.3</w:t>
            </w:r>
          </w:p>
        </w:tc>
        <w:tc>
          <w:tcPr>
            <w:tcW w:w="4324" w:type="dxa"/>
          </w:tcPr>
          <w:p w14:paraId="52A22C54"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328B70B4"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Wsparcie dla działań w ramach e-edukacja</w:t>
            </w:r>
          </w:p>
        </w:tc>
      </w:tr>
      <w:tr w:rsidR="006F77CC" w:rsidRPr="00AD4C4B" w14:paraId="15751618" w14:textId="77777777" w:rsidTr="006F77CC">
        <w:tc>
          <w:tcPr>
            <w:tcW w:w="633" w:type="dxa"/>
          </w:tcPr>
          <w:p w14:paraId="0F24CCFC"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X.4</w:t>
            </w:r>
          </w:p>
        </w:tc>
        <w:tc>
          <w:tcPr>
            <w:tcW w:w="4324" w:type="dxa"/>
          </w:tcPr>
          <w:p w14:paraId="3E112D65"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340741D3"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obejmujące podnoszenie świadomości mieszkańców w zakresie gospodarki odpadami (…)</w:t>
            </w:r>
          </w:p>
        </w:tc>
      </w:tr>
      <w:tr w:rsidR="006F77CC" w:rsidRPr="00AD4C4B" w14:paraId="135F79FC" w14:textId="77777777" w:rsidTr="006F77CC">
        <w:tc>
          <w:tcPr>
            <w:tcW w:w="633" w:type="dxa"/>
          </w:tcPr>
          <w:p w14:paraId="47DD5369"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X.5</w:t>
            </w:r>
          </w:p>
        </w:tc>
        <w:tc>
          <w:tcPr>
            <w:tcW w:w="4324" w:type="dxa"/>
          </w:tcPr>
          <w:p w14:paraId="737D98A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34574785"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lang w:eastAsia="pl-PL"/>
              </w:rPr>
              <w:t>Działania informacyjne w zakresie gospodarki niskoemisyjnej i poprawy efektywności energetycznej</w:t>
            </w:r>
          </w:p>
        </w:tc>
      </w:tr>
      <w:tr w:rsidR="006F77CC" w:rsidRPr="00AD4C4B" w14:paraId="23E0C079" w14:textId="77777777" w:rsidTr="006F77CC">
        <w:tc>
          <w:tcPr>
            <w:tcW w:w="633" w:type="dxa"/>
          </w:tcPr>
          <w:p w14:paraId="50D762A8"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X.6</w:t>
            </w:r>
          </w:p>
        </w:tc>
        <w:tc>
          <w:tcPr>
            <w:tcW w:w="4324" w:type="dxa"/>
          </w:tcPr>
          <w:p w14:paraId="37D11741"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6B75DE5F"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Wzmacnianie potencjału administracji odpowiadającej za wdrażanie działań Programu</w:t>
            </w:r>
          </w:p>
        </w:tc>
      </w:tr>
      <w:tr w:rsidR="006F77CC" w:rsidRPr="00AD4C4B" w14:paraId="1B4A6217" w14:textId="77777777" w:rsidTr="006F77CC">
        <w:tc>
          <w:tcPr>
            <w:tcW w:w="633" w:type="dxa"/>
          </w:tcPr>
          <w:p w14:paraId="0044B369"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X.7</w:t>
            </w:r>
          </w:p>
        </w:tc>
        <w:tc>
          <w:tcPr>
            <w:tcW w:w="4324" w:type="dxa"/>
          </w:tcPr>
          <w:p w14:paraId="24D7484B"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71FD3E42"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ukierunkowane na podnoszenie świadomości mieszkańców województwa w zakresie racjonalnego zużycia wody</w:t>
            </w:r>
          </w:p>
        </w:tc>
      </w:tr>
      <w:tr w:rsidR="006F77CC" w:rsidRPr="00AD4C4B" w14:paraId="1BFAA711" w14:textId="77777777" w:rsidTr="006F77CC">
        <w:tc>
          <w:tcPr>
            <w:tcW w:w="633" w:type="dxa"/>
          </w:tcPr>
          <w:p w14:paraId="0FA1C66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X.8</w:t>
            </w:r>
          </w:p>
        </w:tc>
        <w:tc>
          <w:tcPr>
            <w:tcW w:w="4324" w:type="dxa"/>
          </w:tcPr>
          <w:p w14:paraId="3793D27E"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3CFEF49B"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Działania edukacyjne w zakresie ochrony bioróżnorodności</w:t>
            </w:r>
          </w:p>
        </w:tc>
      </w:tr>
      <w:tr w:rsidR="006F77CC" w:rsidRPr="00AD4C4B" w14:paraId="26BB2B69" w14:textId="77777777" w:rsidTr="006F77CC">
        <w:tc>
          <w:tcPr>
            <w:tcW w:w="633" w:type="dxa"/>
          </w:tcPr>
          <w:p w14:paraId="79E7F8F6"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X.9</w:t>
            </w:r>
          </w:p>
        </w:tc>
        <w:tc>
          <w:tcPr>
            <w:tcW w:w="4324" w:type="dxa"/>
          </w:tcPr>
          <w:p w14:paraId="614B162F"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X. Edukacja (…)</w:t>
            </w:r>
          </w:p>
        </w:tc>
        <w:tc>
          <w:tcPr>
            <w:tcW w:w="3685" w:type="dxa"/>
          </w:tcPr>
          <w:p w14:paraId="189EFF77" w14:textId="77777777" w:rsidR="006F77CC" w:rsidRPr="00AD4C4B" w:rsidRDefault="006F77CC" w:rsidP="005D23B8">
            <w:pPr>
              <w:spacing w:after="0"/>
              <w:rPr>
                <w:rFonts w:asciiTheme="majorHAnsi" w:hAnsiTheme="majorHAnsi" w:cstheme="majorHAnsi"/>
                <w:sz w:val="24"/>
                <w:szCs w:val="24"/>
              </w:rPr>
            </w:pPr>
            <w:r w:rsidRPr="00AD4C4B">
              <w:rPr>
                <w:rFonts w:asciiTheme="majorHAnsi" w:eastAsia="Times New Roman" w:hAnsiTheme="majorHAnsi" w:cstheme="majorHAnsi"/>
                <w:color w:val="000000"/>
                <w:lang w:eastAsia="pl-PL"/>
              </w:rPr>
              <w:t>Edukacja rolników (…)</w:t>
            </w:r>
          </w:p>
        </w:tc>
      </w:tr>
    </w:tbl>
    <w:p w14:paraId="14847B00" w14:textId="35CA17F1" w:rsidR="002B6A09" w:rsidRPr="002B6A09" w:rsidRDefault="002B6A09" w:rsidP="002B6A09">
      <w:pPr>
        <w:spacing w:before="240" w:after="120"/>
        <w:rPr>
          <w:rFonts w:asciiTheme="majorHAnsi" w:hAnsiTheme="majorHAnsi" w:cstheme="majorHAnsi"/>
          <w:b/>
          <w:bCs/>
          <w:sz w:val="24"/>
          <w:szCs w:val="24"/>
        </w:rPr>
      </w:pPr>
      <w:r w:rsidRPr="002B6A09">
        <w:rPr>
          <w:rFonts w:asciiTheme="majorHAnsi" w:hAnsiTheme="majorHAnsi" w:cstheme="majorHAnsi"/>
          <w:b/>
          <w:bCs/>
          <w:sz w:val="24"/>
          <w:szCs w:val="24"/>
        </w:rPr>
        <w:t>Charakterystyka aktualnego stanu środowiska</w:t>
      </w:r>
    </w:p>
    <w:p w14:paraId="396F78BB" w14:textId="52480174" w:rsid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lastRenderedPageBreak/>
        <w:t>W ramach rozdziału 5 Prognozy, przedstawiono i scharakteryzowano aktualny stan środowiska na terenie województwa podkarpackiego. Charakterystyką objęto następujące elementy środowiska: powierzchnię ziemi i gleby, wody powierzchniowe i podziemne, powietrze i klimat, krajobraz, zasoby naturalne, florę i faunę oraz różnorodność biologiczną</w:t>
      </w:r>
      <w:r w:rsidR="005A10AC">
        <w:rPr>
          <w:rFonts w:asciiTheme="majorHAnsi" w:hAnsiTheme="majorHAnsi" w:cstheme="majorHAnsi"/>
          <w:sz w:val="24"/>
          <w:szCs w:val="24"/>
        </w:rPr>
        <w:br/>
      </w:r>
      <w:r w:rsidRPr="002B6A09">
        <w:rPr>
          <w:rFonts w:asciiTheme="majorHAnsi" w:hAnsiTheme="majorHAnsi" w:cstheme="majorHAnsi"/>
          <w:sz w:val="24"/>
          <w:szCs w:val="24"/>
        </w:rPr>
        <w:t xml:space="preserve">i obszary chronione, a także ludzi i dobra materialne oraz zabytki. W zakresie analizy powierzchni ziemi i gleb, w Prognozie przedstawiono zagospodarowanie terenu województwa według CORINE Land </w:t>
      </w:r>
      <w:proofErr w:type="spellStart"/>
      <w:r w:rsidRPr="002B6A09">
        <w:rPr>
          <w:rFonts w:asciiTheme="majorHAnsi" w:hAnsiTheme="majorHAnsi" w:cstheme="majorHAnsi"/>
          <w:sz w:val="24"/>
          <w:szCs w:val="24"/>
        </w:rPr>
        <w:t>Cover</w:t>
      </w:r>
      <w:proofErr w:type="spellEnd"/>
      <w:r w:rsidRPr="002B6A09">
        <w:rPr>
          <w:rFonts w:asciiTheme="majorHAnsi" w:hAnsiTheme="majorHAnsi" w:cstheme="majorHAnsi"/>
          <w:sz w:val="24"/>
          <w:szCs w:val="24"/>
        </w:rPr>
        <w:t xml:space="preserve"> 2018 (poniższa mapa) oraz scharakteryzowano gleby z uwzględnieniem wrażliwości na suszę, erozję wodną oraz udział gruntów zdewastowanych i zdegradowanych. </w:t>
      </w:r>
    </w:p>
    <w:p w14:paraId="418C852B" w14:textId="228ECB09" w:rsidR="005C7467" w:rsidRPr="002B6A09" w:rsidRDefault="005C7467" w:rsidP="005C7467">
      <w:pPr>
        <w:pStyle w:val="Legenda"/>
      </w:pPr>
      <w:bookmarkStart w:id="190" w:name="_Toc121998372"/>
      <w:r w:rsidRPr="002B6A09">
        <w:t xml:space="preserve">Rysunek </w:t>
      </w:r>
      <w:r w:rsidRPr="002B6A09">
        <w:fldChar w:fldCharType="begin"/>
      </w:r>
      <w:r w:rsidRPr="002B6A09">
        <w:instrText xml:space="preserve"> SEQ Rysunek \* ARABIC </w:instrText>
      </w:r>
      <w:r w:rsidRPr="002B6A09">
        <w:fldChar w:fldCharType="separate"/>
      </w:r>
      <w:r w:rsidR="00E96B36">
        <w:rPr>
          <w:noProof/>
        </w:rPr>
        <w:t>26</w:t>
      </w:r>
      <w:r w:rsidRPr="002B6A09">
        <w:fldChar w:fldCharType="end"/>
      </w:r>
      <w:r w:rsidRPr="002B6A09">
        <w:t>. Pokrycie terenu województwa</w:t>
      </w:r>
      <w:r w:rsidRPr="002B6A09">
        <w:rPr>
          <w:i/>
        </w:rPr>
        <w:t xml:space="preserve"> </w:t>
      </w:r>
      <w:r w:rsidRPr="00815C2E">
        <w:rPr>
          <w:iCs/>
        </w:rPr>
        <w:t>podkarpackiego</w:t>
      </w:r>
      <w:r w:rsidRPr="002B6A09">
        <w:t xml:space="preserve"> według CORINE Land </w:t>
      </w:r>
      <w:proofErr w:type="spellStart"/>
      <w:r w:rsidRPr="002B6A09">
        <w:t>Cover</w:t>
      </w:r>
      <w:proofErr w:type="spellEnd"/>
      <w:r w:rsidRPr="002B6A09">
        <w:t xml:space="preserve"> 2018</w:t>
      </w:r>
      <w:bookmarkEnd w:id="190"/>
    </w:p>
    <w:p w14:paraId="2F6C9AB4" w14:textId="77777777" w:rsidR="005C7467" w:rsidRPr="002B6A09" w:rsidRDefault="005C7467" w:rsidP="002B6A09">
      <w:pPr>
        <w:spacing w:after="120"/>
        <w:rPr>
          <w:rFonts w:asciiTheme="majorHAnsi" w:hAnsiTheme="majorHAnsi" w:cstheme="majorHAnsi"/>
          <w:sz w:val="24"/>
          <w:szCs w:val="24"/>
        </w:rPr>
      </w:pPr>
    </w:p>
    <w:p w14:paraId="04776D96" w14:textId="466CAD7A" w:rsidR="002B6A09" w:rsidRPr="002B6A09" w:rsidRDefault="002B6A09" w:rsidP="002B6A09">
      <w:pPr>
        <w:pStyle w:val="Legenda"/>
      </w:pPr>
      <w:r w:rsidRPr="002B6A09">
        <w:rPr>
          <w:noProof/>
          <w:lang w:eastAsia="pl-PL"/>
        </w:rPr>
        <w:drawing>
          <wp:inline distT="0" distB="0" distL="0" distR="0" wp14:anchorId="0FE7DF19" wp14:editId="2CE0A0ED">
            <wp:extent cx="5753100" cy="6115050"/>
            <wp:effectExtent l="0" t="0" r="0" b="6350"/>
            <wp:docPr id="9" name="Obraz 9" descr="Mapa. Rozmieszczenie form pokrycia terenu (tereny antropogeniczne, tereny rolne, lasy i ekosystemy seminaturalne, obszary podmokłe i obszary wodne) województwa podkarpackiego. Podkład mapy stanowi granica województwa oraz główne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Rozmieszczenie form pokrycia terenu (tereny antropogeniczne, tereny rolne, lasy i ekosystemy seminaturalne, obszary podmokłe i obszary wodne) województwa podkarpackiego. Podkład mapy stanowi granica województwa oraz główne mias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inline>
        </w:drawing>
      </w:r>
    </w:p>
    <w:p w14:paraId="74B3CA30" w14:textId="77777777" w:rsidR="002B6A09" w:rsidRPr="002B6A09" w:rsidRDefault="002B6A09" w:rsidP="002B6A09">
      <w:pPr>
        <w:spacing w:after="240"/>
        <w:rPr>
          <w:rFonts w:asciiTheme="majorHAnsi" w:eastAsia="Calibri" w:hAnsiTheme="majorHAnsi" w:cstheme="majorHAnsi"/>
        </w:rPr>
      </w:pPr>
      <w:r w:rsidRPr="002B6A09">
        <w:rPr>
          <w:rFonts w:asciiTheme="majorHAnsi" w:eastAsia="Calibri" w:hAnsiTheme="majorHAnsi" w:cstheme="majorHAnsi"/>
        </w:rPr>
        <w:t xml:space="preserve">źródło: opracowano na podstawie </w:t>
      </w:r>
      <w:hyperlink r:id="rId58" w:history="1">
        <w:r w:rsidRPr="00342D28">
          <w:rPr>
            <w:rStyle w:val="Hipercze"/>
            <w:rFonts w:asciiTheme="majorHAnsi" w:eastAsia="Calibri" w:hAnsiTheme="majorHAnsi" w:cstheme="majorHAnsi"/>
            <w:color w:val="auto"/>
            <w:u w:val="none"/>
          </w:rPr>
          <w:t xml:space="preserve">CORINE Land </w:t>
        </w:r>
        <w:proofErr w:type="spellStart"/>
        <w:r w:rsidRPr="00342D28">
          <w:rPr>
            <w:rStyle w:val="Hipercze"/>
            <w:rFonts w:asciiTheme="majorHAnsi" w:eastAsia="Calibri" w:hAnsiTheme="majorHAnsi" w:cstheme="majorHAnsi"/>
            <w:color w:val="auto"/>
            <w:u w:val="none"/>
          </w:rPr>
          <w:t>Cover</w:t>
        </w:r>
        <w:proofErr w:type="spellEnd"/>
        <w:r w:rsidRPr="00342D28">
          <w:rPr>
            <w:rStyle w:val="Hipercze"/>
            <w:rFonts w:asciiTheme="majorHAnsi" w:eastAsia="Calibri" w:hAnsiTheme="majorHAnsi" w:cstheme="majorHAnsi"/>
            <w:color w:val="auto"/>
            <w:u w:val="none"/>
          </w:rPr>
          <w:t xml:space="preserve"> 2018</w:t>
        </w:r>
      </w:hyperlink>
      <w:r w:rsidRPr="00342D28">
        <w:rPr>
          <w:rFonts w:asciiTheme="majorHAnsi" w:eastAsia="Calibri" w:hAnsiTheme="majorHAnsi" w:cstheme="majorHAnsi"/>
        </w:rPr>
        <w:t xml:space="preserve"> </w:t>
      </w:r>
    </w:p>
    <w:p w14:paraId="30608435" w14:textId="0A1C94C5" w:rsid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lastRenderedPageBreak/>
        <w:t xml:space="preserve">Analiza stanu aktualnego wód powierzchniowych oraz podziemnych objęła charakterystykę jednolitych części wód z uwzględnieniem aktualnej oceny stanu oraz celów środowiskowych, a także wielkości zasobów wodnych. W ramach prac scharakteryzowano również różnorodność biologiczną oraz florę i faunę, a także formy ochrony przyrody występujące na terenie województwa. Rozmieszczenie obszarów chronionych na terenie województwa, na tle głównych rzek oraz jednolitych części wód podziemnych, przedstawiono na poniższej mapie. </w:t>
      </w:r>
    </w:p>
    <w:p w14:paraId="0583FD45" w14:textId="16364512" w:rsidR="00C20D28" w:rsidRDefault="00C20D28" w:rsidP="002B6A09">
      <w:pPr>
        <w:spacing w:after="120"/>
        <w:rPr>
          <w:rFonts w:asciiTheme="majorHAnsi" w:hAnsiTheme="majorHAnsi" w:cstheme="majorHAnsi"/>
          <w:sz w:val="24"/>
          <w:szCs w:val="24"/>
        </w:rPr>
      </w:pPr>
      <w:bookmarkStart w:id="191" w:name="_Toc121998373"/>
      <w:r w:rsidRPr="00C20D28">
        <w:rPr>
          <w:rFonts w:asciiTheme="majorHAnsi" w:hAnsiTheme="majorHAnsi" w:cstheme="majorHAnsi"/>
          <w:sz w:val="24"/>
          <w:szCs w:val="24"/>
        </w:rPr>
        <w:t xml:space="preserve">Rysunek </w:t>
      </w:r>
      <w:r w:rsidRPr="00C20D28">
        <w:rPr>
          <w:rFonts w:asciiTheme="majorHAnsi" w:hAnsiTheme="majorHAnsi" w:cstheme="majorHAnsi"/>
          <w:sz w:val="24"/>
          <w:szCs w:val="24"/>
        </w:rPr>
        <w:fldChar w:fldCharType="begin"/>
      </w:r>
      <w:r w:rsidRPr="00C20D28">
        <w:rPr>
          <w:rFonts w:asciiTheme="majorHAnsi" w:hAnsiTheme="majorHAnsi" w:cstheme="majorHAnsi"/>
          <w:sz w:val="24"/>
          <w:szCs w:val="24"/>
        </w:rPr>
        <w:instrText xml:space="preserve"> SEQ Rysunek \* ARABIC </w:instrText>
      </w:r>
      <w:r w:rsidRPr="00C20D28">
        <w:rPr>
          <w:rFonts w:asciiTheme="majorHAnsi" w:hAnsiTheme="majorHAnsi" w:cstheme="majorHAnsi"/>
          <w:sz w:val="24"/>
          <w:szCs w:val="24"/>
        </w:rPr>
        <w:fldChar w:fldCharType="separate"/>
      </w:r>
      <w:r w:rsidR="00E96B36">
        <w:rPr>
          <w:rFonts w:asciiTheme="majorHAnsi" w:hAnsiTheme="majorHAnsi" w:cstheme="majorHAnsi"/>
          <w:noProof/>
          <w:sz w:val="24"/>
          <w:szCs w:val="24"/>
        </w:rPr>
        <w:t>27</w:t>
      </w:r>
      <w:r w:rsidRPr="00C20D28">
        <w:rPr>
          <w:rFonts w:asciiTheme="majorHAnsi" w:hAnsiTheme="majorHAnsi" w:cstheme="majorHAnsi"/>
          <w:sz w:val="24"/>
          <w:szCs w:val="24"/>
        </w:rPr>
        <w:fldChar w:fldCharType="end"/>
      </w:r>
      <w:r w:rsidRPr="00C20D28">
        <w:rPr>
          <w:rFonts w:asciiTheme="majorHAnsi" w:hAnsiTheme="majorHAnsi" w:cstheme="majorHAnsi"/>
          <w:sz w:val="24"/>
          <w:szCs w:val="24"/>
        </w:rPr>
        <w:t>. Wody powierzchniowe i podziemne oraz rozmieszczenie obszarów chronionych na obszarze województwa podkarpackiego</w:t>
      </w:r>
      <w:bookmarkEnd w:id="191"/>
    </w:p>
    <w:p w14:paraId="76B3E454" w14:textId="3DE42B4E" w:rsidR="000033ED" w:rsidRPr="00C20D28" w:rsidRDefault="000033ED" w:rsidP="002B6A09">
      <w:pPr>
        <w:spacing w:after="120"/>
        <w:rPr>
          <w:rFonts w:asciiTheme="majorHAnsi" w:hAnsiTheme="majorHAnsi" w:cstheme="majorHAnsi"/>
          <w:sz w:val="24"/>
          <w:szCs w:val="24"/>
        </w:rPr>
      </w:pPr>
      <w:r>
        <w:rPr>
          <w:rFonts w:asciiTheme="majorHAnsi" w:hAnsiTheme="majorHAnsi" w:cstheme="majorHAnsi"/>
          <w:noProof/>
          <w:sz w:val="24"/>
          <w:szCs w:val="24"/>
          <w:lang w:eastAsia="pl-PL"/>
        </w:rPr>
        <w:drawing>
          <wp:inline distT="0" distB="0" distL="0" distR="0" wp14:anchorId="755E2055" wp14:editId="791F6BAD">
            <wp:extent cx="5759450" cy="6155690"/>
            <wp:effectExtent l="0" t="0" r="6350" b="3810"/>
            <wp:docPr id="35" name="Obraz 35" descr="Mapa. Rozmieszczenie jcw w zasięgu województwa podkarpackiego z uwzględnieniem położenia obszarów chroni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Mapa. Rozmieszczenie jcw w zasięgu województwa podkarpackiego z uwzględnieniem położenia obszarów chronionych."/>
                    <pic:cNvPicPr/>
                  </pic:nvPicPr>
                  <pic:blipFill>
                    <a:blip r:embed="rId59"/>
                    <a:stretch>
                      <a:fillRect/>
                    </a:stretch>
                  </pic:blipFill>
                  <pic:spPr>
                    <a:xfrm>
                      <a:off x="0" y="0"/>
                      <a:ext cx="5759450" cy="6155690"/>
                    </a:xfrm>
                    <a:prstGeom prst="rect">
                      <a:avLst/>
                    </a:prstGeom>
                  </pic:spPr>
                </pic:pic>
              </a:graphicData>
            </a:graphic>
          </wp:inline>
        </w:drawing>
      </w:r>
    </w:p>
    <w:p w14:paraId="01BCA6F8" w14:textId="49EBFEAB" w:rsidR="002B6A09" w:rsidRPr="002B6A09" w:rsidRDefault="002B6A09" w:rsidP="00240153">
      <w:pPr>
        <w:pStyle w:val="Legenda"/>
      </w:pPr>
    </w:p>
    <w:p w14:paraId="3D5E3709" w14:textId="77777777" w:rsidR="002B6A09" w:rsidRPr="002B6A09" w:rsidRDefault="002B6A09" w:rsidP="002B6A09">
      <w:pPr>
        <w:spacing w:after="160"/>
        <w:rPr>
          <w:rFonts w:asciiTheme="majorHAnsi" w:hAnsiTheme="majorHAnsi" w:cstheme="majorHAnsi"/>
          <w:color w:val="0000FF"/>
          <w:u w:val="single"/>
        </w:rPr>
      </w:pPr>
      <w:r w:rsidRPr="002B6A09">
        <w:rPr>
          <w:rFonts w:asciiTheme="majorHAnsi" w:hAnsiTheme="majorHAnsi" w:cstheme="majorHAnsi"/>
        </w:rPr>
        <w:t xml:space="preserve">opracowano na podstawie MPHP10 oraz </w:t>
      </w:r>
      <w:hyperlink r:id="rId60" w:history="1">
        <w:r w:rsidRPr="00370CC6">
          <w:rPr>
            <w:rStyle w:val="Hipercze"/>
            <w:rFonts w:asciiTheme="majorHAnsi" w:hAnsiTheme="majorHAnsi" w:cstheme="majorHAnsi"/>
            <w:color w:val="auto"/>
            <w:u w:val="none"/>
          </w:rPr>
          <w:t>danych GDOŚ</w:t>
        </w:r>
      </w:hyperlink>
    </w:p>
    <w:p w14:paraId="62721DED" w14:textId="77777777"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lastRenderedPageBreak/>
        <w:t>W zakresie krajobrazu, w charakterystykach odniesiono się do typologii krajobrazów naturalnych w Polsce oraz form ochrony krajobrazu. Charakterystyka zasobów naturalnych objęła: złoża kopalin, zasoby leśne oraz zasoby energii słonecznej. Istotnym elementem analiz, była również charakterystyka ludności na obszarze województwa, z uwzględnieniem jakości życia i zdrowia oraz dóbr materialnych.</w:t>
      </w:r>
    </w:p>
    <w:p w14:paraId="4EF2ECC8" w14:textId="77777777" w:rsidR="002B6A09" w:rsidRPr="002B6A09" w:rsidRDefault="002B6A09" w:rsidP="008E44B6">
      <w:pPr>
        <w:spacing w:before="120" w:after="120"/>
        <w:rPr>
          <w:rFonts w:asciiTheme="majorHAnsi" w:hAnsiTheme="majorHAnsi" w:cstheme="majorHAnsi"/>
          <w:b/>
          <w:bCs/>
          <w:sz w:val="24"/>
          <w:szCs w:val="24"/>
        </w:rPr>
      </w:pPr>
      <w:r w:rsidRPr="002B6A09">
        <w:rPr>
          <w:rFonts w:asciiTheme="majorHAnsi" w:hAnsiTheme="majorHAnsi" w:cstheme="majorHAnsi"/>
          <w:b/>
          <w:bCs/>
          <w:sz w:val="24"/>
          <w:szCs w:val="24"/>
        </w:rPr>
        <w:t>Potencjalny wpływ na środowisko projektu Programu</w:t>
      </w:r>
    </w:p>
    <w:p w14:paraId="58728CC5" w14:textId="4DB28CE8"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 xml:space="preserve">W ramach opracowanej Prognozy dokonano oceny wpływu </w:t>
      </w:r>
      <w:r w:rsidR="00A77E5B">
        <w:rPr>
          <w:rFonts w:asciiTheme="majorHAnsi" w:hAnsiTheme="majorHAnsi" w:cstheme="majorHAnsi"/>
          <w:sz w:val="24"/>
          <w:szCs w:val="24"/>
        </w:rPr>
        <w:t>p</w:t>
      </w:r>
      <w:r w:rsidRPr="002B6A09">
        <w:rPr>
          <w:rFonts w:asciiTheme="majorHAnsi" w:hAnsiTheme="majorHAnsi" w:cstheme="majorHAnsi"/>
          <w:sz w:val="24"/>
          <w:szCs w:val="24"/>
        </w:rPr>
        <w:t xml:space="preserve">rojektu Programu na środowisko i jego elementy, wskazując możliwe potencjalne oddziaływania, określając ich charakter, rodzaj i czas trwania. Szczegółowa ocena wpływu wszystkich planowanych działań została przeprowadzona w tabeli oddziaływań w załączniku nr </w:t>
      </w:r>
      <w:r w:rsidR="00D74EA5">
        <w:rPr>
          <w:rFonts w:asciiTheme="majorHAnsi" w:hAnsiTheme="majorHAnsi" w:cstheme="majorHAnsi"/>
          <w:sz w:val="24"/>
          <w:szCs w:val="24"/>
        </w:rPr>
        <w:t>2</w:t>
      </w:r>
      <w:r w:rsidRPr="002B6A09">
        <w:rPr>
          <w:rFonts w:asciiTheme="majorHAnsi" w:hAnsiTheme="majorHAnsi" w:cstheme="majorHAnsi"/>
          <w:sz w:val="24"/>
          <w:szCs w:val="24"/>
        </w:rPr>
        <w:t>. Poniżej przedstawiono główne wnioski płynące z przeprowadzonych analiz.</w:t>
      </w:r>
    </w:p>
    <w:p w14:paraId="3D8F52C9" w14:textId="39CBE977"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Stwierdzone oddziaływania o charakterze pozytywnym wynikające z realizacji projektu Programu, dotyczą w szczególności przeciwdziałani</w:t>
      </w:r>
      <w:r w:rsidR="008E44B6">
        <w:rPr>
          <w:rFonts w:asciiTheme="majorHAnsi" w:hAnsiTheme="majorHAnsi" w:cstheme="majorHAnsi"/>
          <w:sz w:val="24"/>
          <w:szCs w:val="24"/>
        </w:rPr>
        <w:t>a i adaptacji do</w:t>
      </w:r>
      <w:r w:rsidRPr="002B6A09">
        <w:rPr>
          <w:rFonts w:asciiTheme="majorHAnsi" w:hAnsiTheme="majorHAnsi" w:cstheme="majorHAnsi"/>
          <w:sz w:val="24"/>
          <w:szCs w:val="24"/>
        </w:rPr>
        <w:t xml:space="preserve"> zmian klimatu, ograniczenia emisji zanieczyszczeń do powietrza, ograniczenia zużycia paliw kopalnych</w:t>
      </w:r>
      <w:r w:rsidR="005A10AC">
        <w:rPr>
          <w:rFonts w:asciiTheme="majorHAnsi" w:hAnsiTheme="majorHAnsi" w:cstheme="majorHAnsi"/>
          <w:sz w:val="24"/>
          <w:szCs w:val="24"/>
        </w:rPr>
        <w:br/>
      </w:r>
      <w:r w:rsidRPr="002B6A09">
        <w:rPr>
          <w:rFonts w:asciiTheme="majorHAnsi" w:hAnsiTheme="majorHAnsi" w:cstheme="majorHAnsi"/>
          <w:sz w:val="24"/>
          <w:szCs w:val="24"/>
        </w:rPr>
        <w:t xml:space="preserve">i surowców, wzrostu retencyjności zlewni, poprawy stanu zasobów przyrodniczych i walorów krajobrazowych. W efekcie podejmowania szeregu działań w zakresie rozwoju OZE oraz poprawy efektywności energetycznej, przewiduje się poprawę jakości powietrza (oddziaływanie bezpośrednie pozytywne, stałe i długoterminowe). W wyniku poprawy jakości powietrza, nastąpi ograniczenie ładunków zanieczyszczeń wprowadzanych do wód powierzchniowych oraz do ekosystemów wodnych i lądowych z depozycji atmosferycznej. Powyższe wpłynie na poprawę stanu ekologicznego wód powierzchniowych, stanu gleby, właściwe zachowanie różnorodności biologicznej oraz poprawę stanu obszarów chronionych i zasobów leśnych. Dzięki wdrożeniu działań w zakresie błękitno-zielonej infrastruktury oraz ochrony bioróżnorodności, nastąpi poprawa stanu siedlisk przyrodniczych i obszarów chronionych, zahamowanie spadku różnorodności biologicznej oraz poprawa walorów krajobrazowych </w:t>
      </w:r>
      <w:r w:rsidR="008E44B6">
        <w:rPr>
          <w:rFonts w:asciiTheme="majorHAnsi" w:hAnsiTheme="majorHAnsi" w:cstheme="majorHAnsi"/>
          <w:sz w:val="24"/>
          <w:szCs w:val="24"/>
        </w:rPr>
        <w:t>głównie</w:t>
      </w:r>
      <w:r w:rsidRPr="002B6A09">
        <w:rPr>
          <w:rFonts w:asciiTheme="majorHAnsi" w:hAnsiTheme="majorHAnsi" w:cstheme="majorHAnsi"/>
          <w:sz w:val="24"/>
          <w:szCs w:val="24"/>
        </w:rPr>
        <w:t xml:space="preserve"> na terenach miejskich. Z kolei działania w zakresie zwiększania retencji będą powodowały wzrost bioróżnorodności i poprawę stanu siedlisk i gatunków</w:t>
      </w:r>
      <w:r w:rsidR="005A10AC">
        <w:rPr>
          <w:rFonts w:asciiTheme="majorHAnsi" w:hAnsiTheme="majorHAnsi" w:cstheme="majorHAnsi"/>
          <w:sz w:val="24"/>
          <w:szCs w:val="24"/>
        </w:rPr>
        <w:br/>
      </w:r>
      <w:r w:rsidRPr="002B6A09">
        <w:rPr>
          <w:rFonts w:asciiTheme="majorHAnsi" w:hAnsiTheme="majorHAnsi" w:cstheme="majorHAnsi"/>
          <w:sz w:val="24"/>
          <w:szCs w:val="24"/>
        </w:rPr>
        <w:t>w zależnych od wód. Szereg pozytywnych oddziaływań związanych z ograniczeniem emisji zanieczyszczeń oraz wzrostu retencji, będzie dotyczyło również ludzi. Przewiduje się poprawę stanu zdrowia oraz warunków życia ludzi, w efekcie ograniczenia zanieczyszczenia środowiska. Wzrost retencji przyczyni się do łagodzenia skutków niedoborów wody w ramach prowadzonych działalności, ograniczenia ryzyka lokalnych podtopień, wzrostu poczucia bezpieczeństwa mieszkańców. Dzięki wdrożeniu działań edukacyjnych, nastąpi wzrost świadomości ekologicznej społeczeństwa.</w:t>
      </w:r>
    </w:p>
    <w:p w14:paraId="3E67AE1B" w14:textId="1865E734"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 xml:space="preserve">Prognozowany negatywny wpływ planowanych do realizacji działań na poszczególne komponenty środowiska, może dotyczyć głównie etapu realizacji działań inwestycyjnych (elektrowni wiatrowych, wodnych, zbiorników retencyjnych, wielkopowierzchniowych elektrowni fotowoltaicznych, oczyszczalni ścieków, prac termomodernizacyjnych). Do przewidywanych oddziaływań negatywnych etapu budowy należą m.in.: lokalne przekształcenie terenu, zwiększona emisja hałasu i zanieczyszczeń powietrza, </w:t>
      </w:r>
      <w:r w:rsidRPr="002B6A09">
        <w:rPr>
          <w:rFonts w:asciiTheme="majorHAnsi" w:hAnsiTheme="majorHAnsi" w:cstheme="majorHAnsi"/>
          <w:sz w:val="24"/>
          <w:szCs w:val="24"/>
        </w:rPr>
        <w:lastRenderedPageBreak/>
        <w:t>zanieczyszczenie wód, ryzyko skażenia gleb, potencjalna wycinka drzew i krzewów, naruszenie struktury glebowej i lokalne niszczenie siedlisk, czasowe pogorszenie walorów krajobrazowych, potencjalnie zwiększona śmiertelność zwierząt. Na etapie eksploatacji inwestycji zaplanowanych w ramach ocenianego projektu Programu, potencjalny wpływ na środowisko oraz ludzi może dotyczyć głównie</w:t>
      </w:r>
      <w:r w:rsidR="008E44B6">
        <w:rPr>
          <w:rFonts w:asciiTheme="majorHAnsi" w:hAnsiTheme="majorHAnsi" w:cstheme="majorHAnsi"/>
          <w:sz w:val="24"/>
          <w:szCs w:val="24"/>
        </w:rPr>
        <w:t xml:space="preserve"> następujących</w:t>
      </w:r>
      <w:r w:rsidRPr="002B6A09">
        <w:rPr>
          <w:rFonts w:asciiTheme="majorHAnsi" w:hAnsiTheme="majorHAnsi" w:cstheme="majorHAnsi"/>
          <w:sz w:val="24"/>
          <w:szCs w:val="24"/>
        </w:rPr>
        <w:t xml:space="preserve"> działań inwestycyjnych: elektrowni wiatrowych, wodnych, zbiorników retencyjnych, oczyszczalni ścieków i wielkopowierzchniowych elektrowni fotowoltaicznych. Turbiny wiatrowe na etapie eksploatacji, mogą powodować zwiększoną śmiertelność zwierząt (min. ptaków i nietoperzy), natomiast realizacja elektrowni wodnych i zbiorników retencyjnych może powodować utrudnienia w migracji ryb i innych organizmów wodnych oraz pogorszenie stanu ekologicznego wód (głównie </w:t>
      </w:r>
      <w:proofErr w:type="spellStart"/>
      <w:r w:rsidRPr="002B6A09">
        <w:rPr>
          <w:rFonts w:asciiTheme="majorHAnsi" w:hAnsiTheme="majorHAnsi" w:cstheme="majorHAnsi"/>
          <w:sz w:val="24"/>
          <w:szCs w:val="24"/>
        </w:rPr>
        <w:t>hydromorfologicznego</w:t>
      </w:r>
      <w:proofErr w:type="spellEnd"/>
      <w:r w:rsidRPr="002B6A09">
        <w:rPr>
          <w:rFonts w:asciiTheme="majorHAnsi" w:hAnsiTheme="majorHAnsi" w:cstheme="majorHAnsi"/>
          <w:sz w:val="24"/>
          <w:szCs w:val="24"/>
        </w:rPr>
        <w:t xml:space="preserve"> i biologicznego). </w:t>
      </w:r>
      <w:r w:rsidRPr="002B6A09">
        <w:rPr>
          <w:rFonts w:asciiTheme="majorHAnsi" w:eastAsia="Calibri" w:hAnsiTheme="majorHAnsi" w:cstheme="majorHAnsi"/>
          <w:sz w:val="24"/>
          <w:szCs w:val="24"/>
        </w:rPr>
        <w:t>Z kolei negatywne oddziaływanie wielkopowierzchniowych elektrowni fotowoltaicznych będzie wynikało z zajęcia powierzchni biologicznie czynnych, na których potencjalnie mogą występować siedliska i gatunki chronione. Budowa nowych oczyszczalni ścieków, może powodować lokalne pogorszenie jakości wód i zmianę warunków przepływu w odbiorniku ścieków oczyszczonych.</w:t>
      </w:r>
      <w:r w:rsidRPr="002B6A09">
        <w:rPr>
          <w:rFonts w:asciiTheme="majorHAnsi" w:hAnsiTheme="majorHAnsi" w:cstheme="majorHAnsi"/>
          <w:sz w:val="24"/>
          <w:szCs w:val="24"/>
        </w:rPr>
        <w:t xml:space="preserve"> </w:t>
      </w:r>
      <w:r w:rsidRPr="002B6A09">
        <w:rPr>
          <w:rFonts w:asciiTheme="majorHAnsi" w:eastAsia="Calibri" w:hAnsiTheme="majorHAnsi" w:cstheme="majorHAnsi"/>
          <w:sz w:val="24"/>
          <w:szCs w:val="24"/>
        </w:rPr>
        <w:t>W ramach Prognozy, przedstawiono również potencjalny możliwy wpływ skumulowany. W przypadku realizacji inwestycji w obrębie wskazanych obszarów może dojść do kumulacji oddziaływań, w tym z inwestycjami przewidzianymi w innych dokumentach strategicznych. W zależności od charakteru realizowanych inwestycji wpływ skumulowany może być pozytywny, jak i negatywny.</w:t>
      </w:r>
    </w:p>
    <w:p w14:paraId="2A8F076B" w14:textId="4802F48E" w:rsidR="002B6A09" w:rsidRPr="002B6A09" w:rsidRDefault="002B6A09" w:rsidP="002B6A09">
      <w:pPr>
        <w:spacing w:after="120"/>
        <w:rPr>
          <w:rFonts w:asciiTheme="majorHAnsi" w:hAnsiTheme="majorHAnsi" w:cstheme="majorHAnsi"/>
          <w:sz w:val="24"/>
          <w:szCs w:val="24"/>
        </w:rPr>
      </w:pPr>
      <w:r w:rsidRPr="002B6A09">
        <w:rPr>
          <w:rFonts w:asciiTheme="majorHAnsi" w:hAnsiTheme="majorHAnsi" w:cstheme="majorHAnsi"/>
          <w:sz w:val="24"/>
          <w:szCs w:val="24"/>
        </w:rPr>
        <w:t>Co istotne, odziaływania występujące na etapie prowadzenia prac budowlanych jak i na etapie eksploatacji poszczególnych inwestycji mogą być w znacznym stopniu zredukowane poprzez zastosowanie odpowiednich działań minimalizujących i ograniczających negatywny wpływ. Szereg proponowanych działań minimalizujących, możliwych do zastosowania zarówno na etapie budowy jak i funkcjonowania inwestycji, przedstawiono również</w:t>
      </w:r>
      <w:r w:rsidR="005A10AC">
        <w:rPr>
          <w:rFonts w:asciiTheme="majorHAnsi" w:hAnsiTheme="majorHAnsi" w:cstheme="majorHAnsi"/>
          <w:sz w:val="24"/>
          <w:szCs w:val="24"/>
        </w:rPr>
        <w:br/>
      </w:r>
      <w:r w:rsidRPr="002B6A09">
        <w:rPr>
          <w:rFonts w:asciiTheme="majorHAnsi" w:hAnsiTheme="majorHAnsi" w:cstheme="majorHAnsi"/>
          <w:sz w:val="24"/>
          <w:szCs w:val="24"/>
        </w:rPr>
        <w:t>w ramach niniejszej Prognozy. Ponadto, przedsięwzięcia mogące znacząco oddziaływać na środowisko, objęte zostaną procedurą uzyskiwania decyzji o środowiskowych uwarunkowaniach</w:t>
      </w:r>
      <w:r w:rsidR="008E44B6">
        <w:rPr>
          <w:rFonts w:asciiTheme="majorHAnsi" w:hAnsiTheme="majorHAnsi" w:cstheme="majorHAnsi"/>
          <w:sz w:val="24"/>
          <w:szCs w:val="24"/>
        </w:rPr>
        <w:t xml:space="preserve">. </w:t>
      </w:r>
      <w:r w:rsidRPr="002B6A09">
        <w:rPr>
          <w:rFonts w:asciiTheme="majorHAnsi" w:hAnsiTheme="majorHAnsi" w:cstheme="majorHAnsi"/>
          <w:sz w:val="24"/>
          <w:szCs w:val="24"/>
        </w:rPr>
        <w:t xml:space="preserve"> </w:t>
      </w:r>
      <w:r w:rsidR="008E44B6">
        <w:rPr>
          <w:rFonts w:asciiTheme="majorHAnsi" w:hAnsiTheme="majorHAnsi" w:cstheme="majorHAnsi"/>
          <w:sz w:val="24"/>
          <w:szCs w:val="24"/>
        </w:rPr>
        <w:t>W ramach uzyskanych decyzji,</w:t>
      </w:r>
      <w:r w:rsidRPr="002B6A09">
        <w:rPr>
          <w:rFonts w:asciiTheme="majorHAnsi" w:hAnsiTheme="majorHAnsi" w:cstheme="majorHAnsi"/>
          <w:sz w:val="24"/>
          <w:szCs w:val="24"/>
        </w:rPr>
        <w:t xml:space="preserve"> zostaną zaproponowane działania minimalizujące, ograniczające wpływ, które </w:t>
      </w:r>
      <w:r w:rsidR="008E44B6">
        <w:rPr>
          <w:rFonts w:asciiTheme="majorHAnsi" w:hAnsiTheme="majorHAnsi" w:cstheme="majorHAnsi"/>
          <w:sz w:val="24"/>
          <w:szCs w:val="24"/>
        </w:rPr>
        <w:t>będą</w:t>
      </w:r>
      <w:r w:rsidRPr="002B6A09">
        <w:rPr>
          <w:rFonts w:asciiTheme="majorHAnsi" w:hAnsiTheme="majorHAnsi" w:cstheme="majorHAnsi"/>
          <w:sz w:val="24"/>
          <w:szCs w:val="24"/>
        </w:rPr>
        <w:t xml:space="preserve"> dostosowane do indywidualnych uwarunkowań każdej inwestycji i miejsca jej lokalizacji.</w:t>
      </w:r>
    </w:p>
    <w:p w14:paraId="4C1C63E5" w14:textId="18BB9774" w:rsidR="002B6A09" w:rsidRDefault="008E44B6" w:rsidP="002B6A09">
      <w:pPr>
        <w:widowControl w:val="0"/>
        <w:autoSpaceDE w:val="0"/>
        <w:autoSpaceDN w:val="0"/>
        <w:adjustRightInd w:val="0"/>
        <w:spacing w:after="120"/>
        <w:rPr>
          <w:rFonts w:asciiTheme="majorHAnsi" w:eastAsia="Yu Mincho" w:hAnsiTheme="majorHAnsi" w:cstheme="majorHAnsi"/>
          <w:iCs w:val="0"/>
          <w:sz w:val="24"/>
          <w:szCs w:val="24"/>
          <w:lang w:eastAsia="pl-PL"/>
        </w:rPr>
      </w:pPr>
      <w:r>
        <w:rPr>
          <w:rFonts w:asciiTheme="majorHAnsi" w:eastAsia="Yu Mincho" w:hAnsiTheme="majorHAnsi" w:cstheme="majorHAnsi"/>
          <w:sz w:val="24"/>
          <w:szCs w:val="24"/>
          <w:lang w:eastAsia="pl-PL"/>
        </w:rPr>
        <w:t>W</w:t>
      </w:r>
      <w:r w:rsidR="002B6A09" w:rsidRPr="002B6A09">
        <w:rPr>
          <w:rFonts w:asciiTheme="majorHAnsi" w:eastAsia="Yu Mincho" w:hAnsiTheme="majorHAnsi" w:cstheme="majorHAnsi"/>
          <w:sz w:val="24"/>
          <w:szCs w:val="24"/>
          <w:lang w:eastAsia="pl-PL"/>
        </w:rPr>
        <w:t xml:space="preserve"> Prognozie przeprowadzono</w:t>
      </w:r>
      <w:r w:rsidR="002B6A09" w:rsidRPr="002B6A09">
        <w:rPr>
          <w:rFonts w:asciiTheme="majorHAnsi" w:eastAsia="Yu Mincho" w:hAnsiTheme="majorHAnsi" w:cstheme="majorHAnsi"/>
          <w:iCs w:val="0"/>
          <w:sz w:val="24"/>
          <w:szCs w:val="24"/>
          <w:lang w:eastAsia="pl-PL"/>
        </w:rPr>
        <w:t xml:space="preserve"> również</w:t>
      </w:r>
      <w:r w:rsidR="002B6A09" w:rsidRPr="002B6A09">
        <w:rPr>
          <w:rFonts w:asciiTheme="majorHAnsi" w:eastAsia="Yu Mincho" w:hAnsiTheme="majorHAnsi" w:cstheme="majorHAnsi"/>
          <w:sz w:val="24"/>
          <w:szCs w:val="24"/>
          <w:lang w:eastAsia="pl-PL"/>
        </w:rPr>
        <w:t xml:space="preserve"> analizy</w:t>
      </w:r>
      <w:r w:rsidR="002B6A09" w:rsidRPr="002B6A09">
        <w:rPr>
          <w:rFonts w:asciiTheme="majorHAnsi" w:eastAsia="Yu Mincho" w:hAnsiTheme="majorHAnsi" w:cstheme="majorHAnsi"/>
          <w:iCs w:val="0"/>
          <w:sz w:val="24"/>
          <w:szCs w:val="24"/>
          <w:lang w:eastAsia="pl-PL"/>
        </w:rPr>
        <w:t xml:space="preserve"> </w:t>
      </w:r>
      <w:r w:rsidR="002B6A09" w:rsidRPr="002B6A09">
        <w:rPr>
          <w:rFonts w:asciiTheme="majorHAnsi" w:eastAsia="Yu Mincho" w:hAnsiTheme="majorHAnsi" w:cstheme="majorHAnsi"/>
          <w:sz w:val="24"/>
          <w:szCs w:val="24"/>
          <w:lang w:eastAsia="pl-PL"/>
        </w:rPr>
        <w:t>w zakresie możliwości wystąpienia oddziaływań o zasięgu transgranicznym. W efekcie nie zidentyfikowano możliwości wystąpienia oddziaływań o tym charakterze oraz</w:t>
      </w:r>
      <w:r w:rsidR="002B6A09" w:rsidRPr="002B6A09">
        <w:rPr>
          <w:rFonts w:asciiTheme="majorHAnsi" w:eastAsia="Yu Mincho" w:hAnsiTheme="majorHAnsi" w:cstheme="majorHAnsi"/>
          <w:iCs w:val="0"/>
          <w:sz w:val="24"/>
          <w:szCs w:val="24"/>
          <w:lang w:eastAsia="pl-PL"/>
        </w:rPr>
        <w:t xml:space="preserve"> </w:t>
      </w:r>
      <w:r w:rsidR="002B6A09" w:rsidRPr="002B6A09">
        <w:rPr>
          <w:rFonts w:asciiTheme="majorHAnsi" w:eastAsia="Yu Mincho" w:hAnsiTheme="majorHAnsi" w:cstheme="majorHAnsi"/>
          <w:sz w:val="24"/>
          <w:szCs w:val="24"/>
          <w:lang w:eastAsia="pl-PL"/>
        </w:rPr>
        <w:t>nie wskazano potrzeby przeprowadzenia postępowania w sprawie transgranicznych oddziaływań</w:t>
      </w:r>
      <w:r w:rsidR="002B6A09" w:rsidRPr="002B6A09">
        <w:rPr>
          <w:rFonts w:asciiTheme="majorHAnsi" w:eastAsia="Yu Mincho" w:hAnsiTheme="majorHAnsi" w:cstheme="majorHAnsi"/>
          <w:iCs w:val="0"/>
          <w:sz w:val="24"/>
          <w:szCs w:val="24"/>
          <w:lang w:eastAsia="pl-PL"/>
        </w:rPr>
        <w:t>.</w:t>
      </w:r>
    </w:p>
    <w:p w14:paraId="03167F7B" w14:textId="77777777" w:rsidR="00CB72EB" w:rsidRDefault="00CB72EB" w:rsidP="00CB72EB">
      <w:pPr>
        <w:spacing w:before="120" w:after="0"/>
        <w:rPr>
          <w:rFonts w:asciiTheme="majorHAnsi" w:hAnsiTheme="majorHAnsi" w:cstheme="majorHAnsi"/>
          <w:sz w:val="24"/>
          <w:szCs w:val="24"/>
        </w:rPr>
      </w:pPr>
      <w:r>
        <w:rPr>
          <w:rFonts w:asciiTheme="majorHAnsi" w:hAnsiTheme="majorHAnsi" w:cstheme="majorHAnsi"/>
          <w:sz w:val="24"/>
          <w:szCs w:val="24"/>
        </w:rPr>
        <w:t>Poniżej</w:t>
      </w:r>
      <w:r w:rsidRPr="00B84A34">
        <w:rPr>
          <w:rFonts w:asciiTheme="majorHAnsi" w:hAnsiTheme="majorHAnsi" w:cstheme="majorHAnsi"/>
          <w:sz w:val="24"/>
          <w:szCs w:val="24"/>
        </w:rPr>
        <w:t xml:space="preserve"> przedstawiono </w:t>
      </w:r>
      <w:r>
        <w:rPr>
          <w:rFonts w:asciiTheme="majorHAnsi" w:hAnsiTheme="majorHAnsi" w:cstheme="majorHAnsi"/>
          <w:sz w:val="24"/>
          <w:szCs w:val="24"/>
        </w:rPr>
        <w:t>zalecenia</w:t>
      </w:r>
      <w:r w:rsidRPr="00B84A34">
        <w:rPr>
          <w:rFonts w:asciiTheme="majorHAnsi" w:hAnsiTheme="majorHAnsi" w:cstheme="majorHAnsi"/>
          <w:sz w:val="24"/>
          <w:szCs w:val="24"/>
        </w:rPr>
        <w:t xml:space="preserve"> wynikające z przeprowadzonej analizy</w:t>
      </w:r>
      <w:r>
        <w:rPr>
          <w:rFonts w:asciiTheme="majorHAnsi" w:hAnsiTheme="majorHAnsi" w:cstheme="majorHAnsi"/>
          <w:sz w:val="24"/>
          <w:szCs w:val="24"/>
        </w:rPr>
        <w:t xml:space="preserve"> </w:t>
      </w:r>
      <w:r w:rsidRPr="00B84A34">
        <w:rPr>
          <w:rFonts w:asciiTheme="majorHAnsi" w:hAnsiTheme="majorHAnsi" w:cstheme="majorHAnsi"/>
          <w:sz w:val="24"/>
          <w:szCs w:val="24"/>
        </w:rPr>
        <w:t>w ramach Prognozy do projektu Programu</w:t>
      </w:r>
      <w:r>
        <w:rPr>
          <w:rFonts w:asciiTheme="majorHAnsi" w:hAnsiTheme="majorHAnsi" w:cstheme="majorHAnsi"/>
          <w:sz w:val="24"/>
          <w:szCs w:val="24"/>
        </w:rPr>
        <w:t>:</w:t>
      </w:r>
    </w:p>
    <w:p w14:paraId="112556D8" w14:textId="0E853934" w:rsidR="00CB72EB" w:rsidRDefault="00CB72EB" w:rsidP="00CB72EB">
      <w:pPr>
        <w:pStyle w:val="Default"/>
        <w:numPr>
          <w:ilvl w:val="0"/>
          <w:numId w:val="11"/>
        </w:numPr>
        <w:spacing w:before="120" w:line="276" w:lineRule="auto"/>
        <w:rPr>
          <w:rFonts w:asciiTheme="majorHAnsi" w:hAnsiTheme="majorHAnsi" w:cstheme="majorHAnsi"/>
        </w:rPr>
      </w:pPr>
      <w:r w:rsidRPr="00AC301D">
        <w:rPr>
          <w:rFonts w:asciiTheme="majorHAnsi" w:hAnsiTheme="majorHAnsi" w:cstheme="majorHAnsi"/>
        </w:rPr>
        <w:t xml:space="preserve">Przy ustalaniu kryteriów wyboru projektów proponuje się promowanie działań, które będą uwzględniać dodatkowe rozwiązania </w:t>
      </w:r>
      <w:proofErr w:type="spellStart"/>
      <w:r w:rsidRPr="00AC301D">
        <w:rPr>
          <w:rFonts w:asciiTheme="majorHAnsi" w:hAnsiTheme="majorHAnsi" w:cstheme="majorHAnsi"/>
        </w:rPr>
        <w:t>prośrodowiskowe</w:t>
      </w:r>
      <w:proofErr w:type="spellEnd"/>
      <w:r w:rsidRPr="00AC301D">
        <w:rPr>
          <w:rFonts w:asciiTheme="majorHAnsi" w:hAnsiTheme="majorHAnsi" w:cstheme="majorHAnsi"/>
        </w:rPr>
        <w:t xml:space="preserve">, wpływające pozytywnie na środowisko, w tym m.in. zaproponowane w niniejszej Prognozie (rozdział </w:t>
      </w:r>
      <w:r>
        <w:rPr>
          <w:rFonts w:asciiTheme="majorHAnsi" w:hAnsiTheme="majorHAnsi" w:cstheme="majorHAnsi"/>
        </w:rPr>
        <w:t>9 Prognozy</w:t>
      </w:r>
      <w:r w:rsidRPr="00AC301D">
        <w:rPr>
          <w:rFonts w:asciiTheme="majorHAnsi" w:hAnsiTheme="majorHAnsi" w:cstheme="majorHAnsi"/>
        </w:rPr>
        <w:t>);</w:t>
      </w:r>
    </w:p>
    <w:p w14:paraId="6081690C" w14:textId="27CFDBFD" w:rsidR="00CB72EB" w:rsidRDefault="00CB72EB" w:rsidP="00CB72E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lastRenderedPageBreak/>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w:t>
      </w:r>
      <w:r>
        <w:rPr>
          <w:rFonts w:asciiTheme="majorHAnsi" w:hAnsiTheme="majorHAnsi" w:cstheme="majorHAnsi"/>
        </w:rPr>
        <w:t>,</w:t>
      </w:r>
      <w:r w:rsidRPr="008651A3">
        <w:rPr>
          <w:rFonts w:asciiTheme="majorHAnsi" w:hAnsiTheme="majorHAnsi" w:cstheme="majorHAnsi"/>
        </w:rPr>
        <w:t xml:space="preserve"> dla wzmocnienia środowiskowego efektu Programu</w:t>
      </w:r>
      <w:r>
        <w:rPr>
          <w:rFonts w:asciiTheme="majorHAnsi" w:hAnsiTheme="majorHAnsi" w:cstheme="majorHAnsi"/>
        </w:rPr>
        <w:t xml:space="preserve"> </w:t>
      </w:r>
      <w:r w:rsidRPr="008651A3">
        <w:rPr>
          <w:rFonts w:asciiTheme="majorHAnsi" w:hAnsiTheme="majorHAnsi" w:cstheme="majorHAnsi"/>
        </w:rPr>
        <w:t xml:space="preserve">- </w:t>
      </w:r>
      <w:r>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wybranych działań</w:t>
      </w:r>
      <w:r>
        <w:rPr>
          <w:rFonts w:asciiTheme="majorHAnsi" w:hAnsiTheme="majorHAnsi" w:cstheme="majorHAnsi"/>
        </w:rPr>
        <w:br/>
      </w:r>
      <w:r w:rsidRPr="008651A3">
        <w:rPr>
          <w:rFonts w:asciiTheme="majorHAnsi" w:hAnsiTheme="majorHAnsi" w:cstheme="majorHAnsi"/>
        </w:rPr>
        <w:t>w pierwszej kolejności w obszarach zagrożonych występowaniem zjawisk ekstremalnych, wskazanych w dokumentach planistycznych tj. Plan przeciwdziałania skutkom suszy, Program przeciwdziałania niedoborowi wody, Plany zarządzania ryzykiem powodziowym</w:t>
      </w:r>
      <w:r>
        <w:rPr>
          <w:rFonts w:asciiTheme="majorHAnsi" w:hAnsiTheme="majorHAnsi" w:cstheme="majorHAnsi"/>
        </w:rPr>
        <w:t xml:space="preserve">; </w:t>
      </w:r>
    </w:p>
    <w:p w14:paraId="6C373B98" w14:textId="1B5E4551" w:rsidR="007C07D6" w:rsidRPr="007C07D6" w:rsidRDefault="007C07D6" w:rsidP="007C07D6">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F058C0">
        <w:rPr>
          <w:rFonts w:asciiTheme="majorHAnsi" w:hAnsiTheme="majorHAnsi" w:cstheme="majorHAnsi"/>
        </w:rPr>
        <w:t xml:space="preserve"> rozwiązujących problemy nieuporządkowanej gospodarki ściekowej</w:t>
      </w:r>
      <w:r w:rsidRPr="008651A3">
        <w:rPr>
          <w:rFonts w:asciiTheme="majorHAnsi" w:hAnsiTheme="majorHAnsi" w:cstheme="majorHAnsi"/>
        </w:rPr>
        <w:t xml:space="preserve"> w obszarach wymagających wsparcia</w:t>
      </w:r>
      <w:r>
        <w:rPr>
          <w:rFonts w:asciiTheme="majorHAnsi" w:hAnsiTheme="majorHAnsi" w:cstheme="majorHAnsi"/>
        </w:rPr>
        <w:t>,</w:t>
      </w:r>
      <w:r w:rsidRPr="008651A3">
        <w:rPr>
          <w:rFonts w:asciiTheme="majorHAnsi" w:hAnsiTheme="majorHAnsi" w:cstheme="majorHAnsi"/>
        </w:rPr>
        <w:t xml:space="preserve"> dla wzmocnienia środowiskowego efektu Programu</w:t>
      </w:r>
      <w:r>
        <w:rPr>
          <w:rFonts w:asciiTheme="majorHAnsi" w:hAnsiTheme="majorHAnsi" w:cstheme="majorHAnsi"/>
        </w:rPr>
        <w:t xml:space="preserve"> </w:t>
      </w:r>
      <w:r w:rsidRPr="008651A3">
        <w:rPr>
          <w:rFonts w:asciiTheme="majorHAnsi" w:hAnsiTheme="majorHAnsi" w:cstheme="majorHAnsi"/>
        </w:rPr>
        <w:t xml:space="preserve">- </w:t>
      </w:r>
      <w:r>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 xml:space="preserve">wybranych działań </w:t>
      </w:r>
      <w:r w:rsidRPr="008651A3">
        <w:rPr>
          <w:rFonts w:asciiTheme="majorHAnsi" w:hAnsiTheme="majorHAnsi" w:cstheme="majorHAnsi"/>
        </w:rPr>
        <w:t>w pierwszej kolejności</w:t>
      </w:r>
      <w:r w:rsidR="00D87F97">
        <w:rPr>
          <w:rFonts w:asciiTheme="majorHAnsi" w:hAnsiTheme="majorHAnsi" w:cstheme="majorHAnsi"/>
        </w:rPr>
        <w:br/>
      </w:r>
      <w:r w:rsidRPr="008651A3">
        <w:rPr>
          <w:rFonts w:asciiTheme="majorHAnsi" w:hAnsiTheme="majorHAnsi" w:cstheme="majorHAnsi"/>
        </w:rPr>
        <w:t>w obszarach</w:t>
      </w:r>
      <w:r>
        <w:rPr>
          <w:rFonts w:asciiTheme="majorHAnsi" w:hAnsiTheme="majorHAnsi" w:cstheme="majorHAnsi"/>
        </w:rPr>
        <w:t xml:space="preserve"> cennych przyrodniczo;</w:t>
      </w:r>
    </w:p>
    <w:p w14:paraId="5FA7D443" w14:textId="516E1E27" w:rsidR="00CB72EB" w:rsidRDefault="00CB72EB" w:rsidP="00CB72EB">
      <w:pPr>
        <w:pStyle w:val="Default"/>
        <w:numPr>
          <w:ilvl w:val="0"/>
          <w:numId w:val="11"/>
        </w:numPr>
        <w:spacing w:before="120" w:line="276" w:lineRule="auto"/>
        <w:rPr>
          <w:rFonts w:asciiTheme="majorHAnsi" w:hAnsiTheme="majorHAnsi" w:cstheme="majorHAnsi"/>
        </w:rPr>
      </w:pPr>
      <w:r w:rsidRPr="008651A3">
        <w:rPr>
          <w:rFonts w:asciiTheme="majorHAnsi" w:hAnsiTheme="majorHAnsi" w:cstheme="majorHAnsi"/>
        </w:rPr>
        <w:t xml:space="preserve">Realizacja </w:t>
      </w:r>
      <w:r>
        <w:rPr>
          <w:rFonts w:asciiTheme="majorHAnsi" w:hAnsiTheme="majorHAnsi" w:cstheme="majorHAnsi"/>
        </w:rPr>
        <w:t>działań</w:t>
      </w:r>
      <w:r w:rsidRPr="008651A3">
        <w:rPr>
          <w:rFonts w:asciiTheme="majorHAnsi" w:hAnsiTheme="majorHAnsi" w:cstheme="majorHAnsi"/>
        </w:rPr>
        <w:t xml:space="preserve"> w obszarach wymagających wsparcia dla wzmocnienia środowiskowego efektu Programu</w:t>
      </w:r>
      <w:r>
        <w:rPr>
          <w:rFonts w:asciiTheme="majorHAnsi" w:hAnsiTheme="majorHAnsi" w:cstheme="majorHAnsi"/>
        </w:rPr>
        <w:t xml:space="preserve"> </w:t>
      </w:r>
      <w:r w:rsidRPr="008651A3">
        <w:rPr>
          <w:rFonts w:asciiTheme="majorHAnsi" w:hAnsiTheme="majorHAnsi" w:cstheme="majorHAnsi"/>
        </w:rPr>
        <w:t xml:space="preserve">- </w:t>
      </w:r>
      <w:r>
        <w:rPr>
          <w:rFonts w:asciiTheme="majorHAnsi" w:hAnsiTheme="majorHAnsi" w:cstheme="majorHAnsi"/>
        </w:rPr>
        <w:t>r</w:t>
      </w:r>
      <w:r w:rsidRPr="008651A3">
        <w:rPr>
          <w:rFonts w:asciiTheme="majorHAnsi" w:hAnsiTheme="majorHAnsi" w:cstheme="majorHAnsi"/>
        </w:rPr>
        <w:t xml:space="preserve">ozważenie realizacji </w:t>
      </w:r>
      <w:r>
        <w:rPr>
          <w:rFonts w:asciiTheme="majorHAnsi" w:hAnsiTheme="majorHAnsi" w:cstheme="majorHAnsi"/>
        </w:rPr>
        <w:t xml:space="preserve">wybranych działań (rozdział 9 Prognozy) </w:t>
      </w:r>
      <w:r w:rsidRPr="008651A3">
        <w:rPr>
          <w:rFonts w:asciiTheme="majorHAnsi" w:hAnsiTheme="majorHAnsi" w:cstheme="majorHAnsi"/>
        </w:rPr>
        <w:t xml:space="preserve">w pierwszej kolejności w obszarach stanowiących zlewnie </w:t>
      </w:r>
      <w:proofErr w:type="spellStart"/>
      <w:r w:rsidRPr="008651A3">
        <w:rPr>
          <w:rFonts w:asciiTheme="majorHAnsi" w:hAnsiTheme="majorHAnsi" w:cstheme="majorHAnsi"/>
        </w:rPr>
        <w:t>jcw</w:t>
      </w:r>
      <w:proofErr w:type="spellEnd"/>
      <w:r w:rsidRPr="008651A3">
        <w:rPr>
          <w:rFonts w:asciiTheme="majorHAnsi" w:hAnsiTheme="majorHAnsi" w:cstheme="majorHAnsi"/>
        </w:rPr>
        <w:t xml:space="preserve"> powierzchniowych</w:t>
      </w:r>
      <w:r>
        <w:rPr>
          <w:rFonts w:asciiTheme="majorHAnsi" w:hAnsiTheme="majorHAnsi" w:cstheme="majorHAnsi"/>
        </w:rPr>
        <w:t xml:space="preserve"> </w:t>
      </w:r>
      <w:r w:rsidRPr="008651A3">
        <w:rPr>
          <w:rFonts w:asciiTheme="majorHAnsi" w:hAnsiTheme="majorHAnsi" w:cstheme="majorHAnsi"/>
        </w:rPr>
        <w:t>i podziemnych zagrożonych nieosiągnięciem celów środowiskowych wskazane</w:t>
      </w:r>
      <w:r>
        <w:rPr>
          <w:rFonts w:asciiTheme="majorHAnsi" w:hAnsiTheme="majorHAnsi" w:cstheme="majorHAnsi"/>
        </w:rPr>
        <w:t xml:space="preserve"> </w:t>
      </w:r>
      <w:r w:rsidRPr="008651A3">
        <w:rPr>
          <w:rFonts w:asciiTheme="majorHAnsi" w:hAnsiTheme="majorHAnsi" w:cstheme="majorHAnsi"/>
        </w:rPr>
        <w:t>w projektach II</w:t>
      </w:r>
      <w:r>
        <w:rPr>
          <w:rFonts w:asciiTheme="majorHAnsi" w:hAnsiTheme="majorHAnsi" w:cstheme="majorHAnsi"/>
        </w:rPr>
        <w:t xml:space="preserve"> </w:t>
      </w:r>
      <w:proofErr w:type="spellStart"/>
      <w:r w:rsidRPr="008651A3">
        <w:rPr>
          <w:rFonts w:asciiTheme="majorHAnsi" w:hAnsiTheme="majorHAnsi" w:cstheme="majorHAnsi"/>
        </w:rPr>
        <w:t>aPGW</w:t>
      </w:r>
      <w:proofErr w:type="spellEnd"/>
      <w:r>
        <w:rPr>
          <w:rFonts w:asciiTheme="majorHAnsi" w:hAnsiTheme="majorHAnsi" w:cstheme="majorHAnsi"/>
        </w:rPr>
        <w:t>;</w:t>
      </w:r>
    </w:p>
    <w:p w14:paraId="4487058D" w14:textId="1FFE2671" w:rsidR="00CB72EB" w:rsidRDefault="00CB72EB" w:rsidP="00CB72E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Pr>
          <w:rFonts w:asciiTheme="majorHAnsi" w:hAnsiTheme="majorHAnsi" w:cstheme="majorHAnsi"/>
        </w:rPr>
        <w:t xml:space="preserve"> </w:t>
      </w:r>
      <w:r w:rsidRPr="00A0741F">
        <w:rPr>
          <w:rFonts w:asciiTheme="majorHAnsi" w:hAnsiTheme="majorHAnsi" w:cstheme="majorHAnsi"/>
        </w:rPr>
        <w:t xml:space="preserve">- </w:t>
      </w:r>
      <w:r>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 xml:space="preserve">wybranych działań (rozdział 9 Prognozy) </w:t>
      </w:r>
      <w:r w:rsidRPr="00A0741F">
        <w:rPr>
          <w:rFonts w:asciiTheme="majorHAnsi" w:hAnsiTheme="majorHAnsi" w:cstheme="majorHAnsi"/>
        </w:rPr>
        <w:t>w pierwszej kolejności w obszarach o stwierdzonym występowaniu zanieczyszczenia powietrza zgodnie z ocenami jakości powietrza wykonywanymi przez GIOŚ</w:t>
      </w:r>
      <w:r>
        <w:rPr>
          <w:rStyle w:val="Odwoanieprzypisudolnego"/>
          <w:rFonts w:asciiTheme="majorHAnsi" w:hAnsiTheme="majorHAnsi" w:cstheme="majorHAnsi"/>
        </w:rPr>
        <w:footnoteReference w:id="126"/>
      </w:r>
      <w:r>
        <w:rPr>
          <w:rFonts w:asciiTheme="majorHAnsi" w:hAnsiTheme="majorHAnsi" w:cstheme="majorHAnsi"/>
        </w:rPr>
        <w:t>;</w:t>
      </w:r>
    </w:p>
    <w:p w14:paraId="0AECCBB1" w14:textId="77777777" w:rsidR="00CB72EB" w:rsidRDefault="00CB72EB" w:rsidP="00CB72EB">
      <w:pPr>
        <w:pStyle w:val="Default"/>
        <w:numPr>
          <w:ilvl w:val="0"/>
          <w:numId w:val="11"/>
        </w:numPr>
        <w:spacing w:before="120" w:line="276" w:lineRule="auto"/>
        <w:rPr>
          <w:rFonts w:asciiTheme="majorHAnsi" w:hAnsiTheme="majorHAnsi" w:cstheme="majorHAnsi"/>
        </w:rPr>
      </w:pPr>
      <w:r w:rsidRPr="00CF0547">
        <w:rPr>
          <w:rFonts w:asciiTheme="majorHAnsi" w:hAnsiTheme="majorHAnsi" w:cstheme="majorHAnsi"/>
        </w:rPr>
        <w:t xml:space="preserve">Rozważenie realizacji w pierwszej kolejności </w:t>
      </w:r>
      <w:r>
        <w:rPr>
          <w:rFonts w:asciiTheme="majorHAnsi" w:hAnsiTheme="majorHAnsi" w:cstheme="majorHAnsi"/>
        </w:rPr>
        <w:t>działań</w:t>
      </w:r>
      <w:r w:rsidRPr="00CF0547">
        <w:rPr>
          <w:rFonts w:asciiTheme="majorHAnsi" w:hAnsiTheme="majorHAnsi" w:cstheme="majorHAnsi"/>
        </w:rPr>
        <w:t xml:space="preserve"> dot. oczyszczalni ścieków, dla których planuje się rozwiązania proponowane w rozporządzeniu w sprawie ponownego wykorzystania wody</w:t>
      </w:r>
      <w:r>
        <w:rPr>
          <w:rFonts w:asciiTheme="majorHAnsi" w:hAnsiTheme="majorHAnsi" w:cstheme="majorHAnsi"/>
        </w:rPr>
        <w:t xml:space="preserve">. </w:t>
      </w:r>
      <w:r w:rsidRPr="00CF0547">
        <w:rPr>
          <w:rFonts w:asciiTheme="majorHAnsi" w:hAnsiTheme="majorHAnsi" w:cstheme="majorHAnsi"/>
        </w:rPr>
        <w:t>Propozycje te, z jednej strony pozwolą na skuteczne wyeliminowanie bądź maksymalne ograniczenie ewentualnych negatywnych oddziaływań wynikających z niedoborów wody i susz w rolnictwie, pozwolą na ograniczenie uciążliwości zapachowych i zapewnią odpowiednie standardy jakości powietrza atmosferycznego, z drugiej zaś przyczynią się do gospodarki o obiegu zamkniętym</w:t>
      </w:r>
      <w:r>
        <w:rPr>
          <w:rFonts w:asciiTheme="majorHAnsi" w:hAnsiTheme="majorHAnsi" w:cstheme="majorHAnsi"/>
        </w:rPr>
        <w:t>;</w:t>
      </w:r>
    </w:p>
    <w:p w14:paraId="394EF422" w14:textId="3632B23C" w:rsidR="00CB72EB" w:rsidRPr="00CF0547" w:rsidRDefault="00CB72EB" w:rsidP="00CB72EB">
      <w:pPr>
        <w:pStyle w:val="Default"/>
        <w:numPr>
          <w:ilvl w:val="0"/>
          <w:numId w:val="11"/>
        </w:numPr>
        <w:spacing w:before="120" w:line="276" w:lineRule="auto"/>
        <w:rPr>
          <w:rFonts w:asciiTheme="majorHAnsi" w:hAnsiTheme="majorHAnsi" w:cstheme="majorHAnsi"/>
        </w:rPr>
      </w:pPr>
      <w:r w:rsidRPr="00A0741F">
        <w:rPr>
          <w:rFonts w:asciiTheme="majorHAnsi" w:hAnsiTheme="majorHAnsi" w:cstheme="majorHAnsi"/>
        </w:rPr>
        <w:t xml:space="preserve">Realizacja </w:t>
      </w:r>
      <w:r>
        <w:rPr>
          <w:rFonts w:asciiTheme="majorHAnsi" w:hAnsiTheme="majorHAnsi" w:cstheme="majorHAnsi"/>
        </w:rPr>
        <w:t>działań</w:t>
      </w:r>
      <w:r w:rsidRPr="00A0741F">
        <w:rPr>
          <w:rFonts w:asciiTheme="majorHAnsi" w:hAnsiTheme="majorHAnsi" w:cstheme="majorHAnsi"/>
        </w:rPr>
        <w:t xml:space="preserve"> w obszarach wymagających wsparcia dla wzmocnienia środowiskowego efektu Programu</w:t>
      </w:r>
      <w:r>
        <w:rPr>
          <w:rFonts w:asciiTheme="majorHAnsi" w:hAnsiTheme="majorHAnsi" w:cstheme="majorHAnsi"/>
        </w:rPr>
        <w:t xml:space="preserve"> </w:t>
      </w:r>
      <w:r w:rsidRPr="00A0741F">
        <w:rPr>
          <w:rFonts w:asciiTheme="majorHAnsi" w:hAnsiTheme="majorHAnsi" w:cstheme="majorHAnsi"/>
        </w:rPr>
        <w:t xml:space="preserve">- </w:t>
      </w:r>
      <w:r>
        <w:rPr>
          <w:rFonts w:asciiTheme="majorHAnsi" w:hAnsiTheme="majorHAnsi" w:cstheme="majorHAnsi"/>
        </w:rPr>
        <w:t>r</w:t>
      </w:r>
      <w:r w:rsidRPr="00A0741F">
        <w:rPr>
          <w:rFonts w:asciiTheme="majorHAnsi" w:hAnsiTheme="majorHAnsi" w:cstheme="majorHAnsi"/>
        </w:rPr>
        <w:t xml:space="preserve">ozważenie realizacji </w:t>
      </w:r>
      <w:r>
        <w:rPr>
          <w:rFonts w:asciiTheme="majorHAnsi" w:hAnsiTheme="majorHAnsi" w:cstheme="majorHAnsi"/>
        </w:rPr>
        <w:t xml:space="preserve">wybranych działań (rozdział 9 Prognozy) </w:t>
      </w:r>
      <w:r w:rsidRPr="00A0741F">
        <w:rPr>
          <w:rFonts w:asciiTheme="majorHAnsi" w:hAnsiTheme="majorHAnsi" w:cstheme="majorHAnsi"/>
        </w:rPr>
        <w:t xml:space="preserve">w pierwszej kolejności w obszarach </w:t>
      </w:r>
      <w:r>
        <w:rPr>
          <w:rFonts w:asciiTheme="majorHAnsi" w:hAnsiTheme="majorHAnsi" w:cstheme="majorHAnsi"/>
        </w:rPr>
        <w:t xml:space="preserve">cennych przyrodniczo; </w:t>
      </w:r>
    </w:p>
    <w:p w14:paraId="24F883FC" w14:textId="77777777" w:rsidR="00CB72EB" w:rsidRPr="00293578" w:rsidRDefault="00CB72EB" w:rsidP="0025602B">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Wybór realizacji poszczególnych projektów OZE powinien w pierwszej kolejności obejmować obszary o największym potencjale rozwoju;</w:t>
      </w:r>
    </w:p>
    <w:p w14:paraId="751ED8A4" w14:textId="6DB1E428" w:rsidR="00CB72EB" w:rsidRPr="0025602B" w:rsidRDefault="00CB72EB" w:rsidP="0025602B">
      <w:pPr>
        <w:pStyle w:val="Default"/>
        <w:numPr>
          <w:ilvl w:val="0"/>
          <w:numId w:val="11"/>
        </w:numPr>
        <w:spacing w:before="120" w:line="276" w:lineRule="auto"/>
        <w:rPr>
          <w:rFonts w:asciiTheme="majorHAnsi" w:hAnsiTheme="majorHAnsi" w:cstheme="majorHAnsi"/>
        </w:rPr>
      </w:pPr>
      <w:r w:rsidRPr="00293578">
        <w:rPr>
          <w:rFonts w:asciiTheme="majorHAnsi" w:hAnsiTheme="majorHAnsi" w:cstheme="majorHAnsi"/>
        </w:rPr>
        <w:t xml:space="preserve">Przy realizacji działań z zakresu: Termomodernizacja budynków (…), należy uwzględnić następujące obszary: a) rozwiązanie problemu ubóstwa energetycznego i budynków o najgorszej charakterystyce; b) renowacja budynków publicznych, takich </w:t>
      </w:r>
      <w:r w:rsidRPr="00293578">
        <w:rPr>
          <w:rFonts w:asciiTheme="majorHAnsi" w:hAnsiTheme="majorHAnsi" w:cstheme="majorHAnsi"/>
        </w:rPr>
        <w:lastRenderedPageBreak/>
        <w:t>jak placówki administracyjne, edukacyjne i opieki zdrowotnej; oraz c) obniżenie emisyjności ogrzewania i chłodzenia (Rozdział 5.7.4. Prognozy)</w:t>
      </w:r>
      <w:r>
        <w:rPr>
          <w:rFonts w:asciiTheme="majorHAnsi" w:hAnsiTheme="majorHAnsi" w:cstheme="majorHAnsi"/>
        </w:rPr>
        <w:t>.</w:t>
      </w:r>
    </w:p>
    <w:p w14:paraId="68142FC8" w14:textId="0122F40D" w:rsidR="00C81F7C" w:rsidRPr="00CA7CE9" w:rsidRDefault="005662ED" w:rsidP="0025602B">
      <w:pPr>
        <w:pStyle w:val="Nagwek1"/>
        <w:numPr>
          <w:ilvl w:val="0"/>
          <w:numId w:val="1"/>
        </w:numPr>
        <w:spacing w:before="120" w:line="276" w:lineRule="auto"/>
        <w:ind w:hanging="357"/>
        <w:rPr>
          <w:rFonts w:asciiTheme="majorHAnsi" w:hAnsiTheme="majorHAnsi" w:cstheme="majorHAnsi"/>
          <w:color w:val="auto"/>
          <w:sz w:val="24"/>
          <w:szCs w:val="24"/>
        </w:rPr>
      </w:pPr>
      <w:bookmarkStart w:id="192" w:name="_Toc118386978"/>
      <w:r w:rsidRPr="00CA7CE9">
        <w:rPr>
          <w:rStyle w:val="Hipercze"/>
          <w:rFonts w:asciiTheme="majorHAnsi" w:hAnsiTheme="majorHAnsi" w:cstheme="majorHAnsi"/>
          <w:color w:val="auto"/>
          <w:sz w:val="24"/>
          <w:szCs w:val="24"/>
          <w:u w:val="none"/>
        </w:rPr>
        <w:t>literatura</w:t>
      </w:r>
      <w:bookmarkEnd w:id="192"/>
    </w:p>
    <w:p w14:paraId="2BABDA17" w14:textId="1FBAB26F" w:rsidR="00C81F7C" w:rsidRPr="00906C95" w:rsidRDefault="00C81F7C" w:rsidP="0025602B">
      <w:pPr>
        <w:pStyle w:val="Tekstprzypisudolnego"/>
        <w:numPr>
          <w:ilvl w:val="0"/>
          <w:numId w:val="3"/>
        </w:numPr>
        <w:spacing w:before="120" w:line="276" w:lineRule="auto"/>
        <w:ind w:hanging="357"/>
        <w:rPr>
          <w:rFonts w:asciiTheme="majorHAnsi" w:hAnsiTheme="majorHAnsi" w:cstheme="majorHAnsi"/>
        </w:rPr>
      </w:pPr>
      <w:r w:rsidRPr="00906C95">
        <w:rPr>
          <w:rFonts w:asciiTheme="majorHAnsi" w:hAnsiTheme="majorHAnsi" w:cstheme="majorHAnsi"/>
        </w:rPr>
        <w:t>Atlas klimatu Polski pod redakcją Haliny Lorenc, IMGW, Warszawa 2005</w:t>
      </w:r>
      <w:r w:rsidR="007B6BEF" w:rsidRPr="00906C95">
        <w:rPr>
          <w:rFonts w:asciiTheme="majorHAnsi" w:hAnsiTheme="majorHAnsi" w:cstheme="majorHAnsi"/>
        </w:rPr>
        <w:t>.</w:t>
      </w:r>
    </w:p>
    <w:p w14:paraId="585BFD8D" w14:textId="0B853F42" w:rsidR="005C6F9C" w:rsidRDefault="005C6F9C" w:rsidP="0025602B">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BIAŁA KSIĘGA. Adaptacja do zmian klimatu: europejskie ramy działania (COM(2009) 147).</w:t>
      </w:r>
    </w:p>
    <w:p w14:paraId="11D882EC" w14:textId="3A235733" w:rsidR="00117F7C" w:rsidRPr="00906C95" w:rsidRDefault="00117F7C" w:rsidP="0025602B">
      <w:pPr>
        <w:pStyle w:val="Tekstprzypisudolnego"/>
        <w:numPr>
          <w:ilvl w:val="0"/>
          <w:numId w:val="3"/>
        </w:numPr>
        <w:spacing w:before="120" w:line="276" w:lineRule="auto"/>
        <w:rPr>
          <w:rFonts w:asciiTheme="majorHAnsi" w:hAnsiTheme="majorHAnsi" w:cstheme="majorHAnsi"/>
        </w:rPr>
      </w:pPr>
      <w:r w:rsidRPr="00117F7C">
        <w:rPr>
          <w:rFonts w:asciiTheme="majorHAnsi" w:hAnsiTheme="majorHAnsi" w:cstheme="majorHAnsi"/>
        </w:rPr>
        <w:t>Biesiadka E., Nowakowski J., Ocena oddziaływania na środowisko i monitoring przyrodniczy. Podręcznik metodyczny, UWM w Olsztynie, Olsztyn, 2013 r.</w:t>
      </w:r>
    </w:p>
    <w:p w14:paraId="7ADA719A" w14:textId="5DC08A53" w:rsidR="00C81F7C" w:rsidRPr="00906C95" w:rsidRDefault="00C81F7C" w:rsidP="0025602B">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Bilans zasobów złóż kopalin w Polsce wg stanu na 31.12.202</w:t>
      </w:r>
      <w:r w:rsidR="007F39DC" w:rsidRPr="00906C95">
        <w:rPr>
          <w:rFonts w:asciiTheme="majorHAnsi" w:hAnsiTheme="majorHAnsi" w:cstheme="majorHAnsi"/>
        </w:rPr>
        <w:t>1</w:t>
      </w:r>
      <w:r w:rsidRPr="00906C95">
        <w:rPr>
          <w:rFonts w:asciiTheme="majorHAnsi" w:hAnsiTheme="majorHAnsi" w:cstheme="majorHAnsi"/>
        </w:rPr>
        <w:t xml:space="preserve"> r., PIG, Warszawa, 202</w:t>
      </w:r>
      <w:r w:rsidR="007F39DC" w:rsidRPr="00906C95">
        <w:rPr>
          <w:rFonts w:asciiTheme="majorHAnsi" w:hAnsiTheme="majorHAnsi" w:cstheme="majorHAnsi"/>
        </w:rPr>
        <w:t>2</w:t>
      </w:r>
      <w:r w:rsidR="002B61A4" w:rsidRPr="00906C95">
        <w:rPr>
          <w:rFonts w:asciiTheme="majorHAnsi" w:hAnsiTheme="majorHAnsi" w:cstheme="majorHAnsi"/>
        </w:rPr>
        <w:t xml:space="preserve"> </w:t>
      </w:r>
      <w:r w:rsidRPr="00906C95">
        <w:rPr>
          <w:rFonts w:asciiTheme="majorHAnsi" w:hAnsiTheme="majorHAnsi" w:cstheme="majorHAnsi"/>
        </w:rPr>
        <w:t>r.</w:t>
      </w:r>
    </w:p>
    <w:p w14:paraId="29452B90" w14:textId="555FAA09" w:rsidR="00C81F7C" w:rsidRPr="00906C95" w:rsidRDefault="00C81F7C" w:rsidP="0025602B">
      <w:pPr>
        <w:pStyle w:val="Tekstprzypisudolnego"/>
        <w:numPr>
          <w:ilvl w:val="0"/>
          <w:numId w:val="3"/>
        </w:numPr>
        <w:spacing w:before="120" w:line="276" w:lineRule="auto"/>
        <w:rPr>
          <w:rFonts w:asciiTheme="majorHAnsi" w:hAnsiTheme="majorHAnsi" w:cstheme="majorHAnsi"/>
        </w:rPr>
      </w:pPr>
      <w:proofErr w:type="spellStart"/>
      <w:r w:rsidRPr="00906C95">
        <w:rPr>
          <w:rFonts w:asciiTheme="majorHAnsi" w:hAnsiTheme="majorHAnsi" w:cstheme="majorHAnsi"/>
        </w:rPr>
        <w:t>Blusz</w:t>
      </w:r>
      <w:proofErr w:type="spellEnd"/>
      <w:r w:rsidRPr="00906C95">
        <w:rPr>
          <w:rFonts w:asciiTheme="majorHAnsi" w:hAnsiTheme="majorHAnsi" w:cstheme="majorHAnsi"/>
        </w:rPr>
        <w:t xml:space="preserve"> K., </w:t>
      </w:r>
      <w:proofErr w:type="spellStart"/>
      <w:r w:rsidRPr="00906C95">
        <w:rPr>
          <w:rFonts w:asciiTheme="majorHAnsi" w:hAnsiTheme="majorHAnsi" w:cstheme="majorHAnsi"/>
        </w:rPr>
        <w:t>Hakon</w:t>
      </w:r>
      <w:proofErr w:type="spellEnd"/>
      <w:r w:rsidRPr="00906C95">
        <w:rPr>
          <w:rFonts w:asciiTheme="majorHAnsi" w:hAnsiTheme="majorHAnsi" w:cstheme="majorHAnsi"/>
        </w:rPr>
        <w:t xml:space="preserve"> T., Zerka P. „Obywatele zasobni w zasoby. Biała Księga zarządzania zasobami naturalnymi w Polsce”, Warszawa, 2015 r.  </w:t>
      </w:r>
    </w:p>
    <w:p w14:paraId="0B97ABC2" w14:textId="61BCDA3E" w:rsidR="005C6F9C" w:rsidRPr="00C331E1" w:rsidRDefault="005C6F9C" w:rsidP="00FE0E1C">
      <w:pPr>
        <w:pStyle w:val="Tekstprzypisudolnego"/>
        <w:numPr>
          <w:ilvl w:val="0"/>
          <w:numId w:val="3"/>
        </w:numPr>
        <w:spacing w:before="120" w:line="276" w:lineRule="auto"/>
        <w:rPr>
          <w:rFonts w:asciiTheme="majorHAnsi" w:hAnsiTheme="majorHAnsi" w:cstheme="majorHAnsi"/>
          <w:lang w:val="en-US"/>
        </w:rPr>
      </w:pPr>
      <w:r w:rsidRPr="00C331E1">
        <w:rPr>
          <w:rFonts w:asciiTheme="majorHAnsi" w:hAnsiTheme="majorHAnsi" w:cstheme="majorHAnsi"/>
          <w:lang w:val="en-US"/>
        </w:rPr>
        <w:t xml:space="preserve">Climate Change 2007, Synthesis Report (Fourth). </w:t>
      </w:r>
    </w:p>
    <w:p w14:paraId="0C3B3983" w14:textId="0A94A783" w:rsidR="00EA0CD7" w:rsidRPr="00EA0CD7" w:rsidRDefault="00EA0CD7" w:rsidP="00EA0CD7">
      <w:pPr>
        <w:pStyle w:val="Tekstprzypisudolnego"/>
        <w:numPr>
          <w:ilvl w:val="0"/>
          <w:numId w:val="3"/>
        </w:numPr>
        <w:spacing w:before="120" w:line="276" w:lineRule="auto"/>
        <w:rPr>
          <w:rFonts w:asciiTheme="majorHAnsi" w:hAnsiTheme="majorHAnsi" w:cstheme="majorHAnsi"/>
        </w:rPr>
      </w:pPr>
      <w:r w:rsidRPr="00EA0CD7">
        <w:rPr>
          <w:rFonts w:asciiTheme="majorHAnsi" w:hAnsiTheme="majorHAnsi" w:cstheme="majorHAnsi"/>
        </w:rPr>
        <w:t>Druga aktualizacja Planu gospodarowania wodami na obszarze dorzecza Dniestru</w:t>
      </w:r>
      <w:r>
        <w:rPr>
          <w:rFonts w:asciiTheme="majorHAnsi" w:hAnsiTheme="majorHAnsi" w:cstheme="majorHAnsi"/>
        </w:rPr>
        <w:t>.</w:t>
      </w:r>
    </w:p>
    <w:p w14:paraId="250D59D0" w14:textId="03EB0D68" w:rsidR="00EA0CD7" w:rsidRPr="00EA0CD7" w:rsidRDefault="00EA0CD7" w:rsidP="00EA0CD7">
      <w:pPr>
        <w:pStyle w:val="Tekstprzypisudolnego"/>
        <w:numPr>
          <w:ilvl w:val="0"/>
          <w:numId w:val="3"/>
        </w:numPr>
        <w:spacing w:before="120" w:line="276" w:lineRule="auto"/>
        <w:rPr>
          <w:rFonts w:asciiTheme="majorHAnsi" w:hAnsiTheme="majorHAnsi" w:cstheme="majorHAnsi"/>
        </w:rPr>
      </w:pPr>
      <w:r w:rsidRPr="00EA0CD7">
        <w:rPr>
          <w:rFonts w:asciiTheme="majorHAnsi" w:hAnsiTheme="majorHAnsi" w:cstheme="majorHAnsi"/>
        </w:rPr>
        <w:t>Druga aktualizacja Planu gospodarowania wodami na obszarze dorzecza Wisły</w:t>
      </w:r>
      <w:r>
        <w:rPr>
          <w:rFonts w:asciiTheme="majorHAnsi" w:hAnsiTheme="majorHAnsi" w:cstheme="majorHAnsi"/>
        </w:rPr>
        <w:t>.</w:t>
      </w:r>
      <w:r w:rsidRPr="00EA0CD7">
        <w:rPr>
          <w:rFonts w:asciiTheme="majorHAnsi" w:hAnsiTheme="majorHAnsi" w:cstheme="majorHAnsi"/>
        </w:rPr>
        <w:t xml:space="preserve"> </w:t>
      </w:r>
    </w:p>
    <w:p w14:paraId="520B03A5" w14:textId="6BEBBB5B" w:rsidR="005C6F9C" w:rsidRPr="00906C95" w:rsidRDefault="00B462E3"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 xml:space="preserve">Europejskie prawo o klimacie COM(2020) 80 </w:t>
      </w:r>
      <w:proofErr w:type="spellStart"/>
      <w:r w:rsidRPr="00906C95">
        <w:rPr>
          <w:rFonts w:asciiTheme="majorHAnsi" w:hAnsiTheme="majorHAnsi" w:cstheme="majorHAnsi"/>
        </w:rPr>
        <w:t>final</w:t>
      </w:r>
      <w:proofErr w:type="spellEnd"/>
      <w:r w:rsidRPr="00906C95">
        <w:rPr>
          <w:rFonts w:asciiTheme="majorHAnsi" w:hAnsiTheme="majorHAnsi" w:cstheme="majorHAnsi"/>
        </w:rPr>
        <w:t xml:space="preserve">. </w:t>
      </w:r>
    </w:p>
    <w:p w14:paraId="5DA50EA6" w14:textId="212E3F20" w:rsidR="00C81F7C" w:rsidRPr="00C331E1" w:rsidRDefault="00C81F7C" w:rsidP="00FE0E1C">
      <w:pPr>
        <w:pStyle w:val="Tekstprzypisudolnego"/>
        <w:numPr>
          <w:ilvl w:val="0"/>
          <w:numId w:val="3"/>
        </w:numPr>
        <w:spacing w:before="120" w:line="276" w:lineRule="auto"/>
        <w:rPr>
          <w:rFonts w:asciiTheme="majorHAnsi" w:hAnsiTheme="majorHAnsi" w:cstheme="majorHAnsi"/>
          <w:lang w:val="en-US"/>
        </w:rPr>
      </w:pPr>
      <w:r w:rsidRPr="00C331E1">
        <w:rPr>
          <w:rFonts w:asciiTheme="majorHAnsi" w:hAnsiTheme="majorHAnsi" w:cstheme="majorHAnsi"/>
          <w:lang w:val="en-US"/>
        </w:rPr>
        <w:t>FAO Digital Soil Map of the World (DSMW)</w:t>
      </w:r>
      <w:r w:rsidR="00B462E3" w:rsidRPr="00C331E1">
        <w:rPr>
          <w:rFonts w:asciiTheme="majorHAnsi" w:hAnsiTheme="majorHAnsi" w:cstheme="majorHAnsi"/>
          <w:lang w:val="en-US"/>
        </w:rPr>
        <w:t>.</w:t>
      </w:r>
    </w:p>
    <w:p w14:paraId="3D37C42F" w14:textId="29BC9739"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Rady Europejskiej, Komitetu Ekonomiczno-Społecznego i Komitetu Regionów w sprawie Europejskiego Zielonego Ładu (COM(2019)640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1F6E225B" w14:textId="43023488"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Rady Europejskiej, Komitetu Ekonomiczno-Społecznego i Komitetu Regionów w sprawie Europejskiego Zielonego Ładu (COM(2019)640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5F28CA62" w14:textId="46A6228B"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i Rady Europejskiej Zrównoważony obieg węgla COM/2021/800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3AE8FCD3" w14:textId="6E87FFDE"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Komunikat Komisji do Parlamentu Europejskiego, Rady Europejskiej, Komitetu Ekonomiczno-Społecznego i Komitetu Regionów Budując Europę odporną na zmianę klimatu - nowa Strategia w zakresie przystosowania do zmiany klimatu (COM(2021) 82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 xml:space="preserve">). </w:t>
      </w:r>
    </w:p>
    <w:p w14:paraId="06386999" w14:textId="49BCD681" w:rsidR="00B462E3"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Komunikat Komisji do Parlamentu Europejskiego, Rady Europejskiej, Komitetu Ekonomiczno-Społecznego i Komitetu Regionów „Gotowi na 55”: osiągnięcie unijnego celu klimatycznego na 2030 r. w drodze do neutralności klimatycznej</w:t>
      </w:r>
      <w:r w:rsidRPr="00906C95">
        <w:rPr>
          <w:rFonts w:asciiTheme="majorHAnsi" w:eastAsia="Calibri" w:hAnsiTheme="majorHAnsi" w:cstheme="majorHAnsi"/>
          <w:color w:val="000000"/>
          <w:sz w:val="24"/>
          <w:szCs w:val="24"/>
          <w:lang w:eastAsia="pl-PL"/>
        </w:rPr>
        <w:t xml:space="preserve"> </w:t>
      </w:r>
      <w:r w:rsidRPr="00906C95">
        <w:rPr>
          <w:rFonts w:asciiTheme="majorHAnsi" w:hAnsiTheme="majorHAnsi" w:cstheme="majorHAnsi"/>
          <w:color w:val="000000"/>
          <w:sz w:val="24"/>
          <w:szCs w:val="24"/>
          <w:lang w:eastAsia="pl-PL"/>
        </w:rPr>
        <w:t>(</w:t>
      </w:r>
      <w:r w:rsidRPr="00906C95">
        <w:rPr>
          <w:rFonts w:asciiTheme="majorHAnsi" w:hAnsiTheme="majorHAnsi" w:cstheme="majorHAnsi"/>
          <w:sz w:val="24"/>
          <w:szCs w:val="24"/>
        </w:rPr>
        <w:t xml:space="preserve">COM(2021) 550 </w:t>
      </w:r>
      <w:proofErr w:type="spellStart"/>
      <w:r w:rsidRPr="00906C95">
        <w:rPr>
          <w:rFonts w:asciiTheme="majorHAnsi" w:hAnsiTheme="majorHAnsi" w:cstheme="majorHAnsi"/>
          <w:sz w:val="24"/>
          <w:szCs w:val="24"/>
        </w:rPr>
        <w:t>final</w:t>
      </w:r>
      <w:proofErr w:type="spellEnd"/>
      <w:r w:rsidRPr="00906C95">
        <w:rPr>
          <w:rFonts w:asciiTheme="majorHAnsi" w:hAnsiTheme="majorHAnsi" w:cstheme="majorHAnsi"/>
          <w:sz w:val="24"/>
          <w:szCs w:val="24"/>
        </w:rPr>
        <w:t>).</w:t>
      </w:r>
    </w:p>
    <w:p w14:paraId="6C7DF684" w14:textId="0DDB1915" w:rsidR="00935E28" w:rsidRPr="00935E28" w:rsidRDefault="00935E28" w:rsidP="00935E28">
      <w:pPr>
        <w:pStyle w:val="Akapitzlist"/>
        <w:numPr>
          <w:ilvl w:val="0"/>
          <w:numId w:val="3"/>
        </w:numPr>
        <w:suppressAutoHyphens/>
        <w:spacing w:before="120" w:after="0"/>
        <w:contextualSpacing w:val="0"/>
        <w:rPr>
          <w:rFonts w:asciiTheme="majorHAnsi" w:hAnsiTheme="majorHAnsi" w:cstheme="majorHAnsi"/>
          <w:sz w:val="24"/>
          <w:szCs w:val="24"/>
        </w:rPr>
      </w:pPr>
      <w:r w:rsidRPr="00935E28">
        <w:rPr>
          <w:rFonts w:asciiTheme="majorHAnsi" w:hAnsiTheme="majorHAnsi" w:cstheme="majorHAnsi"/>
          <w:sz w:val="24"/>
          <w:szCs w:val="24"/>
        </w:rPr>
        <w:t>Krajowy plan na rzecz energii i klimatu na lata 2021-2030.</w:t>
      </w:r>
    </w:p>
    <w:p w14:paraId="614F8FEA" w14:textId="27737DDF" w:rsidR="00C81F7C" w:rsidRPr="00133B2E" w:rsidRDefault="00C81F7C" w:rsidP="00FE0E1C">
      <w:pPr>
        <w:pStyle w:val="Akapitzlist"/>
        <w:numPr>
          <w:ilvl w:val="0"/>
          <w:numId w:val="3"/>
        </w:numPr>
        <w:spacing w:before="120" w:after="0"/>
        <w:contextualSpacing w:val="0"/>
        <w:rPr>
          <w:rFonts w:asciiTheme="majorHAnsi" w:hAnsiTheme="majorHAnsi" w:cstheme="majorHAnsi"/>
          <w:sz w:val="24"/>
          <w:szCs w:val="24"/>
        </w:rPr>
      </w:pPr>
      <w:r w:rsidRPr="00133B2E">
        <w:rPr>
          <w:rFonts w:asciiTheme="majorHAnsi" w:hAnsiTheme="majorHAnsi" w:cstheme="majorHAnsi"/>
          <w:sz w:val="24"/>
          <w:szCs w:val="24"/>
        </w:rPr>
        <w:t>Mapa Podziału Hydrograficznego Polski w skali 1:10000 (MPHP 10v14).</w:t>
      </w:r>
    </w:p>
    <w:p w14:paraId="58F356E7" w14:textId="77777777"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lastRenderedPageBreak/>
        <w:t>Natura 2000 w ocenach oddziaływania przedsięwzięć na środowisko, Ministerstwo Środowiska, Warszawa 2009 r.</w:t>
      </w:r>
    </w:p>
    <w:p w14:paraId="14B0AD41" w14:textId="46FD36D8"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Natura 2000 a Gospodarka Wodna, Ministerstwo Środowiska, Warszawa 2009 r.</w:t>
      </w:r>
    </w:p>
    <w:p w14:paraId="67546B05" w14:textId="7B1D23C2"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Ocena planów i przedsięwzięć znacząco oddziałujących na obszary Natura 2000. Wytyczne metodyczne dot. przepisów artykułu 6(3) i (4) Dyrektywy Siedliskowej 92/43/EWG, polski przekład WWF Polska 2005; r.</w:t>
      </w:r>
    </w:p>
    <w:p w14:paraId="0FC45C69" w14:textId="3076DC74" w:rsidR="00B5246A" w:rsidRPr="00906C95"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Ochrona gruntów przed erozją. Ministerstwo Rolnictwa i Rozwoju Wsi, Warszawa 2003 r.</w:t>
      </w:r>
    </w:p>
    <w:p w14:paraId="24778DD2" w14:textId="7D82D7EA" w:rsidR="003B4736" w:rsidRPr="003B4736" w:rsidRDefault="00B5246A" w:rsidP="003B4736">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Ochrona środowiska w województwie podkarpackim w 2021 r. Urząd Statystyczny</w:t>
      </w:r>
      <w:r w:rsidR="007378A5">
        <w:rPr>
          <w:rFonts w:asciiTheme="majorHAnsi" w:hAnsiTheme="majorHAnsi" w:cstheme="majorHAnsi"/>
        </w:rPr>
        <w:br/>
      </w:r>
      <w:r w:rsidRPr="00906C95">
        <w:rPr>
          <w:rFonts w:asciiTheme="majorHAnsi" w:hAnsiTheme="majorHAnsi" w:cstheme="majorHAnsi"/>
        </w:rPr>
        <w:t>w Rzeszowie, 2022 r.</w:t>
      </w:r>
    </w:p>
    <w:p w14:paraId="4CC4AD3B" w14:textId="176D1A46" w:rsidR="007F39DC" w:rsidRPr="00EA0CD7" w:rsidRDefault="007F39DC" w:rsidP="00EA0CD7">
      <w:pPr>
        <w:pStyle w:val="Akapitzlist"/>
        <w:numPr>
          <w:ilvl w:val="0"/>
          <w:numId w:val="3"/>
        </w:numPr>
        <w:spacing w:before="120" w:after="0"/>
        <w:contextualSpacing w:val="0"/>
        <w:rPr>
          <w:rFonts w:asciiTheme="majorHAnsi" w:hAnsiTheme="majorHAnsi" w:cstheme="majorHAnsi"/>
          <w:sz w:val="24"/>
          <w:szCs w:val="24"/>
        </w:rPr>
      </w:pPr>
      <w:r w:rsidRPr="00EA0CD7">
        <w:rPr>
          <w:rFonts w:asciiTheme="majorHAnsi" w:hAnsiTheme="majorHAnsi" w:cstheme="majorHAnsi"/>
          <w:sz w:val="24"/>
          <w:szCs w:val="24"/>
        </w:rPr>
        <w:t>Ostaszewska K. „Granica krajobrazu naturalnego i kulturowego w mieście na przykładzie Skarpy Mokotowskiej w Warszawie”, Prace Komisji Krajobrazu Kulturowego Nr 28/2015:35-46, UW, Warszawa, 2015 r.</w:t>
      </w:r>
    </w:p>
    <w:p w14:paraId="4F95A66D" w14:textId="10AC7F80" w:rsidR="00A967BF"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Plan Adaptacji do Zmian Klimatu Miasta Rzeszowa do roku 2030</w:t>
      </w:r>
      <w:r w:rsidR="00EA0CD7">
        <w:rPr>
          <w:rFonts w:asciiTheme="majorHAnsi" w:hAnsiTheme="majorHAnsi" w:cstheme="majorHAnsi"/>
          <w:sz w:val="24"/>
          <w:szCs w:val="24"/>
        </w:rPr>
        <w:t>.</w:t>
      </w:r>
    </w:p>
    <w:p w14:paraId="44A409FF" w14:textId="5566F391" w:rsidR="003B4736" w:rsidRPr="003B4736" w:rsidRDefault="003B4736" w:rsidP="003B4736">
      <w:pPr>
        <w:pStyle w:val="Akapitzlist"/>
        <w:numPr>
          <w:ilvl w:val="0"/>
          <w:numId w:val="3"/>
        </w:numPr>
        <w:spacing w:before="120" w:after="0"/>
        <w:contextualSpacing w:val="0"/>
        <w:rPr>
          <w:rFonts w:asciiTheme="majorHAnsi" w:hAnsiTheme="majorHAnsi" w:cstheme="majorHAnsi"/>
          <w:sz w:val="24"/>
          <w:szCs w:val="24"/>
        </w:rPr>
      </w:pPr>
      <w:r w:rsidRPr="003B4736">
        <w:rPr>
          <w:rFonts w:asciiTheme="majorHAnsi" w:hAnsiTheme="majorHAnsi" w:cstheme="majorHAnsi"/>
          <w:sz w:val="24"/>
          <w:szCs w:val="24"/>
        </w:rPr>
        <w:t>Plan zagospodarowania przestrzennego województwa podkarpackiego – perspektywa 2030, uchwała Sejmiku Województwa Podkarpackiego nr LIX/930/18 z dnia 27 sierpnia 2018 r.</w:t>
      </w:r>
    </w:p>
    <w:p w14:paraId="2D8FD1B0" w14:textId="32499F1A" w:rsidR="00EA0CD7" w:rsidRDefault="00EA0CD7" w:rsidP="00EA0CD7">
      <w:pPr>
        <w:pStyle w:val="Akapitzlist"/>
        <w:numPr>
          <w:ilvl w:val="0"/>
          <w:numId w:val="3"/>
        </w:numPr>
        <w:spacing w:before="120" w:after="0"/>
        <w:contextualSpacing w:val="0"/>
        <w:rPr>
          <w:rFonts w:asciiTheme="majorHAnsi" w:hAnsiTheme="majorHAnsi" w:cstheme="majorHAnsi"/>
          <w:sz w:val="24"/>
          <w:szCs w:val="24"/>
        </w:rPr>
      </w:pPr>
      <w:r w:rsidRPr="00EA0CD7">
        <w:rPr>
          <w:rFonts w:asciiTheme="majorHAnsi" w:hAnsiTheme="majorHAnsi" w:cstheme="majorHAnsi"/>
          <w:sz w:val="24"/>
          <w:szCs w:val="24"/>
        </w:rPr>
        <w:t>Podział na obszary dorzeczy i regiony wodne wg ustawy Prawo wodne wprowadzone w 2017 r. (ustawa z dnia 20 lipca 2017 r. Prawo wodne (t.j. Dz.U. 2021 poz. 2233 ze zm.))</w:t>
      </w:r>
      <w:r w:rsidR="00117F7C">
        <w:rPr>
          <w:rFonts w:asciiTheme="majorHAnsi" w:hAnsiTheme="majorHAnsi" w:cstheme="majorHAnsi"/>
          <w:sz w:val="24"/>
          <w:szCs w:val="24"/>
        </w:rPr>
        <w:t>.</w:t>
      </w:r>
    </w:p>
    <w:p w14:paraId="4D6978B1" w14:textId="71C0AE22" w:rsidR="00382286" w:rsidRPr="00382286" w:rsidRDefault="00382286" w:rsidP="00382286">
      <w:pPr>
        <w:pStyle w:val="Tekstprzypisudolnego"/>
        <w:numPr>
          <w:ilvl w:val="0"/>
          <w:numId w:val="3"/>
        </w:numPr>
        <w:spacing w:line="276" w:lineRule="auto"/>
        <w:rPr>
          <w:rFonts w:ascii="Calibri" w:hAnsi="Calibri" w:cs="Calibri"/>
        </w:rPr>
      </w:pPr>
      <w:r w:rsidRPr="000F179E">
        <w:rPr>
          <w:rFonts w:ascii="Calibri" w:hAnsi="Calibri" w:cs="Calibri"/>
        </w:rPr>
        <w:t>Polityka energetyczna Polski do 2040 r., luty 2021 r.</w:t>
      </w:r>
    </w:p>
    <w:p w14:paraId="7BDB78A3" w14:textId="2DAFFFE0" w:rsidR="00117F7C" w:rsidRPr="00EA0CD7" w:rsidRDefault="00117F7C" w:rsidP="00EA0CD7">
      <w:pPr>
        <w:pStyle w:val="Akapitzlist"/>
        <w:numPr>
          <w:ilvl w:val="0"/>
          <w:numId w:val="3"/>
        </w:numPr>
        <w:spacing w:before="120" w:after="0"/>
        <w:contextualSpacing w:val="0"/>
        <w:rPr>
          <w:rFonts w:asciiTheme="majorHAnsi" w:hAnsiTheme="majorHAnsi" w:cstheme="majorHAnsi"/>
          <w:sz w:val="24"/>
          <w:szCs w:val="24"/>
        </w:rPr>
      </w:pPr>
      <w:r w:rsidRPr="00117F7C">
        <w:rPr>
          <w:rFonts w:asciiTheme="majorHAnsi" w:hAnsiTheme="majorHAnsi" w:cstheme="majorHAnsi"/>
          <w:sz w:val="24"/>
          <w:szCs w:val="24"/>
        </w:rPr>
        <w:t>Prognoza oddziaływania na środowisko projektu Programu przeciwdziałania niedoborowi wody, Ministerstwo Infrastruktury, Warszawa, 2021 r.</w:t>
      </w:r>
    </w:p>
    <w:p w14:paraId="016C0969" w14:textId="77777777" w:rsidR="00EA0CD7" w:rsidRPr="00EA0CD7" w:rsidRDefault="00EA0CD7" w:rsidP="00EA0CD7">
      <w:pPr>
        <w:pStyle w:val="Akapitzlist"/>
        <w:numPr>
          <w:ilvl w:val="0"/>
          <w:numId w:val="3"/>
        </w:numPr>
        <w:spacing w:before="120" w:after="0"/>
        <w:contextualSpacing w:val="0"/>
        <w:rPr>
          <w:rFonts w:asciiTheme="majorHAnsi" w:hAnsiTheme="majorHAnsi" w:cstheme="majorHAnsi"/>
          <w:sz w:val="24"/>
          <w:szCs w:val="24"/>
        </w:rPr>
      </w:pPr>
      <w:r w:rsidRPr="00EA0CD7">
        <w:rPr>
          <w:rFonts w:asciiTheme="majorHAnsi" w:hAnsiTheme="majorHAnsi" w:cstheme="majorHAnsi"/>
          <w:sz w:val="24"/>
          <w:szCs w:val="24"/>
        </w:rPr>
        <w:t>Program Państwowego Monitoringu Środowiska na lata 2016-2020, GIOŚ, Warszawa, 2015 r.</w:t>
      </w:r>
    </w:p>
    <w:p w14:paraId="535FF8F5" w14:textId="1995B710" w:rsidR="00A967BF" w:rsidRPr="00906C95"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Poradnik dotyczący włączania problematyki zmian klimatu i różnorodności biologicznej do oceny oddziaływania na środowisko, Komisja Europejska, 2013 r.</w:t>
      </w:r>
    </w:p>
    <w:p w14:paraId="30368F98" w14:textId="691FDE3B" w:rsidR="007F39DC" w:rsidRPr="00906C95"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Program ochrony środowiska dla województwa podkarpackiego na la</w:t>
      </w:r>
      <w:r w:rsidR="00B5246A" w:rsidRPr="00906C95">
        <w:rPr>
          <w:rFonts w:asciiTheme="majorHAnsi" w:hAnsiTheme="majorHAnsi" w:cstheme="majorHAnsi"/>
        </w:rPr>
        <w:t>t</w:t>
      </w:r>
      <w:r w:rsidRPr="00906C95">
        <w:rPr>
          <w:rFonts w:asciiTheme="majorHAnsi" w:hAnsiTheme="majorHAnsi" w:cstheme="majorHAnsi"/>
        </w:rPr>
        <w:t>a 2020-2023</w:t>
      </w:r>
      <w:r w:rsidR="007378A5">
        <w:rPr>
          <w:rFonts w:asciiTheme="majorHAnsi" w:hAnsiTheme="majorHAnsi" w:cstheme="majorHAnsi"/>
        </w:rPr>
        <w:br/>
      </w:r>
      <w:r w:rsidRPr="00906C95">
        <w:rPr>
          <w:rFonts w:asciiTheme="majorHAnsi" w:hAnsiTheme="majorHAnsi" w:cstheme="majorHAnsi"/>
        </w:rPr>
        <w:t>z perspektywą do 2027 r., Załącznik do uchwały nr XXXI/521/21 Sejmiku Województwa Podkarpackiego z dnia 19.01.2021 r.</w:t>
      </w:r>
    </w:p>
    <w:p w14:paraId="55DB851B" w14:textId="1CBFED03" w:rsidR="00B5246A" w:rsidRPr="00906C95"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Raport o stanie środowiska w województwie podkarpackim, Raport 2020.</w:t>
      </w:r>
    </w:p>
    <w:p w14:paraId="09F456F2" w14:textId="06E7AF6C" w:rsidR="00906C95" w:rsidRPr="00906C95" w:rsidRDefault="00906C95" w:rsidP="00FE0E1C">
      <w:pPr>
        <w:pStyle w:val="Akapitzlist"/>
        <w:numPr>
          <w:ilvl w:val="0"/>
          <w:numId w:val="3"/>
        </w:numPr>
        <w:spacing w:before="120" w:after="0"/>
        <w:contextualSpacing w:val="0"/>
        <w:rPr>
          <w:rFonts w:asciiTheme="majorHAnsi" w:hAnsiTheme="majorHAnsi" w:cstheme="majorHAnsi"/>
          <w:iCs w:val="0"/>
          <w:sz w:val="24"/>
          <w:szCs w:val="24"/>
        </w:rPr>
      </w:pPr>
      <w:r w:rsidRPr="00906C95">
        <w:rPr>
          <w:rFonts w:asciiTheme="majorHAnsi" w:hAnsiTheme="majorHAnsi" w:cstheme="majorHAnsi"/>
          <w:sz w:val="24"/>
          <w:szCs w:val="24"/>
        </w:rPr>
        <w:t>Raport o stanie województwa podkarpackiego za 2021 r.</w:t>
      </w:r>
    </w:p>
    <w:p w14:paraId="48A31692" w14:textId="7FADB5D0" w:rsidR="00B5246A"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Raport z iii etapu realizacji zamówienia „monitoring chemizmu gleb ornych w Polsce w latach 2015-2017”, 04.2017, Instytut uprawy nawożenia i gleboznawstwa PIB w Puławach</w:t>
      </w:r>
      <w:r w:rsidR="00A86B1E" w:rsidRPr="00906C95">
        <w:rPr>
          <w:rFonts w:asciiTheme="majorHAnsi" w:hAnsiTheme="majorHAnsi" w:cstheme="majorHAnsi"/>
        </w:rPr>
        <w:t>.</w:t>
      </w:r>
    </w:p>
    <w:p w14:paraId="4624F695" w14:textId="2C2515C6" w:rsidR="00382286" w:rsidRPr="00382286" w:rsidRDefault="00382286" w:rsidP="00382286">
      <w:pPr>
        <w:pStyle w:val="Tekstprzypisudolnego"/>
        <w:numPr>
          <w:ilvl w:val="0"/>
          <w:numId w:val="3"/>
        </w:numPr>
        <w:spacing w:before="120" w:line="276" w:lineRule="auto"/>
        <w:rPr>
          <w:rFonts w:asciiTheme="majorHAnsi" w:hAnsiTheme="majorHAnsi" w:cstheme="majorHAnsi"/>
        </w:rPr>
      </w:pPr>
      <w:r w:rsidRPr="00382286">
        <w:rPr>
          <w:rFonts w:asciiTheme="majorHAnsi" w:hAnsiTheme="majorHAnsi" w:cstheme="majorHAnsi"/>
        </w:rPr>
        <w:lastRenderedPageBreak/>
        <w:t>Regionalna Strategia Innowacji Województwa Podkarpackiego na lata 2021-2030, Rzeszów 2022 r.</w:t>
      </w:r>
    </w:p>
    <w:p w14:paraId="5FC7EFF9" w14:textId="14915F23" w:rsidR="00B462E3" w:rsidRPr="00906C95" w:rsidRDefault="00B462E3"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„Roczna ocena jakości powietrza w województwie podkarpackim. Raport wojewódzki za rok 2021”, Główny Inspektorat Ochrony Środowiska, Departament Monitoringu Środowiska, Regionalny Wydział Monitoringu Środowiska w Rzeszowie, Rzeszów 2022 r.</w:t>
      </w:r>
    </w:p>
    <w:p w14:paraId="27FB81B5" w14:textId="76ABB4DF" w:rsidR="00906C95" w:rsidRPr="00906C95" w:rsidRDefault="00906C95" w:rsidP="00FE0E1C">
      <w:pPr>
        <w:pStyle w:val="Akapitzlist"/>
        <w:numPr>
          <w:ilvl w:val="0"/>
          <w:numId w:val="3"/>
        </w:numPr>
        <w:suppressAutoHyphens/>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Rocznik Statystyczny Województwa Podkarpackiego 2021 r.</w:t>
      </w:r>
    </w:p>
    <w:p w14:paraId="382F87EC" w14:textId="5E194635" w:rsidR="007F39DC" w:rsidRPr="00906C95" w:rsidRDefault="007F39DC" w:rsidP="00FE0E1C">
      <w:pPr>
        <w:pStyle w:val="Tekstprzypisudolnego"/>
        <w:numPr>
          <w:ilvl w:val="0"/>
          <w:numId w:val="3"/>
        </w:numPr>
        <w:spacing w:before="120" w:line="276" w:lineRule="auto"/>
        <w:rPr>
          <w:rFonts w:asciiTheme="majorHAnsi" w:hAnsiTheme="majorHAnsi" w:cstheme="majorHAnsi"/>
        </w:rPr>
      </w:pPr>
      <w:proofErr w:type="spellStart"/>
      <w:r w:rsidRPr="00906C95">
        <w:rPr>
          <w:rFonts w:asciiTheme="majorHAnsi" w:hAnsiTheme="majorHAnsi" w:cstheme="majorHAnsi"/>
        </w:rPr>
        <w:t>Richling</w:t>
      </w:r>
      <w:proofErr w:type="spellEnd"/>
      <w:r w:rsidRPr="00906C95">
        <w:rPr>
          <w:rFonts w:asciiTheme="majorHAnsi" w:hAnsiTheme="majorHAnsi" w:cstheme="majorHAnsi"/>
        </w:rPr>
        <w:t xml:space="preserve"> A., Ostaszewska K., „Geografia fizyczna Polski”, Warszawa, 2005 r.</w:t>
      </w:r>
    </w:p>
    <w:p w14:paraId="4D1DB5B1" w14:textId="77777777" w:rsidR="00B5246A" w:rsidRPr="00906C95" w:rsidRDefault="00B5246A" w:rsidP="00FE0E1C">
      <w:pPr>
        <w:pStyle w:val="Tekstprzypisudolnego"/>
        <w:numPr>
          <w:ilvl w:val="0"/>
          <w:numId w:val="3"/>
        </w:numPr>
        <w:spacing w:before="120" w:line="276" w:lineRule="auto"/>
        <w:rPr>
          <w:rFonts w:asciiTheme="majorHAnsi" w:hAnsiTheme="majorHAnsi" w:cstheme="majorHAnsi"/>
        </w:rPr>
      </w:pPr>
      <w:proofErr w:type="spellStart"/>
      <w:r w:rsidRPr="00906C95">
        <w:rPr>
          <w:rFonts w:asciiTheme="majorHAnsi" w:hAnsiTheme="majorHAnsi" w:cstheme="majorHAnsi"/>
        </w:rPr>
        <w:t>Richling</w:t>
      </w:r>
      <w:proofErr w:type="spellEnd"/>
      <w:r w:rsidRPr="00906C95">
        <w:rPr>
          <w:rFonts w:asciiTheme="majorHAnsi" w:hAnsiTheme="majorHAnsi" w:cstheme="majorHAnsi"/>
        </w:rPr>
        <w:t xml:space="preserve"> A., Solon J. i in., Regionalna geografia fizyczna Polski. 2021, Bogucki Wydawnictwo Naukowe, Poznań.</w:t>
      </w:r>
    </w:p>
    <w:p w14:paraId="0AA73EB7" w14:textId="08BD12B0" w:rsidR="00B5246A" w:rsidRPr="00906C95"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Rolnictwo w województwie podkarpackim w 2018 r. Urząd Statystyczny w Rzeszowie, 2019 r.</w:t>
      </w:r>
    </w:p>
    <w:p w14:paraId="4E40718B" w14:textId="6CDA55CD" w:rsidR="00B462E3" w:rsidRPr="00906C95" w:rsidRDefault="00B462E3"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Sprawozdanie specjalne 09/2022 Europejskiego Trybunału Sprawiedliwości pt. „Wydatki na rzecz klimatu w budżecie UE na lata 2014–2020 – nie są tak wysokie, jak podaje Komisja”.</w:t>
      </w:r>
    </w:p>
    <w:p w14:paraId="127E2A13" w14:textId="247C28AE" w:rsidR="007F39DC"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Strategia energetyczna Polski do 2040 roku, Załącznik do uchwały nr 22/2021 Rady Ministrów z dnia 2 lutego 2021 r.</w:t>
      </w:r>
    </w:p>
    <w:p w14:paraId="4A315D72" w14:textId="63E6BDC9" w:rsidR="00382286" w:rsidRPr="00382286" w:rsidRDefault="00382286" w:rsidP="00382286">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„Stan środowiska w Polsce” - Raport 2018, Biblioteka Monitoringu Środowiska, Warszawa, 2018 r.</w:t>
      </w:r>
    </w:p>
    <w:p w14:paraId="32F49750" w14:textId="678E2277" w:rsidR="00382286" w:rsidRPr="00382286" w:rsidRDefault="00382286" w:rsidP="00382286">
      <w:pPr>
        <w:pStyle w:val="Tekstprzypisudolnego"/>
        <w:numPr>
          <w:ilvl w:val="0"/>
          <w:numId w:val="3"/>
        </w:numPr>
        <w:spacing w:before="120" w:line="276" w:lineRule="auto"/>
        <w:rPr>
          <w:rFonts w:asciiTheme="majorHAnsi" w:hAnsiTheme="majorHAnsi" w:cstheme="majorHAnsi"/>
        </w:rPr>
      </w:pPr>
      <w:r w:rsidRPr="00382286">
        <w:rPr>
          <w:rFonts w:asciiTheme="majorHAnsi" w:hAnsiTheme="majorHAnsi" w:cstheme="majorHAnsi"/>
        </w:rPr>
        <w:t>Strategia rozwoju województwa – Podkarpackie 2030, Rzeszów 2020 r.</w:t>
      </w:r>
    </w:p>
    <w:p w14:paraId="5FBB4859" w14:textId="2ED359F9" w:rsidR="00117F7C" w:rsidRPr="00906C95" w:rsidRDefault="00117F7C" w:rsidP="00FE0E1C">
      <w:pPr>
        <w:pStyle w:val="Tekstprzypisudolnego"/>
        <w:numPr>
          <w:ilvl w:val="0"/>
          <w:numId w:val="3"/>
        </w:numPr>
        <w:spacing w:before="120" w:line="276" w:lineRule="auto"/>
        <w:rPr>
          <w:rFonts w:asciiTheme="majorHAnsi" w:hAnsiTheme="majorHAnsi" w:cstheme="majorHAnsi"/>
        </w:rPr>
      </w:pPr>
      <w:r w:rsidRPr="00117F7C">
        <w:rPr>
          <w:rFonts w:asciiTheme="majorHAnsi" w:hAnsiTheme="majorHAnsi" w:cstheme="majorHAnsi"/>
        </w:rPr>
        <w:t>Stryjecki M., Mielniczuk K., Wytyczne w zakresie prognozowania oddziaływań na środowisko farm wiatrowych, GDOŚ, Warszawa, 2011 r.</w:t>
      </w:r>
    </w:p>
    <w:p w14:paraId="0D20DD5E" w14:textId="7B0F0CF7" w:rsidR="007F39DC" w:rsidRPr="00906C95"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Tymiński J. „Wykorzystanie odnawialnych źródeł energii w Polsce do 2030 r. Aspekt energetyczny i ekologiczny”, Warszawa, 1997 r.</w:t>
      </w:r>
    </w:p>
    <w:p w14:paraId="0B7166FB" w14:textId="79D4425E" w:rsidR="00B5246A" w:rsidRDefault="00B5246A"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Wojewódzki program opieki nad zabytkami w województwie podkarpackim na lata 2018-2021, Rzeszów, 2018 r.</w:t>
      </w:r>
    </w:p>
    <w:p w14:paraId="5F0316CB" w14:textId="2291ACCE" w:rsidR="007E5CCB" w:rsidRPr="00C46B3D" w:rsidRDefault="007E5CCB" w:rsidP="00C46B3D">
      <w:pPr>
        <w:pStyle w:val="Tekstprzypisudolnego"/>
        <w:numPr>
          <w:ilvl w:val="0"/>
          <w:numId w:val="3"/>
        </w:numPr>
        <w:spacing w:before="120" w:line="276" w:lineRule="auto"/>
        <w:rPr>
          <w:rFonts w:asciiTheme="majorHAnsi" w:hAnsiTheme="majorHAnsi" w:cstheme="majorHAnsi"/>
        </w:rPr>
      </w:pPr>
      <w:r w:rsidRPr="007E5CCB">
        <w:rPr>
          <w:rFonts w:asciiTheme="majorHAnsi" w:hAnsiTheme="majorHAnsi" w:cstheme="majorHAnsi"/>
        </w:rPr>
        <w:t>Założenia do aktualizacji Polityki energetycznej Polski do 2040 r., marzec 2022 r.</w:t>
      </w:r>
    </w:p>
    <w:p w14:paraId="1B01CC9F" w14:textId="39E274CF" w:rsidR="00A967BF" w:rsidRDefault="00A967BF" w:rsidP="00FE0E1C">
      <w:pPr>
        <w:pStyle w:val="Akapitzlist"/>
        <w:numPr>
          <w:ilvl w:val="0"/>
          <w:numId w:val="3"/>
        </w:numPr>
        <w:spacing w:before="120" w:after="0"/>
        <w:contextualSpacing w:val="0"/>
        <w:rPr>
          <w:rFonts w:asciiTheme="majorHAnsi" w:hAnsiTheme="majorHAnsi" w:cstheme="majorHAnsi"/>
          <w:sz w:val="24"/>
          <w:szCs w:val="24"/>
        </w:rPr>
      </w:pPr>
      <w:r w:rsidRPr="00906C95">
        <w:rPr>
          <w:rFonts w:asciiTheme="majorHAnsi" w:hAnsiTheme="majorHAnsi" w:cstheme="majorHAnsi"/>
          <w:sz w:val="24"/>
          <w:szCs w:val="24"/>
        </w:rPr>
        <w:t xml:space="preserve">Zarządzanie obszarami Natura 2000. Postanowienia art. 6 dyrektywy „siedliskowej” 92/43/EWG, polski przekład WWF Polska 2007. </w:t>
      </w:r>
    </w:p>
    <w:p w14:paraId="3FA7EDE9" w14:textId="2DA7AABD" w:rsidR="004A6A6F" w:rsidRDefault="004A6A6F" w:rsidP="00FE0E1C">
      <w:pPr>
        <w:pStyle w:val="Akapitzlist"/>
        <w:numPr>
          <w:ilvl w:val="0"/>
          <w:numId w:val="3"/>
        </w:numPr>
        <w:spacing w:before="120" w:after="0"/>
        <w:contextualSpacing w:val="0"/>
        <w:rPr>
          <w:rFonts w:asciiTheme="majorHAnsi" w:hAnsiTheme="majorHAnsi" w:cstheme="majorHAnsi"/>
          <w:sz w:val="24"/>
          <w:szCs w:val="24"/>
        </w:rPr>
      </w:pPr>
      <w:r w:rsidRPr="004A6A6F">
        <w:rPr>
          <w:rFonts w:asciiTheme="majorHAnsi" w:hAnsiTheme="majorHAnsi" w:cstheme="majorHAnsi"/>
          <w:sz w:val="24"/>
          <w:szCs w:val="24"/>
        </w:rPr>
        <w:t xml:space="preserve">Zawiadomienie Komisji: Zarządzanie obszarami Natura 2000. Przepisy art. 6 dyrektywy siedliskowej 92/43/EWG, Bruksela, dnia 21.11.2018 r. C(2018) 7621 </w:t>
      </w:r>
      <w:proofErr w:type="spellStart"/>
      <w:r w:rsidRPr="004A6A6F">
        <w:rPr>
          <w:rFonts w:asciiTheme="majorHAnsi" w:hAnsiTheme="majorHAnsi" w:cstheme="majorHAnsi"/>
          <w:sz w:val="24"/>
          <w:szCs w:val="24"/>
        </w:rPr>
        <w:t>final</w:t>
      </w:r>
      <w:proofErr w:type="spellEnd"/>
      <w:r>
        <w:rPr>
          <w:rFonts w:asciiTheme="majorHAnsi" w:hAnsiTheme="majorHAnsi" w:cstheme="majorHAnsi"/>
          <w:sz w:val="24"/>
          <w:szCs w:val="24"/>
        </w:rPr>
        <w:t>.</w:t>
      </w:r>
    </w:p>
    <w:p w14:paraId="2FFD7D19" w14:textId="2AB5060B" w:rsidR="00117F7C" w:rsidRPr="00906C95" w:rsidRDefault="00117F7C" w:rsidP="00FE0E1C">
      <w:pPr>
        <w:pStyle w:val="Akapitzlist"/>
        <w:numPr>
          <w:ilvl w:val="0"/>
          <w:numId w:val="3"/>
        </w:numPr>
        <w:spacing w:before="120" w:after="0"/>
        <w:contextualSpacing w:val="0"/>
        <w:rPr>
          <w:rFonts w:asciiTheme="majorHAnsi" w:hAnsiTheme="majorHAnsi" w:cstheme="majorHAnsi"/>
          <w:sz w:val="24"/>
          <w:szCs w:val="24"/>
        </w:rPr>
      </w:pPr>
      <w:proofErr w:type="spellStart"/>
      <w:r w:rsidRPr="00117F7C">
        <w:rPr>
          <w:rFonts w:asciiTheme="majorHAnsi" w:hAnsiTheme="majorHAnsi" w:cstheme="majorHAnsi"/>
          <w:sz w:val="24"/>
          <w:szCs w:val="24"/>
        </w:rPr>
        <w:t>Zębek</w:t>
      </w:r>
      <w:proofErr w:type="spellEnd"/>
      <w:r w:rsidRPr="00117F7C">
        <w:rPr>
          <w:rFonts w:asciiTheme="majorHAnsi" w:hAnsiTheme="majorHAnsi" w:cstheme="majorHAnsi"/>
          <w:sz w:val="24"/>
          <w:szCs w:val="24"/>
        </w:rPr>
        <w:t xml:space="preserve"> E. „Ocena oddziaływania na środowisko, a ochrona wód przed zanieczyszczeniem”, UWM, 2012 r.</w:t>
      </w:r>
    </w:p>
    <w:p w14:paraId="36CC0ABC" w14:textId="08758EE7" w:rsidR="007F39DC" w:rsidRPr="00906C95" w:rsidRDefault="007F39DC"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t xml:space="preserve">Zielony R., </w:t>
      </w:r>
      <w:proofErr w:type="spellStart"/>
      <w:r w:rsidRPr="00906C95">
        <w:rPr>
          <w:rFonts w:asciiTheme="majorHAnsi" w:hAnsiTheme="majorHAnsi" w:cstheme="majorHAnsi"/>
        </w:rPr>
        <w:t>Kliczkowska</w:t>
      </w:r>
      <w:proofErr w:type="spellEnd"/>
      <w:r w:rsidRPr="00906C95">
        <w:rPr>
          <w:rFonts w:asciiTheme="majorHAnsi" w:hAnsiTheme="majorHAnsi" w:cstheme="majorHAnsi"/>
        </w:rPr>
        <w:t xml:space="preserve"> A., Regionalizacja przyrodniczo-leśna Polski 2010, Centrum Informacyjne Lasów Państwowych, Warszawa, 2012, ISBN 978-83-61633-62-4.</w:t>
      </w:r>
    </w:p>
    <w:p w14:paraId="20F7E466" w14:textId="499F310A" w:rsidR="00B42AB2" w:rsidRDefault="00B42AB2" w:rsidP="00FE0E1C">
      <w:pPr>
        <w:pStyle w:val="Tekstprzypisudolnego"/>
        <w:numPr>
          <w:ilvl w:val="0"/>
          <w:numId w:val="3"/>
        </w:numPr>
        <w:spacing w:before="120" w:line="276" w:lineRule="auto"/>
        <w:rPr>
          <w:rFonts w:asciiTheme="majorHAnsi" w:hAnsiTheme="majorHAnsi" w:cstheme="majorHAnsi"/>
        </w:rPr>
      </w:pPr>
      <w:r w:rsidRPr="00906C95">
        <w:rPr>
          <w:rFonts w:asciiTheme="majorHAnsi" w:hAnsiTheme="majorHAnsi" w:cstheme="majorHAnsi"/>
        </w:rPr>
        <w:lastRenderedPageBreak/>
        <w:t>Zrównoważone gospodarowanie zasobami wodnymi oraz infrastrukturą hydrotechniczną w świetle prognozowanych zmian klimatu”. IMGW-PIB, Warszawa, 2012 r.</w:t>
      </w:r>
    </w:p>
    <w:p w14:paraId="7B2938CA" w14:textId="5C572E19" w:rsidR="00C46B3D" w:rsidRPr="00C46B3D" w:rsidRDefault="00C46B3D" w:rsidP="00C46B3D">
      <w:pPr>
        <w:pStyle w:val="Tekstprzypisudolnego"/>
        <w:numPr>
          <w:ilvl w:val="0"/>
          <w:numId w:val="3"/>
        </w:numPr>
        <w:spacing w:before="120" w:line="276" w:lineRule="auto"/>
        <w:rPr>
          <w:rFonts w:asciiTheme="majorHAnsi" w:hAnsiTheme="majorHAnsi" w:cstheme="majorHAnsi"/>
        </w:rPr>
      </w:pPr>
      <w:r w:rsidRPr="00C46B3D">
        <w:rPr>
          <w:rFonts w:asciiTheme="majorHAnsi" w:hAnsiTheme="majorHAnsi" w:cstheme="majorHAnsi"/>
        </w:rPr>
        <w:t xml:space="preserve">Zwiększenie dywersyfikacji dostaw oraz źródeł pochodzenia energii jako podstawowy czynnik bezpieczeństwa energetycznego w kontekście polityki energetycznej Polski, </w:t>
      </w:r>
      <w:proofErr w:type="spellStart"/>
      <w:r w:rsidRPr="00C46B3D">
        <w:rPr>
          <w:rFonts w:asciiTheme="majorHAnsi" w:hAnsiTheme="majorHAnsi" w:cstheme="majorHAnsi"/>
        </w:rPr>
        <w:t>Wasiuta</w:t>
      </w:r>
      <w:proofErr w:type="spellEnd"/>
      <w:r w:rsidRPr="00C46B3D">
        <w:rPr>
          <w:rFonts w:asciiTheme="majorHAnsi" w:hAnsiTheme="majorHAnsi" w:cstheme="majorHAnsi"/>
        </w:rPr>
        <w:t xml:space="preserve"> A. 2010 r.</w:t>
      </w:r>
    </w:p>
    <w:p w14:paraId="5FE18ACE" w14:textId="4098678A" w:rsidR="007378A5" w:rsidRPr="00D81DBD" w:rsidRDefault="00B5246A" w:rsidP="00FE0E1C">
      <w:pPr>
        <w:pStyle w:val="Tekstprzypisudolnego"/>
        <w:numPr>
          <w:ilvl w:val="0"/>
          <w:numId w:val="3"/>
        </w:numPr>
        <w:spacing w:before="120" w:line="276" w:lineRule="auto"/>
        <w:rPr>
          <w:rFonts w:asciiTheme="majorHAnsi" w:hAnsiTheme="majorHAnsi" w:cstheme="majorHAnsi"/>
        </w:rPr>
      </w:pPr>
      <w:proofErr w:type="spellStart"/>
      <w:r w:rsidRPr="00D81DBD">
        <w:rPr>
          <w:rFonts w:asciiTheme="majorHAnsi" w:hAnsiTheme="majorHAnsi" w:cstheme="majorHAnsi"/>
        </w:rPr>
        <w:t>Żelaźniewicz</w:t>
      </w:r>
      <w:proofErr w:type="spellEnd"/>
      <w:r w:rsidRPr="00D81DBD">
        <w:rPr>
          <w:rFonts w:asciiTheme="majorHAnsi" w:hAnsiTheme="majorHAnsi" w:cstheme="majorHAnsi"/>
        </w:rPr>
        <w:t xml:space="preserve"> A. i inni, 2011, Regionalizacja tektoniczna Polski, Komitet Nauk Geologicznych PAN, Wrocław.</w:t>
      </w:r>
      <w:r w:rsidRPr="00D81DBD">
        <w:rPr>
          <w:rFonts w:asciiTheme="majorHAnsi" w:hAnsiTheme="majorHAnsi" w:cstheme="majorHAnsi"/>
        </w:rPr>
        <w:tab/>
      </w:r>
    </w:p>
    <w:p w14:paraId="2CB4BAA5" w14:textId="50373EF9" w:rsidR="00DC7B90" w:rsidRPr="00D81DBD" w:rsidRDefault="00DC7B90" w:rsidP="007378A5">
      <w:pPr>
        <w:spacing w:before="120" w:after="0"/>
        <w:rPr>
          <w:rFonts w:asciiTheme="majorHAnsi" w:hAnsiTheme="majorHAnsi" w:cstheme="majorHAnsi"/>
          <w:b/>
          <w:bCs/>
          <w:sz w:val="24"/>
          <w:szCs w:val="24"/>
          <w:lang w:eastAsia="pl-PL"/>
        </w:rPr>
      </w:pPr>
      <w:r w:rsidRPr="00D81DBD">
        <w:rPr>
          <w:rFonts w:asciiTheme="majorHAnsi" w:hAnsiTheme="majorHAnsi" w:cstheme="majorHAnsi"/>
          <w:b/>
          <w:bCs/>
          <w:sz w:val="24"/>
          <w:szCs w:val="24"/>
          <w:lang w:eastAsia="pl-PL"/>
        </w:rPr>
        <w:t>Strony internetowe:</w:t>
      </w:r>
    </w:p>
    <w:p w14:paraId="783F9E26" w14:textId="45BF7333" w:rsidR="007F39DC"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61" w:history="1">
        <w:r w:rsidR="007F39DC" w:rsidRPr="000912D8">
          <w:rPr>
            <w:rStyle w:val="Hipercze"/>
            <w:rFonts w:asciiTheme="majorHAnsi" w:hAnsiTheme="majorHAnsi" w:cstheme="majorHAnsi"/>
            <w:color w:val="auto"/>
            <w:sz w:val="24"/>
            <w:szCs w:val="24"/>
            <w:u w:val="none"/>
          </w:rPr>
          <w:t>Bank Danych Lokalnych</w:t>
        </w:r>
      </w:hyperlink>
    </w:p>
    <w:p w14:paraId="52F5F4BF" w14:textId="0CEAB48F"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62" w:history="1">
        <w:r w:rsidR="00133B35" w:rsidRPr="000912D8">
          <w:rPr>
            <w:rStyle w:val="Hipercze"/>
            <w:rFonts w:asciiTheme="majorHAnsi" w:hAnsiTheme="majorHAnsi" w:cstheme="majorHAnsi"/>
            <w:color w:val="auto"/>
            <w:sz w:val="24"/>
            <w:szCs w:val="24"/>
            <w:u w:val="none"/>
          </w:rPr>
          <w:t xml:space="preserve">CORINE Land </w:t>
        </w:r>
        <w:proofErr w:type="spellStart"/>
        <w:r w:rsidR="00133B35" w:rsidRPr="000912D8">
          <w:rPr>
            <w:rStyle w:val="Hipercze"/>
            <w:rFonts w:asciiTheme="majorHAnsi" w:hAnsiTheme="majorHAnsi" w:cstheme="majorHAnsi"/>
            <w:color w:val="auto"/>
            <w:sz w:val="24"/>
            <w:szCs w:val="24"/>
            <w:u w:val="none"/>
          </w:rPr>
          <w:t>Cover</w:t>
        </w:r>
        <w:proofErr w:type="spellEnd"/>
      </w:hyperlink>
    </w:p>
    <w:p w14:paraId="5399D19E" w14:textId="64259C92" w:rsidR="00412023" w:rsidRPr="000912D8" w:rsidRDefault="00000000">
      <w:pPr>
        <w:pStyle w:val="Akapitzlist"/>
        <w:numPr>
          <w:ilvl w:val="0"/>
          <w:numId w:val="8"/>
        </w:numPr>
        <w:spacing w:before="120" w:after="0"/>
        <w:contextualSpacing w:val="0"/>
        <w:rPr>
          <w:rStyle w:val="Hipercze"/>
          <w:rFonts w:asciiTheme="majorHAnsi" w:hAnsiTheme="majorHAnsi" w:cstheme="majorHAnsi"/>
          <w:color w:val="auto"/>
          <w:sz w:val="24"/>
          <w:szCs w:val="24"/>
          <w:u w:val="none"/>
        </w:rPr>
      </w:pPr>
      <w:hyperlink r:id="rId63" w:history="1">
        <w:r w:rsidR="00412023" w:rsidRPr="000912D8">
          <w:rPr>
            <w:rStyle w:val="Hipercze"/>
            <w:rFonts w:asciiTheme="majorHAnsi" w:hAnsiTheme="majorHAnsi" w:cstheme="majorHAnsi"/>
            <w:color w:val="auto"/>
            <w:sz w:val="24"/>
            <w:szCs w:val="24"/>
            <w:u w:val="none"/>
          </w:rPr>
          <w:t>Dane BDL</w:t>
        </w:r>
      </w:hyperlink>
    </w:p>
    <w:p w14:paraId="562BE14E" w14:textId="11F46ADA" w:rsidR="00B462E3" w:rsidRPr="000912D8" w:rsidRDefault="00000000">
      <w:pPr>
        <w:pStyle w:val="Akapitzlist"/>
        <w:numPr>
          <w:ilvl w:val="0"/>
          <w:numId w:val="8"/>
        </w:numPr>
        <w:suppressAutoHyphens/>
        <w:spacing w:before="120" w:after="0"/>
        <w:contextualSpacing w:val="0"/>
        <w:rPr>
          <w:rFonts w:asciiTheme="majorHAnsi" w:hAnsiTheme="majorHAnsi" w:cstheme="majorHAnsi"/>
          <w:sz w:val="24"/>
          <w:szCs w:val="24"/>
        </w:rPr>
      </w:pPr>
      <w:hyperlink r:id="rId64" w:anchor="Rzesz%C3%B3w%20Jasionka/2021/Temperatura/" w:history="1">
        <w:r w:rsidR="00B462E3" w:rsidRPr="000912D8">
          <w:rPr>
            <w:rStyle w:val="Hipercze"/>
            <w:rFonts w:asciiTheme="majorHAnsi" w:hAnsiTheme="majorHAnsi" w:cstheme="majorHAnsi"/>
            <w:color w:val="auto"/>
            <w:sz w:val="24"/>
            <w:szCs w:val="24"/>
            <w:u w:val="none"/>
          </w:rPr>
          <w:t>Dane IMGW</w:t>
        </w:r>
      </w:hyperlink>
    </w:p>
    <w:p w14:paraId="5C20F56E" w14:textId="27DA42CD" w:rsidR="00133B35" w:rsidRPr="000912D8" w:rsidRDefault="00000000">
      <w:pPr>
        <w:pStyle w:val="Akapitzlist"/>
        <w:numPr>
          <w:ilvl w:val="0"/>
          <w:numId w:val="8"/>
        </w:numPr>
        <w:spacing w:before="120" w:after="0"/>
        <w:ind w:left="714" w:hanging="357"/>
        <w:contextualSpacing w:val="0"/>
        <w:rPr>
          <w:rStyle w:val="Hipercze"/>
          <w:rFonts w:asciiTheme="majorHAnsi" w:hAnsiTheme="majorHAnsi" w:cstheme="majorHAnsi"/>
          <w:color w:val="auto"/>
          <w:sz w:val="24"/>
          <w:szCs w:val="24"/>
          <w:u w:val="none"/>
        </w:rPr>
      </w:pPr>
      <w:hyperlink r:id="rId65" w:history="1">
        <w:r w:rsidR="00133B35" w:rsidRPr="000912D8">
          <w:rPr>
            <w:rStyle w:val="Hipercze"/>
            <w:rFonts w:asciiTheme="majorHAnsi" w:hAnsiTheme="majorHAnsi" w:cstheme="majorHAnsi"/>
            <w:color w:val="auto"/>
            <w:sz w:val="24"/>
            <w:szCs w:val="24"/>
            <w:u w:val="none"/>
          </w:rPr>
          <w:t>Dane Narodowego Instytutu Dziedzictwa</w:t>
        </w:r>
      </w:hyperlink>
    </w:p>
    <w:p w14:paraId="20C941FC" w14:textId="5A205CBD" w:rsidR="000428A8"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66" w:history="1">
        <w:r w:rsidR="000428A8" w:rsidRPr="000912D8">
          <w:rPr>
            <w:rStyle w:val="Hipercze"/>
            <w:rFonts w:asciiTheme="majorHAnsi" w:hAnsiTheme="majorHAnsi" w:cstheme="majorHAnsi"/>
            <w:color w:val="auto"/>
            <w:sz w:val="24"/>
            <w:szCs w:val="24"/>
            <w:u w:val="none"/>
            <w:lang w:val="en-US"/>
          </w:rPr>
          <w:t>European Environment Agency</w:t>
        </w:r>
      </w:hyperlink>
    </w:p>
    <w:p w14:paraId="3BA30E1E" w14:textId="63587E4B" w:rsidR="007F39DC" w:rsidRPr="000912D8" w:rsidRDefault="00000000">
      <w:pPr>
        <w:pStyle w:val="Akapitzlist"/>
        <w:numPr>
          <w:ilvl w:val="0"/>
          <w:numId w:val="8"/>
        </w:numPr>
        <w:spacing w:before="120" w:after="0"/>
        <w:ind w:left="714" w:hanging="357"/>
        <w:contextualSpacing w:val="0"/>
        <w:rPr>
          <w:rStyle w:val="Hipercze"/>
          <w:rFonts w:asciiTheme="majorHAnsi" w:hAnsiTheme="majorHAnsi" w:cstheme="majorHAnsi"/>
          <w:color w:val="auto"/>
          <w:sz w:val="24"/>
          <w:szCs w:val="24"/>
          <w:u w:val="none"/>
        </w:rPr>
      </w:pPr>
      <w:hyperlink r:id="rId67" w:history="1">
        <w:r w:rsidR="007F39DC" w:rsidRPr="000912D8">
          <w:rPr>
            <w:rStyle w:val="Hipercze"/>
            <w:rFonts w:asciiTheme="majorHAnsi" w:hAnsiTheme="majorHAnsi" w:cstheme="majorHAnsi"/>
            <w:color w:val="auto"/>
            <w:sz w:val="24"/>
            <w:szCs w:val="24"/>
            <w:u w:val="none"/>
          </w:rPr>
          <w:t>Generalna Dyrekcja Ochrony Środowiska</w:t>
        </w:r>
      </w:hyperlink>
    </w:p>
    <w:p w14:paraId="470580EA" w14:textId="622D69F2"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68" w:history="1">
        <w:r w:rsidR="00133B35" w:rsidRPr="000912D8">
          <w:rPr>
            <w:rStyle w:val="Hipercze"/>
            <w:rFonts w:asciiTheme="majorHAnsi" w:hAnsiTheme="majorHAnsi" w:cstheme="majorHAnsi"/>
            <w:color w:val="auto"/>
            <w:sz w:val="24"/>
            <w:szCs w:val="24"/>
            <w:u w:val="none"/>
          </w:rPr>
          <w:t>Główny Inspektor Ochrony Środowiska</w:t>
        </w:r>
      </w:hyperlink>
      <w:r w:rsidR="00133B35" w:rsidRPr="000912D8">
        <w:rPr>
          <w:rFonts w:asciiTheme="majorHAnsi" w:hAnsiTheme="majorHAnsi" w:cstheme="majorHAnsi"/>
          <w:sz w:val="24"/>
          <w:szCs w:val="24"/>
        </w:rPr>
        <w:t xml:space="preserve"> </w:t>
      </w:r>
    </w:p>
    <w:p w14:paraId="3CB39CB9" w14:textId="0346495A"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69" w:history="1">
        <w:r w:rsidR="000428A8" w:rsidRPr="000912D8">
          <w:rPr>
            <w:rStyle w:val="Hipercze"/>
            <w:rFonts w:asciiTheme="majorHAnsi" w:hAnsiTheme="majorHAnsi" w:cstheme="majorHAnsi"/>
            <w:color w:val="auto"/>
            <w:sz w:val="24"/>
            <w:szCs w:val="24"/>
            <w:u w:val="none"/>
          </w:rPr>
          <w:t>KLIMADA</w:t>
        </w:r>
      </w:hyperlink>
    </w:p>
    <w:p w14:paraId="05207455" w14:textId="3A78AC68"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70" w:history="1">
        <w:r w:rsidR="00133B35" w:rsidRPr="000912D8">
          <w:rPr>
            <w:rStyle w:val="Hipercze"/>
            <w:rFonts w:asciiTheme="majorHAnsi" w:hAnsiTheme="majorHAnsi" w:cstheme="majorHAnsi"/>
            <w:color w:val="auto"/>
            <w:sz w:val="24"/>
            <w:szCs w:val="24"/>
            <w:u w:val="none"/>
          </w:rPr>
          <w:t>Lasy Państwowe</w:t>
        </w:r>
      </w:hyperlink>
      <w:r w:rsidR="00133B35" w:rsidRPr="000912D8">
        <w:rPr>
          <w:rFonts w:asciiTheme="majorHAnsi" w:hAnsiTheme="majorHAnsi" w:cstheme="majorHAnsi"/>
          <w:sz w:val="24"/>
          <w:szCs w:val="24"/>
        </w:rPr>
        <w:t xml:space="preserve"> </w:t>
      </w:r>
    </w:p>
    <w:p w14:paraId="0604BB54" w14:textId="427AD9CA" w:rsidR="00B462E3" w:rsidRPr="000912D8" w:rsidRDefault="00000000">
      <w:pPr>
        <w:pStyle w:val="Akapitzlist"/>
        <w:numPr>
          <w:ilvl w:val="0"/>
          <w:numId w:val="8"/>
        </w:numPr>
        <w:suppressAutoHyphens/>
        <w:spacing w:before="120" w:after="0"/>
        <w:contextualSpacing w:val="0"/>
        <w:rPr>
          <w:rFonts w:asciiTheme="majorHAnsi" w:hAnsiTheme="majorHAnsi" w:cstheme="majorHAnsi"/>
          <w:sz w:val="24"/>
          <w:szCs w:val="24"/>
        </w:rPr>
      </w:pPr>
      <w:hyperlink r:id="rId71" w:anchor="Extreme_Temperature/Yearly/2021/1/Winter" w:history="1">
        <w:r w:rsidR="00B462E3" w:rsidRPr="000912D8">
          <w:rPr>
            <w:rStyle w:val="Hipercze"/>
            <w:rFonts w:asciiTheme="majorHAnsi" w:hAnsiTheme="majorHAnsi" w:cstheme="majorHAnsi"/>
            <w:color w:val="auto"/>
            <w:sz w:val="24"/>
            <w:szCs w:val="24"/>
            <w:u w:val="none"/>
          </w:rPr>
          <w:t>Mapa klimatu Polski</w:t>
        </w:r>
      </w:hyperlink>
    </w:p>
    <w:p w14:paraId="31FAFF49" w14:textId="7E01FA36"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2" w:history="1">
        <w:r w:rsidR="00133B35" w:rsidRPr="000912D8">
          <w:rPr>
            <w:rStyle w:val="Hipercze"/>
            <w:rFonts w:asciiTheme="majorHAnsi" w:hAnsiTheme="majorHAnsi" w:cstheme="majorHAnsi"/>
            <w:color w:val="auto"/>
            <w:sz w:val="24"/>
            <w:szCs w:val="24"/>
            <w:u w:val="none"/>
          </w:rPr>
          <w:t>Miejski Konserwator Zabytków w Rzeszowie</w:t>
        </w:r>
      </w:hyperlink>
      <w:r w:rsidR="00133B35" w:rsidRPr="000912D8">
        <w:rPr>
          <w:rFonts w:asciiTheme="majorHAnsi" w:hAnsiTheme="majorHAnsi" w:cstheme="majorHAnsi"/>
          <w:sz w:val="24"/>
          <w:szCs w:val="24"/>
        </w:rPr>
        <w:t xml:space="preserve"> </w:t>
      </w:r>
    </w:p>
    <w:p w14:paraId="5B4DE98C" w14:textId="2CE8F609"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3" w:history="1">
        <w:r w:rsidR="000428A8" w:rsidRPr="000912D8">
          <w:rPr>
            <w:rStyle w:val="Hipercze"/>
            <w:rFonts w:asciiTheme="majorHAnsi" w:hAnsiTheme="majorHAnsi" w:cstheme="majorHAnsi"/>
            <w:color w:val="auto"/>
            <w:sz w:val="24"/>
            <w:szCs w:val="24"/>
            <w:u w:val="none"/>
          </w:rPr>
          <w:t>Normy klimatyczne</w:t>
        </w:r>
      </w:hyperlink>
    </w:p>
    <w:p w14:paraId="75217DB7" w14:textId="3FAA3B6E"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4" w:history="1">
        <w:r w:rsidR="000428A8" w:rsidRPr="000912D8">
          <w:rPr>
            <w:rStyle w:val="Hipercze"/>
            <w:rFonts w:asciiTheme="majorHAnsi" w:hAnsiTheme="majorHAnsi" w:cstheme="majorHAnsi"/>
            <w:color w:val="auto"/>
            <w:sz w:val="24"/>
            <w:szCs w:val="24"/>
            <w:u w:val="none"/>
          </w:rPr>
          <w:t>New Strategic Agenda</w:t>
        </w:r>
      </w:hyperlink>
    </w:p>
    <w:p w14:paraId="7C44C5FE" w14:textId="51DD58AD"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5" w:history="1">
        <w:r w:rsidR="00133B35" w:rsidRPr="000912D8">
          <w:rPr>
            <w:rStyle w:val="Hipercze"/>
            <w:rFonts w:asciiTheme="majorHAnsi" w:hAnsiTheme="majorHAnsi" w:cstheme="majorHAnsi"/>
            <w:color w:val="auto"/>
            <w:sz w:val="24"/>
            <w:szCs w:val="24"/>
            <w:u w:val="none"/>
          </w:rPr>
          <w:t>Obiekty wpisane na listę światowego dziedzictwa UNESCO</w:t>
        </w:r>
      </w:hyperlink>
      <w:r w:rsidR="00133B35" w:rsidRPr="000912D8">
        <w:rPr>
          <w:rFonts w:asciiTheme="majorHAnsi" w:hAnsiTheme="majorHAnsi" w:cstheme="majorHAnsi"/>
          <w:sz w:val="24"/>
          <w:szCs w:val="24"/>
        </w:rPr>
        <w:t xml:space="preserve"> </w:t>
      </w:r>
    </w:p>
    <w:p w14:paraId="5B68C7A5" w14:textId="339FC189"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76" w:history="1">
        <w:r w:rsidR="00133B35" w:rsidRPr="000912D8">
          <w:rPr>
            <w:rStyle w:val="Hipercze"/>
            <w:rFonts w:asciiTheme="majorHAnsi" w:hAnsiTheme="majorHAnsi" w:cstheme="majorHAnsi"/>
            <w:color w:val="auto"/>
            <w:sz w:val="24"/>
            <w:szCs w:val="24"/>
            <w:u w:val="none"/>
          </w:rPr>
          <w:t>Podkarpackie Regionalne Obserwatorium Terytorialne</w:t>
        </w:r>
      </w:hyperlink>
      <w:r w:rsidR="00133B35" w:rsidRPr="000912D8">
        <w:rPr>
          <w:rFonts w:asciiTheme="majorHAnsi" w:hAnsiTheme="majorHAnsi" w:cstheme="majorHAnsi"/>
          <w:sz w:val="24"/>
          <w:szCs w:val="24"/>
        </w:rPr>
        <w:t xml:space="preserve"> </w:t>
      </w:r>
    </w:p>
    <w:p w14:paraId="7411A014" w14:textId="12D08116" w:rsidR="00412023"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7" w:history="1">
        <w:r w:rsidR="00412023" w:rsidRPr="000912D8">
          <w:rPr>
            <w:rStyle w:val="Hipercze"/>
            <w:rFonts w:asciiTheme="majorHAnsi" w:hAnsiTheme="majorHAnsi" w:cstheme="majorHAnsi"/>
            <w:color w:val="auto"/>
            <w:sz w:val="24"/>
            <w:szCs w:val="24"/>
            <w:u w:val="none"/>
          </w:rPr>
          <w:t>Raport WIOŚ</w:t>
        </w:r>
      </w:hyperlink>
    </w:p>
    <w:p w14:paraId="6D5A94A5" w14:textId="63F4D413"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78" w:history="1">
        <w:r w:rsidR="00133B35" w:rsidRPr="000912D8">
          <w:rPr>
            <w:rStyle w:val="Hipercze"/>
            <w:rFonts w:asciiTheme="majorHAnsi" w:hAnsiTheme="majorHAnsi" w:cstheme="majorHAnsi"/>
            <w:color w:val="auto"/>
            <w:sz w:val="24"/>
            <w:szCs w:val="24"/>
            <w:u w:val="none"/>
          </w:rPr>
          <w:t>Regionalna Dyrekcja Lasów Państwowych w Krośnie</w:t>
        </w:r>
      </w:hyperlink>
      <w:r w:rsidR="00133B35" w:rsidRPr="000912D8">
        <w:rPr>
          <w:rFonts w:asciiTheme="majorHAnsi" w:hAnsiTheme="majorHAnsi" w:cstheme="majorHAnsi"/>
          <w:sz w:val="24"/>
          <w:szCs w:val="24"/>
        </w:rPr>
        <w:t xml:space="preserve"> </w:t>
      </w:r>
    </w:p>
    <w:p w14:paraId="7961678B" w14:textId="4278C7C0" w:rsidR="007F39DC"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79" w:history="1">
        <w:r w:rsidR="007F39DC" w:rsidRPr="000912D8">
          <w:rPr>
            <w:rStyle w:val="Hipercze"/>
            <w:rFonts w:asciiTheme="majorHAnsi" w:hAnsiTheme="majorHAnsi" w:cstheme="majorHAnsi"/>
            <w:color w:val="auto"/>
            <w:sz w:val="24"/>
            <w:szCs w:val="24"/>
            <w:u w:val="none"/>
          </w:rPr>
          <w:t>Regionalna Dyrekcja Ochrony Środowiska w Rzeszowie</w:t>
        </w:r>
      </w:hyperlink>
      <w:r w:rsidR="007F39DC" w:rsidRPr="000912D8">
        <w:rPr>
          <w:rFonts w:asciiTheme="majorHAnsi" w:hAnsiTheme="majorHAnsi" w:cstheme="majorHAnsi"/>
          <w:sz w:val="24"/>
          <w:szCs w:val="24"/>
        </w:rPr>
        <w:t xml:space="preserve"> </w:t>
      </w:r>
    </w:p>
    <w:p w14:paraId="72686B7B" w14:textId="2E93EB57" w:rsidR="009A2371" w:rsidRPr="009A2371"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80" w:history="1">
        <w:r w:rsidR="009A2371" w:rsidRPr="009A2371">
          <w:rPr>
            <w:rStyle w:val="Hipercze"/>
            <w:rFonts w:asciiTheme="majorHAnsi" w:hAnsiTheme="majorHAnsi" w:cstheme="majorHAnsi"/>
            <w:color w:val="auto"/>
            <w:sz w:val="24"/>
            <w:szCs w:val="24"/>
            <w:u w:val="none"/>
          </w:rPr>
          <w:t>Roczna ocena jakości powietrza</w:t>
        </w:r>
      </w:hyperlink>
    </w:p>
    <w:p w14:paraId="2F910B82" w14:textId="7BB8333B" w:rsidR="00412023" w:rsidRPr="000912D8" w:rsidRDefault="00000000">
      <w:pPr>
        <w:pStyle w:val="Akapitzlist"/>
        <w:numPr>
          <w:ilvl w:val="0"/>
          <w:numId w:val="8"/>
        </w:numPr>
        <w:spacing w:before="120" w:after="0"/>
        <w:contextualSpacing w:val="0"/>
        <w:rPr>
          <w:rStyle w:val="Hipercze"/>
          <w:rFonts w:asciiTheme="majorHAnsi" w:hAnsiTheme="majorHAnsi" w:cstheme="majorHAnsi"/>
          <w:color w:val="auto"/>
          <w:sz w:val="24"/>
          <w:szCs w:val="24"/>
          <w:u w:val="none"/>
        </w:rPr>
      </w:pPr>
      <w:hyperlink r:id="rId81" w:history="1">
        <w:r w:rsidR="00412023" w:rsidRPr="000912D8">
          <w:rPr>
            <w:rStyle w:val="Hipercze"/>
            <w:rFonts w:asciiTheme="majorHAnsi" w:hAnsiTheme="majorHAnsi" w:cstheme="majorHAnsi"/>
            <w:color w:val="auto"/>
            <w:sz w:val="24"/>
            <w:szCs w:val="24"/>
            <w:u w:val="none"/>
          </w:rPr>
          <w:t>SPA 2020</w:t>
        </w:r>
      </w:hyperlink>
    </w:p>
    <w:p w14:paraId="500E9774" w14:textId="64925B56" w:rsidR="000428A8"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82" w:history="1">
        <w:r w:rsidR="000428A8" w:rsidRPr="000912D8">
          <w:rPr>
            <w:rStyle w:val="Hipercze"/>
            <w:rFonts w:asciiTheme="majorHAnsi" w:hAnsiTheme="majorHAnsi" w:cstheme="majorHAnsi"/>
            <w:color w:val="auto"/>
            <w:sz w:val="24"/>
            <w:szCs w:val="24"/>
            <w:u w:val="none"/>
            <w:lang w:val="en-US"/>
          </w:rPr>
          <w:t>UNDRR</w:t>
        </w:r>
      </w:hyperlink>
    </w:p>
    <w:p w14:paraId="2BE6EAA5" w14:textId="5DC6EAA7" w:rsidR="00133B35" w:rsidRPr="000912D8" w:rsidRDefault="00000000">
      <w:pPr>
        <w:pStyle w:val="Akapitzlist"/>
        <w:numPr>
          <w:ilvl w:val="0"/>
          <w:numId w:val="8"/>
        </w:numPr>
        <w:spacing w:before="120" w:after="0"/>
        <w:contextualSpacing w:val="0"/>
        <w:rPr>
          <w:rFonts w:asciiTheme="majorHAnsi" w:hAnsiTheme="majorHAnsi" w:cstheme="majorHAnsi"/>
          <w:sz w:val="24"/>
          <w:szCs w:val="24"/>
        </w:rPr>
      </w:pPr>
      <w:hyperlink r:id="rId83" w:history="1">
        <w:r w:rsidR="00133B35" w:rsidRPr="000912D8">
          <w:rPr>
            <w:rStyle w:val="Hipercze"/>
            <w:rFonts w:asciiTheme="majorHAnsi" w:hAnsiTheme="majorHAnsi" w:cstheme="majorHAnsi"/>
            <w:color w:val="auto"/>
            <w:sz w:val="24"/>
            <w:szCs w:val="24"/>
            <w:u w:val="none"/>
          </w:rPr>
          <w:t>Wojewódzki Urząd Ochrony Zabytków</w:t>
        </w:r>
      </w:hyperlink>
    </w:p>
    <w:p w14:paraId="79076627" w14:textId="08E3421D" w:rsidR="00133B35" w:rsidRPr="000912D8"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84" w:history="1">
        <w:r w:rsidR="00133B35" w:rsidRPr="000912D8">
          <w:rPr>
            <w:rStyle w:val="Hipercze"/>
            <w:rFonts w:asciiTheme="majorHAnsi" w:hAnsiTheme="majorHAnsi" w:cstheme="majorHAnsi"/>
            <w:color w:val="auto"/>
            <w:sz w:val="24"/>
            <w:szCs w:val="24"/>
            <w:u w:val="none"/>
          </w:rPr>
          <w:t>Podział fizyczno-geograficzny Polski</w:t>
        </w:r>
      </w:hyperlink>
    </w:p>
    <w:p w14:paraId="7277B324" w14:textId="44C96370" w:rsidR="007F39DC" w:rsidRPr="005205D6" w:rsidRDefault="00000000">
      <w:pPr>
        <w:pStyle w:val="Akapitzlist"/>
        <w:numPr>
          <w:ilvl w:val="0"/>
          <w:numId w:val="8"/>
        </w:numPr>
        <w:spacing w:before="120" w:after="0"/>
        <w:ind w:left="714" w:hanging="357"/>
        <w:contextualSpacing w:val="0"/>
        <w:rPr>
          <w:rFonts w:asciiTheme="majorHAnsi" w:hAnsiTheme="majorHAnsi" w:cstheme="majorHAnsi"/>
          <w:sz w:val="24"/>
          <w:szCs w:val="24"/>
        </w:rPr>
      </w:pPr>
      <w:hyperlink r:id="rId85" w:history="1">
        <w:r w:rsidR="007F39DC" w:rsidRPr="000912D8">
          <w:rPr>
            <w:rStyle w:val="Hipercze"/>
            <w:rFonts w:asciiTheme="majorHAnsi" w:hAnsiTheme="majorHAnsi" w:cstheme="majorHAnsi"/>
            <w:color w:val="auto"/>
            <w:sz w:val="24"/>
            <w:szCs w:val="24"/>
            <w:u w:val="none"/>
          </w:rPr>
          <w:t>Zielone podkarpacie - Serwis poświęcony przyrodzie województwa podkarpackiego</w:t>
        </w:r>
      </w:hyperlink>
    </w:p>
    <w:p w14:paraId="4F4C6F6B" w14:textId="0A1A95F3" w:rsidR="0070125D" w:rsidRPr="00E325DB" w:rsidRDefault="00DA4C34" w:rsidP="00306302">
      <w:pPr>
        <w:pStyle w:val="Nagwek1"/>
        <w:numPr>
          <w:ilvl w:val="1"/>
          <w:numId w:val="1"/>
        </w:numPr>
        <w:spacing w:before="120" w:line="276" w:lineRule="auto"/>
        <w:ind w:left="426" w:hanging="426"/>
        <w:rPr>
          <w:rFonts w:asciiTheme="majorHAnsi" w:hAnsiTheme="majorHAnsi" w:cstheme="majorHAnsi"/>
          <w:bCs w:val="0"/>
          <w:iCs w:val="0"/>
          <w:color w:val="auto"/>
          <w:sz w:val="24"/>
          <w:szCs w:val="24"/>
        </w:rPr>
      </w:pPr>
      <w:bookmarkStart w:id="193" w:name="_Toc118386979"/>
      <w:r w:rsidRPr="00E325DB">
        <w:rPr>
          <w:rStyle w:val="Wyrnieniedelikatne"/>
          <w:rFonts w:asciiTheme="majorHAnsi" w:hAnsiTheme="majorHAnsi" w:cstheme="majorHAnsi"/>
          <w:bCs w:val="0"/>
          <w:color w:val="auto"/>
          <w:sz w:val="24"/>
          <w:szCs w:val="24"/>
        </w:rPr>
        <w:t>Prawo unijne i polskie</w:t>
      </w:r>
      <w:bookmarkEnd w:id="193"/>
    </w:p>
    <w:p w14:paraId="5F205BE6" w14:textId="4AB49443"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Dyrektywa 2000/60/WE Parlamentu Europejskiego i Rady z dnia 23 października 2000 r. ustanawiająca ramy wspólnotowego działania w dziedzinie polityki wodnej (Dz.U. UE L</w:t>
      </w:r>
      <w:r w:rsidR="004268B3">
        <w:rPr>
          <w:rFonts w:asciiTheme="majorHAnsi" w:hAnsiTheme="majorHAnsi" w:cstheme="majorHAnsi"/>
        </w:rPr>
        <w:t xml:space="preserve"> 327</w:t>
      </w:r>
      <w:r w:rsidRPr="002363EE">
        <w:rPr>
          <w:rFonts w:asciiTheme="majorHAnsi" w:hAnsiTheme="majorHAnsi" w:cstheme="majorHAnsi"/>
        </w:rPr>
        <w:t> z dnia 22 grudnia 2000 r. z późn. zm.).</w:t>
      </w:r>
    </w:p>
    <w:p w14:paraId="77727F6A" w14:textId="6D6E72BD"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Dyrektywa Parlamentu Europejskiego i Rady </w:t>
      </w:r>
      <w:hyperlink r:id="rId86" w:history="1">
        <w:r w:rsidRPr="002363EE">
          <w:rPr>
            <w:rFonts w:asciiTheme="majorHAnsi" w:hAnsiTheme="majorHAnsi" w:cstheme="majorHAnsi"/>
          </w:rPr>
          <w:t>2009/147/WE</w:t>
        </w:r>
      </w:hyperlink>
      <w:r w:rsidRPr="002363EE">
        <w:rPr>
          <w:rFonts w:asciiTheme="majorHAnsi" w:hAnsiTheme="majorHAnsi" w:cstheme="majorHAnsi"/>
        </w:rPr>
        <w:t> z dnia 30 listopada 2009 r. w sprawie ochrony dzikiego ptactwa (Dz.U. L 20 z 26.</w:t>
      </w:r>
      <w:r w:rsidR="0052170C" w:rsidRPr="002363EE">
        <w:rPr>
          <w:rFonts w:asciiTheme="majorHAnsi" w:hAnsiTheme="majorHAnsi" w:cstheme="majorHAnsi"/>
        </w:rPr>
        <w:t xml:space="preserve"> </w:t>
      </w:r>
      <w:r w:rsidRPr="002363EE">
        <w:rPr>
          <w:rFonts w:asciiTheme="majorHAnsi" w:hAnsiTheme="majorHAnsi" w:cstheme="majorHAnsi"/>
        </w:rPr>
        <w:t>1.</w:t>
      </w:r>
      <w:r w:rsidR="0052170C" w:rsidRPr="002363EE">
        <w:rPr>
          <w:rFonts w:asciiTheme="majorHAnsi" w:hAnsiTheme="majorHAnsi" w:cstheme="majorHAnsi"/>
        </w:rPr>
        <w:t xml:space="preserve"> </w:t>
      </w:r>
      <w:r w:rsidRPr="002363EE">
        <w:rPr>
          <w:rFonts w:asciiTheme="majorHAnsi" w:hAnsiTheme="majorHAnsi" w:cstheme="majorHAnsi"/>
        </w:rPr>
        <w:t>2010).</w:t>
      </w:r>
    </w:p>
    <w:p w14:paraId="7E8EEA48" w14:textId="17E6DA31"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Dyrektywa Rady 92/43/EWG z 21 maja 1992 r. w sprawie ochrony siedlisk przyrodniczych oraz dzikiej fauny i flory (Dz.U. L 206, 22.</w:t>
      </w:r>
      <w:r w:rsidR="0052170C" w:rsidRPr="002363EE">
        <w:rPr>
          <w:rFonts w:asciiTheme="majorHAnsi" w:hAnsiTheme="majorHAnsi" w:cstheme="majorHAnsi"/>
        </w:rPr>
        <w:t xml:space="preserve"> </w:t>
      </w:r>
      <w:r w:rsidRPr="002363EE">
        <w:rPr>
          <w:rFonts w:asciiTheme="majorHAnsi" w:hAnsiTheme="majorHAnsi" w:cstheme="majorHAnsi"/>
        </w:rPr>
        <w:t>7.</w:t>
      </w:r>
      <w:r w:rsidR="0052170C" w:rsidRPr="002363EE">
        <w:rPr>
          <w:rFonts w:asciiTheme="majorHAnsi" w:hAnsiTheme="majorHAnsi" w:cstheme="majorHAnsi"/>
        </w:rPr>
        <w:t xml:space="preserve"> </w:t>
      </w:r>
      <w:r w:rsidRPr="002363EE">
        <w:rPr>
          <w:rFonts w:asciiTheme="majorHAnsi" w:hAnsiTheme="majorHAnsi" w:cstheme="majorHAnsi"/>
        </w:rPr>
        <w:t>1992 z późn. zm.).</w:t>
      </w:r>
    </w:p>
    <w:p w14:paraId="4BBED832" w14:textId="058B6ABE" w:rsidR="0070125D" w:rsidRDefault="0070125D"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2363EE">
        <w:rPr>
          <w:rStyle w:val="Uwydatnienie"/>
          <w:rFonts w:asciiTheme="majorHAnsi" w:hAnsiTheme="majorHAnsi" w:cstheme="majorHAnsi"/>
          <w:b w:val="0"/>
          <w:bCs w:val="0"/>
        </w:rPr>
        <w:t>Dyrektywa Parlamentu Europejskiego i Rady 2001/42/WE z dnia 27 czerwca 2001</w:t>
      </w:r>
      <w:r w:rsidR="00321228" w:rsidRPr="002363EE">
        <w:rPr>
          <w:rStyle w:val="Uwydatnienie"/>
          <w:rFonts w:asciiTheme="majorHAnsi" w:hAnsiTheme="majorHAnsi" w:cstheme="majorHAnsi"/>
          <w:b w:val="0"/>
          <w:bCs w:val="0"/>
        </w:rPr>
        <w:br/>
      </w:r>
      <w:r w:rsidRPr="002363EE">
        <w:rPr>
          <w:rStyle w:val="Uwydatnienie"/>
          <w:rFonts w:asciiTheme="majorHAnsi" w:hAnsiTheme="majorHAnsi" w:cstheme="majorHAnsi"/>
          <w:b w:val="0"/>
          <w:bCs w:val="0"/>
        </w:rPr>
        <w:t>r. w sprawie oceny wpływu niektórych planów i programów na środowisko (Dz.U. L 197 z 21.07.2001).</w:t>
      </w:r>
    </w:p>
    <w:p w14:paraId="508ABCA9" w14:textId="4523BCD5" w:rsidR="00133B2E" w:rsidRPr="00133B2E" w:rsidRDefault="00133B2E"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133B2E">
        <w:rPr>
          <w:rStyle w:val="Uwydatnienie"/>
          <w:rFonts w:asciiTheme="majorHAnsi" w:hAnsiTheme="majorHAnsi" w:cstheme="majorHAnsi"/>
          <w:b w:val="0"/>
          <w:bCs w:val="0"/>
        </w:rPr>
        <w:t>Dyrektywa 91/676/EWG z dnia 12 grudnia 1991 r. dotycząca ochrony wód przed zanieczyszczeniami powodowanymi przez azotany pochodzenia rolniczego (</w:t>
      </w:r>
      <w:proofErr w:type="spellStart"/>
      <w:r w:rsidRPr="00133B2E">
        <w:rPr>
          <w:rStyle w:val="Uwydatnienie"/>
          <w:rFonts w:asciiTheme="majorHAnsi" w:hAnsiTheme="majorHAnsi" w:cstheme="majorHAnsi"/>
          <w:b w:val="0"/>
          <w:bCs w:val="0"/>
        </w:rPr>
        <w:t>Dz.U.UE</w:t>
      </w:r>
      <w:proofErr w:type="spellEnd"/>
      <w:r w:rsidRPr="00133B2E">
        <w:rPr>
          <w:rStyle w:val="Uwydatnienie"/>
          <w:rFonts w:asciiTheme="majorHAnsi" w:hAnsiTheme="majorHAnsi" w:cstheme="majorHAnsi"/>
          <w:b w:val="0"/>
          <w:bCs w:val="0"/>
        </w:rPr>
        <w:t xml:space="preserve"> L z dnia 31 grudnia 1991 r.).</w:t>
      </w:r>
    </w:p>
    <w:p w14:paraId="7378E2BB" w14:textId="77777777" w:rsidR="0070125D" w:rsidRPr="002363EE" w:rsidRDefault="0070125D"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2363EE">
        <w:rPr>
          <w:rFonts w:asciiTheme="majorHAnsi" w:hAnsiTheme="majorHAnsi" w:cstheme="majorHAnsi"/>
        </w:rPr>
        <w:t>Europejska Konwencja Krajobrazowa, sporządzona we Florencji dnia 20 października 2000 r. (Dz.U. 2006 r. Nr 14 poz. 98).</w:t>
      </w:r>
    </w:p>
    <w:p w14:paraId="7F9F27B3" w14:textId="77777777" w:rsidR="0070125D" w:rsidRPr="002363EE" w:rsidRDefault="0070125D" w:rsidP="00306302">
      <w:pPr>
        <w:pStyle w:val="Akapitzlist"/>
        <w:numPr>
          <w:ilvl w:val="0"/>
          <w:numId w:val="4"/>
        </w:numPr>
        <w:spacing w:before="120" w:after="0"/>
        <w:ind w:left="714" w:hanging="357"/>
        <w:contextualSpacing w:val="0"/>
        <w:rPr>
          <w:rFonts w:asciiTheme="majorHAnsi" w:hAnsiTheme="majorHAnsi" w:cstheme="majorHAnsi"/>
          <w:bCs/>
          <w:sz w:val="24"/>
          <w:szCs w:val="24"/>
        </w:rPr>
      </w:pPr>
      <w:r w:rsidRPr="002363EE">
        <w:rPr>
          <w:rFonts w:asciiTheme="majorHAnsi" w:hAnsiTheme="majorHAnsi" w:cstheme="majorHAnsi"/>
          <w:bCs/>
          <w:sz w:val="24"/>
          <w:szCs w:val="24"/>
        </w:rPr>
        <w:t xml:space="preserve">Konwencja o obszarach wodno-błotnych mających znaczenie międzynarodowe, zwłaszcza jako środowisko życiowe ptactwa wodnego, sporządzona w </w:t>
      </w:r>
      <w:proofErr w:type="spellStart"/>
      <w:r w:rsidRPr="002363EE">
        <w:rPr>
          <w:rFonts w:asciiTheme="majorHAnsi" w:hAnsiTheme="majorHAnsi" w:cstheme="majorHAnsi"/>
          <w:bCs/>
          <w:sz w:val="24"/>
          <w:szCs w:val="24"/>
        </w:rPr>
        <w:t>Ramsar</w:t>
      </w:r>
      <w:proofErr w:type="spellEnd"/>
      <w:r w:rsidRPr="002363EE">
        <w:rPr>
          <w:rFonts w:asciiTheme="majorHAnsi" w:hAnsiTheme="majorHAnsi" w:cstheme="majorHAnsi"/>
          <w:bCs/>
          <w:sz w:val="24"/>
          <w:szCs w:val="24"/>
        </w:rPr>
        <w:t xml:space="preserve"> dnia 2 lutego 1971 r. (Dz.U. 1978 r. Nr 7 poz. 24 z późn. zm.).</w:t>
      </w:r>
    </w:p>
    <w:p w14:paraId="17C30354" w14:textId="77777777" w:rsidR="0070125D" w:rsidRPr="002363EE" w:rsidRDefault="0070125D" w:rsidP="00306302">
      <w:pPr>
        <w:pStyle w:val="Akapitzlist"/>
        <w:numPr>
          <w:ilvl w:val="0"/>
          <w:numId w:val="4"/>
        </w:numPr>
        <w:spacing w:before="120" w:after="0"/>
        <w:ind w:left="714" w:hanging="357"/>
        <w:contextualSpacing w:val="0"/>
        <w:rPr>
          <w:rFonts w:asciiTheme="majorHAnsi" w:hAnsiTheme="majorHAnsi" w:cstheme="majorHAnsi"/>
          <w:sz w:val="24"/>
          <w:szCs w:val="24"/>
        </w:rPr>
      </w:pPr>
      <w:r w:rsidRPr="002363EE">
        <w:rPr>
          <w:rFonts w:asciiTheme="majorHAnsi" w:hAnsiTheme="majorHAnsi" w:cstheme="majorHAnsi"/>
          <w:sz w:val="24"/>
          <w:szCs w:val="24"/>
        </w:rPr>
        <w:t xml:space="preserve">Konwencja o ocenach oddziaływania na środowisko w kontekście transgranicznym sporządzona w </w:t>
      </w:r>
      <w:proofErr w:type="spellStart"/>
      <w:r w:rsidRPr="002363EE">
        <w:rPr>
          <w:rFonts w:asciiTheme="majorHAnsi" w:hAnsiTheme="majorHAnsi" w:cstheme="majorHAnsi"/>
          <w:sz w:val="24"/>
          <w:szCs w:val="24"/>
        </w:rPr>
        <w:t>Espoo</w:t>
      </w:r>
      <w:proofErr w:type="spellEnd"/>
      <w:r w:rsidRPr="002363EE">
        <w:rPr>
          <w:rFonts w:asciiTheme="majorHAnsi" w:hAnsiTheme="majorHAnsi" w:cstheme="majorHAnsi"/>
          <w:sz w:val="24"/>
          <w:szCs w:val="24"/>
        </w:rPr>
        <w:t xml:space="preserve"> dnia 25 lutego 1991 r. (Dz.U. 1999 r. Nr 96 poz. 1110).</w:t>
      </w:r>
    </w:p>
    <w:p w14:paraId="2F636663" w14:textId="77777777"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 xml:space="preserve">Konwencja o różnorodności biologicznej, sporządzona w Rio de </w:t>
      </w:r>
      <w:proofErr w:type="spellStart"/>
      <w:r w:rsidRPr="002363EE">
        <w:rPr>
          <w:rFonts w:asciiTheme="majorHAnsi" w:hAnsiTheme="majorHAnsi" w:cstheme="majorHAnsi"/>
        </w:rPr>
        <w:t>Janeiro</w:t>
      </w:r>
      <w:proofErr w:type="spellEnd"/>
      <w:r w:rsidRPr="002363EE">
        <w:rPr>
          <w:rFonts w:asciiTheme="majorHAnsi" w:hAnsiTheme="majorHAnsi" w:cstheme="majorHAnsi"/>
        </w:rPr>
        <w:t xml:space="preserve"> dnia 5 czerwca 1992 r. (Dz.U. 2002 r. Nr 184 poz. 1532).</w:t>
      </w:r>
    </w:p>
    <w:p w14:paraId="221711BA" w14:textId="6E0F823C" w:rsidR="0094175B" w:rsidRDefault="0094175B"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F1448F">
        <w:rPr>
          <w:rFonts w:asciiTheme="majorHAnsi" w:hAnsiTheme="majorHAnsi" w:cstheme="majorHAnsi"/>
          <w:sz w:val="24"/>
          <w:szCs w:val="24"/>
        </w:rPr>
        <w:t>Obwieszczenie Ministra Klimatu i Środowiska z dnia 12 kwietnia 2021 r. w sprawie ogłoszenia jednolitego tekstu rozporządzenia Ministra Środowiska w sprawie poziomów niektórych substancji w powietrzu (Dz.U.2021 r. poz. 845)</w:t>
      </w:r>
      <w:r w:rsidR="00F1448F" w:rsidRPr="00F1448F">
        <w:rPr>
          <w:rFonts w:asciiTheme="majorHAnsi" w:hAnsiTheme="majorHAnsi" w:cstheme="majorHAnsi"/>
          <w:sz w:val="24"/>
          <w:szCs w:val="24"/>
        </w:rPr>
        <w:t>.</w:t>
      </w:r>
    </w:p>
    <w:p w14:paraId="10585029" w14:textId="12571D99" w:rsidR="000428A8" w:rsidRPr="000428A8" w:rsidRDefault="000428A8"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0428A8">
        <w:rPr>
          <w:rFonts w:asciiTheme="majorHAnsi" w:hAnsiTheme="majorHAnsi" w:cstheme="majorHAnsi"/>
          <w:sz w:val="24"/>
          <w:szCs w:val="24"/>
        </w:rPr>
        <w:t>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r>
        <w:rPr>
          <w:rFonts w:asciiTheme="majorHAnsi" w:hAnsiTheme="majorHAnsi" w:cstheme="majorHAnsi"/>
          <w:sz w:val="24"/>
          <w:szCs w:val="24"/>
        </w:rPr>
        <w:t>.</w:t>
      </w:r>
    </w:p>
    <w:p w14:paraId="64043453" w14:textId="50F2EC11" w:rsidR="000428A8" w:rsidRPr="000428A8" w:rsidRDefault="000428A8"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0428A8">
        <w:rPr>
          <w:rFonts w:asciiTheme="majorHAnsi" w:hAnsiTheme="majorHAnsi" w:cstheme="majorHAnsi"/>
          <w:sz w:val="24"/>
          <w:szCs w:val="24"/>
        </w:rPr>
        <w:t xml:space="preserve">Rozporządzenie Parlamentu Europejskiego i Rady (UE) 2021/1119 z dnia 30 czerwca 2021 r. w sprawie ustanowienia ram na potrzeby osiągnięcia neutralności </w:t>
      </w:r>
      <w:r w:rsidRPr="000428A8">
        <w:rPr>
          <w:rFonts w:asciiTheme="majorHAnsi" w:hAnsiTheme="majorHAnsi" w:cstheme="majorHAnsi"/>
          <w:sz w:val="24"/>
          <w:szCs w:val="24"/>
        </w:rPr>
        <w:lastRenderedPageBreak/>
        <w:t>klimatycznej i zmiany rozporządzeń (WE) nr 401/2009 i (UE) 2018/1999 (Europejskie prawo o klimacie)</w:t>
      </w:r>
      <w:r>
        <w:rPr>
          <w:rFonts w:asciiTheme="majorHAnsi" w:hAnsiTheme="majorHAnsi" w:cstheme="majorHAnsi"/>
          <w:sz w:val="24"/>
          <w:szCs w:val="24"/>
        </w:rPr>
        <w:t>.</w:t>
      </w:r>
    </w:p>
    <w:p w14:paraId="0E319E73" w14:textId="25D278A1" w:rsidR="007F39DC" w:rsidRDefault="0070125D"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F1448F">
        <w:rPr>
          <w:rFonts w:asciiTheme="majorHAnsi" w:hAnsiTheme="majorHAnsi" w:cstheme="majorHAnsi"/>
          <w:sz w:val="24"/>
          <w:szCs w:val="24"/>
        </w:rPr>
        <w:t>Rozporządzenie Rady Ministrów z dnia 10 września 2019 r. w sprawie przedsięwzięć mogących znacząco oddziaływać na środowisko (Dz. U. 2019 r. poz. 1839)</w:t>
      </w:r>
      <w:r w:rsidR="00F1448F" w:rsidRPr="00F1448F">
        <w:rPr>
          <w:rFonts w:asciiTheme="majorHAnsi" w:hAnsiTheme="majorHAnsi" w:cstheme="majorHAnsi"/>
          <w:sz w:val="24"/>
          <w:szCs w:val="24"/>
        </w:rPr>
        <w:t xml:space="preserve"> wraz z Rozporządzenie Rady Ministrów z dnia 5 maja 2022 r. zmieniające rozporządzenie w sprawie przedsięwzięć mogących znacząco oddziaływać na środowisko (Dz.U. 2022 r. poz. 1071).</w:t>
      </w:r>
    </w:p>
    <w:p w14:paraId="166A9195" w14:textId="4F4D0188" w:rsidR="00570FF7" w:rsidRPr="00F1448F" w:rsidRDefault="00570FF7" w:rsidP="00306302">
      <w:pPr>
        <w:pStyle w:val="Akapitzlist"/>
        <w:widowControl w:val="0"/>
        <w:numPr>
          <w:ilvl w:val="0"/>
          <w:numId w:val="4"/>
        </w:numPr>
        <w:autoSpaceDE w:val="0"/>
        <w:autoSpaceDN w:val="0"/>
        <w:adjustRightInd w:val="0"/>
        <w:spacing w:before="120" w:after="0"/>
        <w:ind w:left="714" w:hanging="357"/>
        <w:contextualSpacing w:val="0"/>
        <w:rPr>
          <w:rFonts w:asciiTheme="majorHAnsi" w:hAnsiTheme="majorHAnsi" w:cstheme="majorHAnsi"/>
          <w:sz w:val="24"/>
          <w:szCs w:val="24"/>
        </w:rPr>
      </w:pPr>
      <w:r w:rsidRPr="00570FF7">
        <w:rPr>
          <w:rFonts w:asciiTheme="majorHAnsi" w:hAnsiTheme="majorHAnsi" w:cstheme="majorHAnsi"/>
          <w:sz w:val="24"/>
          <w:szCs w:val="24"/>
        </w:rPr>
        <w:t>Rozporządzenie Parlamentu Europejskiego i Rady (UE) 2020/741 z dnia 25 maja 2020 r. w sprawie minimalnych wymogów dotyczących ponownego wykorzystania wody (Tekst mający znaczenie dla EOG)</w:t>
      </w:r>
      <w:r>
        <w:rPr>
          <w:rFonts w:asciiTheme="majorHAnsi" w:hAnsiTheme="majorHAnsi" w:cstheme="majorHAnsi"/>
          <w:sz w:val="24"/>
          <w:szCs w:val="24"/>
        </w:rPr>
        <w:t>.</w:t>
      </w:r>
    </w:p>
    <w:p w14:paraId="0F3DEAAA" w14:textId="47A073AE" w:rsidR="0070125D" w:rsidRPr="000D4B0F"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0D4B0F">
        <w:rPr>
          <w:rFonts w:asciiTheme="majorHAnsi" w:hAnsiTheme="majorHAnsi" w:cstheme="majorHAnsi"/>
        </w:rPr>
        <w:t>Ustawa z dnia 23 lipca 2003 r. o ochronie zabytków i opiece nad zabytkami (t.j. Dz. U. </w:t>
      </w:r>
      <w:r w:rsidR="00F1448F" w:rsidRPr="000D4B0F">
        <w:rPr>
          <w:rFonts w:asciiTheme="majorHAnsi" w:hAnsiTheme="majorHAnsi" w:cstheme="majorHAnsi"/>
        </w:rPr>
        <w:t xml:space="preserve">z </w:t>
      </w:r>
      <w:r w:rsidRPr="000D4B0F">
        <w:rPr>
          <w:rFonts w:asciiTheme="majorHAnsi" w:hAnsiTheme="majorHAnsi" w:cstheme="majorHAnsi"/>
        </w:rPr>
        <w:t>202</w:t>
      </w:r>
      <w:r w:rsidR="00F1448F" w:rsidRPr="000D4B0F">
        <w:rPr>
          <w:rFonts w:asciiTheme="majorHAnsi" w:hAnsiTheme="majorHAnsi" w:cstheme="majorHAnsi"/>
        </w:rPr>
        <w:t>2</w:t>
      </w:r>
      <w:r w:rsidRPr="000D4B0F">
        <w:rPr>
          <w:rFonts w:asciiTheme="majorHAnsi" w:hAnsiTheme="majorHAnsi" w:cstheme="majorHAnsi"/>
        </w:rPr>
        <w:t xml:space="preserve"> r. poz. </w:t>
      </w:r>
      <w:r w:rsidR="000D4B0F" w:rsidRPr="000D4B0F">
        <w:rPr>
          <w:rFonts w:asciiTheme="majorHAnsi" w:hAnsiTheme="majorHAnsi" w:cstheme="majorHAnsi"/>
        </w:rPr>
        <w:t>840</w:t>
      </w:r>
      <w:r w:rsidRPr="000D4B0F">
        <w:rPr>
          <w:rFonts w:asciiTheme="majorHAnsi" w:hAnsiTheme="majorHAnsi" w:cstheme="majorHAnsi"/>
        </w:rPr>
        <w:t>).</w:t>
      </w:r>
    </w:p>
    <w:p w14:paraId="05D1A9D2" w14:textId="2D7B8F52" w:rsidR="007F39DC" w:rsidRPr="007F39DC" w:rsidRDefault="007F39DC" w:rsidP="00306302">
      <w:pPr>
        <w:pStyle w:val="Tekstprzypisudolnego"/>
        <w:numPr>
          <w:ilvl w:val="0"/>
          <w:numId w:val="4"/>
        </w:numPr>
        <w:spacing w:before="120" w:line="276" w:lineRule="auto"/>
        <w:ind w:left="714" w:hanging="357"/>
        <w:rPr>
          <w:rFonts w:asciiTheme="majorHAnsi" w:hAnsiTheme="majorHAnsi" w:cstheme="majorHAnsi"/>
        </w:rPr>
      </w:pPr>
      <w:r w:rsidRPr="007F39DC">
        <w:rPr>
          <w:rFonts w:asciiTheme="majorHAnsi" w:hAnsiTheme="majorHAnsi" w:cstheme="majorHAnsi"/>
        </w:rPr>
        <w:t>Ustawa z dnia 16 kwietnia 2004 r. o ochronie przyrody (</w:t>
      </w:r>
      <w:bookmarkStart w:id="194" w:name="_Hlk117003811"/>
      <w:r w:rsidRPr="007F39DC">
        <w:rPr>
          <w:rFonts w:asciiTheme="majorHAnsi" w:hAnsiTheme="majorHAnsi" w:cstheme="majorHAnsi"/>
        </w:rPr>
        <w:t>t.j. Dz. U. z 2022 r. poz. 916, 1726</w:t>
      </w:r>
      <w:bookmarkEnd w:id="194"/>
      <w:r w:rsidRPr="007F39DC">
        <w:rPr>
          <w:rFonts w:asciiTheme="majorHAnsi" w:hAnsiTheme="majorHAnsi" w:cstheme="majorHAnsi"/>
        </w:rPr>
        <w:t>).</w:t>
      </w:r>
    </w:p>
    <w:p w14:paraId="55602677" w14:textId="74431446" w:rsidR="0070125D" w:rsidRPr="002363EE"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2363EE">
        <w:rPr>
          <w:rFonts w:asciiTheme="majorHAnsi" w:hAnsiTheme="majorHAnsi" w:cstheme="majorHAnsi"/>
        </w:rPr>
        <w:t xml:space="preserve">Ustawa z dnia 3 października 2008 r. o udostępnieniu informacji o środowisku i jego ochronie, udziale społeczeństwa w ochronie środowiska oraz ocenach oddziaływania na środowisko </w:t>
      </w:r>
      <w:r w:rsidR="00AC598B" w:rsidRPr="002363EE">
        <w:rPr>
          <w:rFonts w:asciiTheme="majorHAnsi" w:hAnsiTheme="majorHAnsi" w:cstheme="majorHAnsi"/>
        </w:rPr>
        <w:t>(</w:t>
      </w:r>
      <w:r w:rsidR="00FB7557">
        <w:rPr>
          <w:rFonts w:asciiTheme="majorHAnsi" w:hAnsiTheme="majorHAnsi" w:cstheme="majorHAnsi"/>
        </w:rPr>
        <w:t xml:space="preserve">t.j. </w:t>
      </w:r>
      <w:r w:rsidR="007F39DC" w:rsidRPr="007F39DC">
        <w:rPr>
          <w:rFonts w:asciiTheme="majorHAnsi" w:hAnsiTheme="majorHAnsi" w:cstheme="majorHAnsi"/>
        </w:rPr>
        <w:t>Dz. U. z 2022 r. poz. 1029 z pózn.zm.</w:t>
      </w:r>
      <w:r w:rsidR="007F39DC">
        <w:rPr>
          <w:rFonts w:asciiTheme="majorHAnsi" w:hAnsiTheme="majorHAnsi" w:cstheme="majorHAnsi"/>
        </w:rPr>
        <w:t>).</w:t>
      </w:r>
    </w:p>
    <w:p w14:paraId="6288600C" w14:textId="71E6CDAE" w:rsidR="0070125D" w:rsidRPr="00656306"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F1448F">
        <w:rPr>
          <w:rFonts w:asciiTheme="majorHAnsi" w:hAnsiTheme="majorHAnsi" w:cstheme="majorHAnsi"/>
        </w:rPr>
        <w:t>Ustawa z dnia 27 kwietnia 2001 r. Prawo ochrony środowiska (t.j. Dz.U.</w:t>
      </w:r>
      <w:r w:rsidR="000D4B0F">
        <w:rPr>
          <w:rFonts w:asciiTheme="majorHAnsi" w:hAnsiTheme="majorHAnsi" w:cstheme="majorHAnsi"/>
        </w:rPr>
        <w:t xml:space="preserve"> z</w:t>
      </w:r>
      <w:r w:rsidRPr="00F1448F">
        <w:rPr>
          <w:rFonts w:asciiTheme="majorHAnsi" w:hAnsiTheme="majorHAnsi" w:cstheme="majorHAnsi"/>
        </w:rPr>
        <w:t xml:space="preserve"> 202</w:t>
      </w:r>
      <w:r w:rsidR="00F810C4" w:rsidRPr="00F1448F">
        <w:rPr>
          <w:rFonts w:asciiTheme="majorHAnsi" w:hAnsiTheme="majorHAnsi" w:cstheme="majorHAnsi"/>
        </w:rPr>
        <w:t>1</w:t>
      </w:r>
      <w:r w:rsidRPr="00F1448F">
        <w:rPr>
          <w:rFonts w:asciiTheme="majorHAnsi" w:hAnsiTheme="majorHAnsi" w:cstheme="majorHAnsi"/>
        </w:rPr>
        <w:t xml:space="preserve"> r.  poz. </w:t>
      </w:r>
      <w:r w:rsidR="00F810C4" w:rsidRPr="00656306">
        <w:rPr>
          <w:rFonts w:asciiTheme="majorHAnsi" w:hAnsiTheme="majorHAnsi" w:cstheme="majorHAnsi"/>
        </w:rPr>
        <w:t>1973</w:t>
      </w:r>
      <w:r w:rsidR="00F1448F" w:rsidRPr="00656306">
        <w:rPr>
          <w:rFonts w:asciiTheme="majorHAnsi" w:hAnsiTheme="majorHAnsi" w:cstheme="majorHAnsi"/>
        </w:rPr>
        <w:t xml:space="preserve"> z pó</w:t>
      </w:r>
      <w:r w:rsidR="00EC0D6E">
        <w:rPr>
          <w:rFonts w:asciiTheme="majorHAnsi" w:hAnsiTheme="majorHAnsi" w:cstheme="majorHAnsi"/>
        </w:rPr>
        <w:t>ź</w:t>
      </w:r>
      <w:r w:rsidR="00F1448F" w:rsidRPr="00656306">
        <w:rPr>
          <w:rFonts w:asciiTheme="majorHAnsi" w:hAnsiTheme="majorHAnsi" w:cstheme="majorHAnsi"/>
        </w:rPr>
        <w:t>n.zm.</w:t>
      </w:r>
      <w:r w:rsidRPr="00656306">
        <w:rPr>
          <w:rFonts w:asciiTheme="majorHAnsi" w:hAnsiTheme="majorHAnsi" w:cstheme="majorHAnsi"/>
        </w:rPr>
        <w:t>).</w:t>
      </w:r>
    </w:p>
    <w:p w14:paraId="24D99483" w14:textId="0A3E395C" w:rsidR="0070125D" w:rsidRPr="00656306" w:rsidRDefault="0070125D" w:rsidP="00306302">
      <w:pPr>
        <w:pStyle w:val="Tekstprzypisudolnego"/>
        <w:numPr>
          <w:ilvl w:val="0"/>
          <w:numId w:val="4"/>
        </w:numPr>
        <w:spacing w:before="120" w:line="276" w:lineRule="auto"/>
        <w:ind w:left="714" w:hanging="357"/>
        <w:rPr>
          <w:rStyle w:val="Uwydatnienie"/>
          <w:rFonts w:asciiTheme="majorHAnsi" w:hAnsiTheme="majorHAnsi" w:cstheme="majorHAnsi"/>
          <w:b w:val="0"/>
          <w:bCs w:val="0"/>
        </w:rPr>
      </w:pPr>
      <w:r w:rsidRPr="00656306">
        <w:rPr>
          <w:rFonts w:asciiTheme="majorHAnsi" w:hAnsiTheme="majorHAnsi" w:cstheme="majorHAnsi"/>
        </w:rPr>
        <w:t>Ustawa z dnia 20 lipca 2017 r. Prawo wodne (t.j.</w:t>
      </w:r>
      <w:r w:rsidRPr="00656306">
        <w:rPr>
          <w:rFonts w:asciiTheme="majorHAnsi" w:hAnsiTheme="majorHAnsi" w:cstheme="majorHAnsi"/>
          <w:b/>
          <w:bCs/>
        </w:rPr>
        <w:t xml:space="preserve"> </w:t>
      </w:r>
      <w:r w:rsidRPr="00656306">
        <w:rPr>
          <w:rStyle w:val="Uwydatnienie"/>
          <w:rFonts w:asciiTheme="majorHAnsi" w:hAnsiTheme="majorHAnsi" w:cstheme="majorHAnsi"/>
          <w:b w:val="0"/>
          <w:bCs w:val="0"/>
        </w:rPr>
        <w:t xml:space="preserve">Dz.U. </w:t>
      </w:r>
      <w:r w:rsidR="00887795" w:rsidRPr="00656306">
        <w:rPr>
          <w:rStyle w:val="Uwydatnienie"/>
          <w:rFonts w:asciiTheme="majorHAnsi" w:hAnsiTheme="majorHAnsi" w:cstheme="majorHAnsi"/>
          <w:b w:val="0"/>
          <w:bCs w:val="0"/>
        </w:rPr>
        <w:t xml:space="preserve">z </w:t>
      </w:r>
      <w:r w:rsidRPr="00656306">
        <w:rPr>
          <w:rStyle w:val="Uwydatnienie"/>
          <w:rFonts w:asciiTheme="majorHAnsi" w:hAnsiTheme="majorHAnsi" w:cstheme="majorHAnsi"/>
          <w:b w:val="0"/>
          <w:bCs w:val="0"/>
        </w:rPr>
        <w:t xml:space="preserve">2021 r. poz. </w:t>
      </w:r>
      <w:r w:rsidR="00887795" w:rsidRPr="00656306">
        <w:rPr>
          <w:rStyle w:val="Uwydatnienie"/>
          <w:rFonts w:asciiTheme="majorHAnsi" w:hAnsiTheme="majorHAnsi" w:cstheme="majorHAnsi"/>
          <w:b w:val="0"/>
          <w:bCs w:val="0"/>
        </w:rPr>
        <w:t xml:space="preserve">2233 z </w:t>
      </w:r>
      <w:proofErr w:type="spellStart"/>
      <w:r w:rsidR="00887795" w:rsidRPr="00656306">
        <w:rPr>
          <w:rStyle w:val="Uwydatnienie"/>
          <w:rFonts w:asciiTheme="majorHAnsi" w:hAnsiTheme="majorHAnsi" w:cstheme="majorHAnsi"/>
          <w:b w:val="0"/>
          <w:bCs w:val="0"/>
        </w:rPr>
        <w:t>pózn</w:t>
      </w:r>
      <w:proofErr w:type="spellEnd"/>
      <w:r w:rsidR="00887795" w:rsidRPr="00656306">
        <w:rPr>
          <w:rStyle w:val="Uwydatnienie"/>
          <w:rFonts w:asciiTheme="majorHAnsi" w:hAnsiTheme="majorHAnsi" w:cstheme="majorHAnsi"/>
          <w:b w:val="0"/>
          <w:bCs w:val="0"/>
        </w:rPr>
        <w:t>. zm.</w:t>
      </w:r>
      <w:r w:rsidRPr="00656306">
        <w:rPr>
          <w:rStyle w:val="Uwydatnienie"/>
          <w:rFonts w:asciiTheme="majorHAnsi" w:hAnsiTheme="majorHAnsi" w:cstheme="majorHAnsi"/>
          <w:b w:val="0"/>
          <w:bCs w:val="0"/>
        </w:rPr>
        <w:t>).</w:t>
      </w:r>
    </w:p>
    <w:p w14:paraId="0E02FC30" w14:textId="7C964044" w:rsidR="007F39DC" w:rsidRPr="005205D6" w:rsidRDefault="0070125D" w:rsidP="00306302">
      <w:pPr>
        <w:pStyle w:val="Tekstprzypisudolnego"/>
        <w:numPr>
          <w:ilvl w:val="0"/>
          <w:numId w:val="4"/>
        </w:numPr>
        <w:spacing w:before="120" w:line="276" w:lineRule="auto"/>
        <w:ind w:left="714" w:hanging="357"/>
        <w:rPr>
          <w:rFonts w:asciiTheme="majorHAnsi" w:hAnsiTheme="majorHAnsi" w:cstheme="majorHAnsi"/>
        </w:rPr>
      </w:pPr>
      <w:r w:rsidRPr="00656306">
        <w:rPr>
          <w:rFonts w:asciiTheme="majorHAnsi" w:hAnsiTheme="majorHAnsi" w:cstheme="majorHAnsi"/>
        </w:rPr>
        <w:t xml:space="preserve">Ustawa z dnia 14 grudnia 2012 r. o odpadach (t.j. Dz.U. </w:t>
      </w:r>
      <w:r w:rsidR="00887795" w:rsidRPr="00656306">
        <w:rPr>
          <w:rFonts w:asciiTheme="majorHAnsi" w:hAnsiTheme="majorHAnsi" w:cstheme="majorHAnsi"/>
        </w:rPr>
        <w:t xml:space="preserve">z </w:t>
      </w:r>
      <w:r w:rsidRPr="00656306">
        <w:rPr>
          <w:rFonts w:asciiTheme="majorHAnsi" w:hAnsiTheme="majorHAnsi" w:cstheme="majorHAnsi"/>
        </w:rPr>
        <w:t>202</w:t>
      </w:r>
      <w:r w:rsidR="00887795" w:rsidRPr="00656306">
        <w:rPr>
          <w:rFonts w:asciiTheme="majorHAnsi" w:hAnsiTheme="majorHAnsi" w:cstheme="majorHAnsi"/>
        </w:rPr>
        <w:t>2</w:t>
      </w:r>
      <w:r w:rsidRPr="00656306">
        <w:rPr>
          <w:rFonts w:asciiTheme="majorHAnsi" w:hAnsiTheme="majorHAnsi" w:cstheme="majorHAnsi"/>
        </w:rPr>
        <w:t xml:space="preserve"> r. poz. </w:t>
      </w:r>
      <w:r w:rsidR="00887795" w:rsidRPr="00656306">
        <w:rPr>
          <w:rFonts w:asciiTheme="majorHAnsi" w:hAnsiTheme="majorHAnsi" w:cstheme="majorHAnsi"/>
        </w:rPr>
        <w:t>69</w:t>
      </w:r>
      <w:r w:rsidR="00F810C4" w:rsidRPr="00656306">
        <w:rPr>
          <w:rFonts w:asciiTheme="majorHAnsi" w:hAnsiTheme="majorHAnsi" w:cstheme="majorHAnsi"/>
        </w:rPr>
        <w:t>9</w:t>
      </w:r>
      <w:r w:rsidR="00887795" w:rsidRPr="00656306">
        <w:rPr>
          <w:rFonts w:asciiTheme="majorHAnsi" w:hAnsiTheme="majorHAnsi" w:cstheme="majorHAnsi"/>
        </w:rPr>
        <w:t xml:space="preserve"> z </w:t>
      </w:r>
      <w:proofErr w:type="spellStart"/>
      <w:r w:rsidR="00887795" w:rsidRPr="00656306">
        <w:rPr>
          <w:rFonts w:asciiTheme="majorHAnsi" w:hAnsiTheme="majorHAnsi" w:cstheme="majorHAnsi"/>
        </w:rPr>
        <w:t>pózn</w:t>
      </w:r>
      <w:proofErr w:type="spellEnd"/>
      <w:r w:rsidR="00887795" w:rsidRPr="00656306">
        <w:rPr>
          <w:rFonts w:asciiTheme="majorHAnsi" w:hAnsiTheme="majorHAnsi" w:cstheme="majorHAnsi"/>
        </w:rPr>
        <w:t xml:space="preserve">. </w:t>
      </w:r>
      <w:r w:rsidR="00B37047" w:rsidRPr="00656306">
        <w:rPr>
          <w:rFonts w:asciiTheme="majorHAnsi" w:hAnsiTheme="majorHAnsi" w:cstheme="majorHAnsi"/>
        </w:rPr>
        <w:t>z</w:t>
      </w:r>
      <w:r w:rsidR="00887795" w:rsidRPr="00656306">
        <w:rPr>
          <w:rFonts w:asciiTheme="majorHAnsi" w:hAnsiTheme="majorHAnsi" w:cstheme="majorHAnsi"/>
        </w:rPr>
        <w:t>m.</w:t>
      </w:r>
      <w:r w:rsidRPr="00656306">
        <w:rPr>
          <w:rFonts w:asciiTheme="majorHAnsi" w:hAnsiTheme="majorHAnsi" w:cstheme="majorHAnsi"/>
        </w:rPr>
        <w:t>).</w:t>
      </w:r>
    </w:p>
    <w:p w14:paraId="62AAE3E4" w14:textId="260D6615" w:rsidR="00E3301E" w:rsidRPr="00CA7CE9" w:rsidRDefault="00E3301E" w:rsidP="00306302">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95" w:name="_Toc118386980"/>
      <w:r w:rsidRPr="00CA7CE9">
        <w:rPr>
          <w:rStyle w:val="Hipercze"/>
          <w:rFonts w:asciiTheme="majorHAnsi" w:hAnsiTheme="majorHAnsi" w:cstheme="majorHAnsi"/>
          <w:color w:val="auto"/>
          <w:sz w:val="24"/>
          <w:szCs w:val="24"/>
          <w:u w:val="none"/>
        </w:rPr>
        <w:t>Spis rysunków</w:t>
      </w:r>
      <w:bookmarkEnd w:id="195"/>
      <w:r w:rsidRPr="00CA7CE9">
        <w:rPr>
          <w:rStyle w:val="Hipercze"/>
          <w:rFonts w:asciiTheme="majorHAnsi" w:hAnsiTheme="majorHAnsi" w:cstheme="majorHAnsi"/>
          <w:color w:val="auto"/>
          <w:sz w:val="24"/>
          <w:szCs w:val="24"/>
          <w:u w:val="none"/>
        </w:rPr>
        <w:t xml:space="preserve"> </w:t>
      </w:r>
    </w:p>
    <w:p w14:paraId="1C91ED18" w14:textId="43728056" w:rsidR="00B30F06" w:rsidRPr="00B30F06" w:rsidRDefault="00252FA9"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r w:rsidRPr="00B30F06">
        <w:rPr>
          <w:rFonts w:asciiTheme="majorHAnsi" w:hAnsiTheme="majorHAnsi" w:cstheme="majorHAnsi"/>
          <w:sz w:val="24"/>
          <w:szCs w:val="24"/>
          <w:lang w:eastAsia="pl-PL"/>
        </w:rPr>
        <w:fldChar w:fldCharType="begin"/>
      </w:r>
      <w:r w:rsidRPr="00B30F06">
        <w:rPr>
          <w:rFonts w:asciiTheme="majorHAnsi" w:hAnsiTheme="majorHAnsi" w:cstheme="majorHAnsi"/>
          <w:sz w:val="24"/>
          <w:szCs w:val="24"/>
          <w:lang w:eastAsia="pl-PL"/>
        </w:rPr>
        <w:instrText xml:space="preserve"> TOC \h \z \c "Rysunek" </w:instrText>
      </w:r>
      <w:r w:rsidRPr="00B30F06">
        <w:rPr>
          <w:rFonts w:asciiTheme="majorHAnsi" w:hAnsiTheme="majorHAnsi" w:cstheme="majorHAnsi"/>
          <w:sz w:val="24"/>
          <w:szCs w:val="24"/>
          <w:lang w:eastAsia="pl-PL"/>
        </w:rPr>
        <w:fldChar w:fldCharType="separate"/>
      </w:r>
      <w:hyperlink w:anchor="_Toc121998347" w:history="1">
        <w:r w:rsidR="00B30F06" w:rsidRPr="00B30F06">
          <w:rPr>
            <w:rStyle w:val="Hipercze"/>
            <w:rFonts w:asciiTheme="majorHAnsi" w:hAnsiTheme="majorHAnsi" w:cstheme="majorHAnsi"/>
            <w:noProof/>
            <w:sz w:val="24"/>
            <w:szCs w:val="24"/>
          </w:rPr>
          <w:t>Rysunek 1. Położenie i podział fizyczno-geograficzny województwa podkarpackiego na podprowincje</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_Toc121998347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24</w:t>
        </w:r>
        <w:r w:rsidR="00B30F06" w:rsidRPr="00B30F06">
          <w:rPr>
            <w:rFonts w:asciiTheme="majorHAnsi" w:hAnsiTheme="majorHAnsi" w:cstheme="majorHAnsi"/>
            <w:noProof/>
            <w:webHidden/>
            <w:sz w:val="24"/>
            <w:szCs w:val="24"/>
          </w:rPr>
          <w:fldChar w:fldCharType="end"/>
        </w:r>
      </w:hyperlink>
    </w:p>
    <w:p w14:paraId="25417B13" w14:textId="44177234"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48" w:history="1">
        <w:r w:rsidR="00B30F06" w:rsidRPr="00B30F06">
          <w:rPr>
            <w:rStyle w:val="Hipercze"/>
            <w:rFonts w:asciiTheme="majorHAnsi" w:hAnsiTheme="majorHAnsi" w:cstheme="majorHAnsi"/>
            <w:noProof/>
            <w:sz w:val="24"/>
            <w:szCs w:val="24"/>
          </w:rPr>
          <w:t>Rysunek 2</w:t>
        </w:r>
        <w:r w:rsidR="00B30F06" w:rsidRPr="00B30F06">
          <w:rPr>
            <w:rStyle w:val="Hipercze"/>
            <w:rFonts w:asciiTheme="majorHAnsi" w:hAnsiTheme="majorHAnsi" w:cstheme="majorHAnsi"/>
            <w:i/>
            <w:noProof/>
            <w:sz w:val="24"/>
            <w:szCs w:val="24"/>
          </w:rPr>
          <w:t>.</w:t>
        </w:r>
        <w:r w:rsidR="00B30F06" w:rsidRPr="00B30F06">
          <w:rPr>
            <w:rStyle w:val="Hipercze"/>
            <w:rFonts w:asciiTheme="majorHAnsi" w:hAnsiTheme="majorHAnsi" w:cstheme="majorHAnsi"/>
            <w:noProof/>
            <w:sz w:val="24"/>
            <w:szCs w:val="24"/>
          </w:rPr>
          <w:t xml:space="preserve"> Pokrycie terenu województwa podkarpackiego według CORINE Land Cover 2018</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_Toc121998348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25</w:t>
        </w:r>
        <w:r w:rsidR="00B30F06" w:rsidRPr="00B30F06">
          <w:rPr>
            <w:rFonts w:asciiTheme="majorHAnsi" w:hAnsiTheme="majorHAnsi" w:cstheme="majorHAnsi"/>
            <w:noProof/>
            <w:webHidden/>
            <w:sz w:val="24"/>
            <w:szCs w:val="24"/>
          </w:rPr>
          <w:fldChar w:fldCharType="end"/>
        </w:r>
      </w:hyperlink>
    </w:p>
    <w:p w14:paraId="5C1B5B12" w14:textId="572DFB1C"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49" w:history="1">
        <w:r w:rsidR="00B30F06" w:rsidRPr="00B30F06">
          <w:rPr>
            <w:rStyle w:val="Hipercze"/>
            <w:rFonts w:asciiTheme="majorHAnsi" w:hAnsiTheme="majorHAnsi" w:cstheme="majorHAnsi"/>
            <w:noProof/>
            <w:sz w:val="24"/>
            <w:szCs w:val="24"/>
          </w:rPr>
          <w:t>Rysunek 3</w:t>
        </w:r>
        <w:r w:rsidR="00B30F06" w:rsidRPr="00B30F06">
          <w:rPr>
            <w:rStyle w:val="Hipercze"/>
            <w:rFonts w:asciiTheme="majorHAnsi" w:hAnsiTheme="majorHAnsi" w:cstheme="majorHAnsi"/>
            <w:i/>
            <w:noProof/>
            <w:sz w:val="24"/>
            <w:szCs w:val="24"/>
          </w:rPr>
          <w:t>.</w:t>
        </w:r>
        <w:r w:rsidR="00B30F06" w:rsidRPr="00B30F06">
          <w:rPr>
            <w:rStyle w:val="Hipercze"/>
            <w:rFonts w:asciiTheme="majorHAnsi" w:hAnsiTheme="majorHAnsi" w:cstheme="majorHAnsi"/>
            <w:noProof/>
            <w:sz w:val="24"/>
            <w:szCs w:val="24"/>
          </w:rPr>
          <w:t xml:space="preserve"> Procentowy udział poszczególnych form zagospodarowania terenu na obszarze województwa podkarpackiego</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_Toc121998349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26</w:t>
        </w:r>
        <w:r w:rsidR="00B30F06" w:rsidRPr="00B30F06">
          <w:rPr>
            <w:rFonts w:asciiTheme="majorHAnsi" w:hAnsiTheme="majorHAnsi" w:cstheme="majorHAnsi"/>
            <w:noProof/>
            <w:webHidden/>
            <w:sz w:val="24"/>
            <w:szCs w:val="24"/>
          </w:rPr>
          <w:fldChar w:fldCharType="end"/>
        </w:r>
      </w:hyperlink>
    </w:p>
    <w:p w14:paraId="2081B335" w14:textId="260A6A40"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0" w:history="1">
        <w:r w:rsidR="00B30F06" w:rsidRPr="00B30F06">
          <w:rPr>
            <w:rStyle w:val="Hipercze"/>
            <w:rFonts w:asciiTheme="majorHAnsi" w:hAnsiTheme="majorHAnsi" w:cstheme="majorHAnsi"/>
            <w:noProof/>
            <w:sz w:val="24"/>
            <w:szCs w:val="24"/>
          </w:rPr>
          <w:t>Rysunek 4. Sieć hydrograficzna w obszarze województwa podkarpackiego z uwzględnieniem podziału na obszary dorzeczy i regiony wodne</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_Toc121998350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29</w:t>
        </w:r>
        <w:r w:rsidR="00B30F06" w:rsidRPr="00B30F06">
          <w:rPr>
            <w:rFonts w:asciiTheme="majorHAnsi" w:hAnsiTheme="majorHAnsi" w:cstheme="majorHAnsi"/>
            <w:noProof/>
            <w:webHidden/>
            <w:sz w:val="24"/>
            <w:szCs w:val="24"/>
          </w:rPr>
          <w:fldChar w:fldCharType="end"/>
        </w:r>
      </w:hyperlink>
    </w:p>
    <w:p w14:paraId="2AC4C0C9" w14:textId="68954BBF"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1" w:history="1">
        <w:r w:rsidR="00B30F06" w:rsidRPr="00B30F06">
          <w:rPr>
            <w:rStyle w:val="Hipercze"/>
            <w:rFonts w:asciiTheme="majorHAnsi" w:hAnsiTheme="majorHAnsi" w:cstheme="majorHAnsi"/>
            <w:noProof/>
            <w:sz w:val="24"/>
            <w:szCs w:val="24"/>
          </w:rPr>
          <w:t>Rysunek 5. Podział na JCWP w obszarze województwa podkarpackiego z uwzględnieniem podziału na obszary dorzeczy i regiony wodne</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_Toc121998351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30</w:t>
        </w:r>
        <w:r w:rsidR="00B30F06" w:rsidRPr="00B30F06">
          <w:rPr>
            <w:rFonts w:asciiTheme="majorHAnsi" w:hAnsiTheme="majorHAnsi" w:cstheme="majorHAnsi"/>
            <w:noProof/>
            <w:webHidden/>
            <w:sz w:val="24"/>
            <w:szCs w:val="24"/>
          </w:rPr>
          <w:fldChar w:fldCharType="end"/>
        </w:r>
      </w:hyperlink>
    </w:p>
    <w:p w14:paraId="5924B243" w14:textId="6CAA8F9E"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2" w:history="1">
        <w:r w:rsidR="00B30F06" w:rsidRPr="00B30F06">
          <w:rPr>
            <w:rStyle w:val="Hipercze"/>
            <w:rFonts w:asciiTheme="majorHAnsi" w:hAnsiTheme="majorHAnsi" w:cstheme="majorHAnsi"/>
            <w:noProof/>
            <w:sz w:val="24"/>
            <w:szCs w:val="24"/>
          </w:rPr>
          <w:t>Rysunek 6</w:t>
        </w:r>
        <w:r w:rsidR="00B30F06" w:rsidRPr="00B30F06">
          <w:rPr>
            <w:rStyle w:val="Hipercze"/>
            <w:rFonts w:asciiTheme="majorHAnsi" w:hAnsiTheme="majorHAnsi" w:cstheme="majorHAnsi"/>
            <w:i/>
            <w:noProof/>
            <w:sz w:val="24"/>
            <w:szCs w:val="24"/>
          </w:rPr>
          <w:t>.</w:t>
        </w:r>
        <w:r w:rsidR="00B30F06" w:rsidRPr="00B30F06">
          <w:rPr>
            <w:rStyle w:val="Hipercze"/>
            <w:rFonts w:asciiTheme="majorHAnsi" w:hAnsiTheme="majorHAnsi" w:cstheme="majorHAnsi"/>
            <w:noProof/>
            <w:sz w:val="24"/>
            <w:szCs w:val="24"/>
          </w:rPr>
          <w:t xml:space="preserve"> Występowanie jcwpd na obszarze województwa podkarpackiego</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_Toc121998352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36</w:t>
        </w:r>
        <w:r w:rsidR="00B30F06" w:rsidRPr="00B30F06">
          <w:rPr>
            <w:rFonts w:asciiTheme="majorHAnsi" w:hAnsiTheme="majorHAnsi" w:cstheme="majorHAnsi"/>
            <w:noProof/>
            <w:webHidden/>
            <w:sz w:val="24"/>
            <w:szCs w:val="24"/>
          </w:rPr>
          <w:fldChar w:fldCharType="end"/>
        </w:r>
      </w:hyperlink>
    </w:p>
    <w:p w14:paraId="6FD7ACF9" w14:textId="5632163F"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3" w:history="1">
        <w:r w:rsidR="00B30F06" w:rsidRPr="00B30F06">
          <w:rPr>
            <w:rStyle w:val="Hipercze"/>
            <w:rFonts w:asciiTheme="majorHAnsi" w:hAnsiTheme="majorHAnsi" w:cstheme="majorHAnsi"/>
            <w:noProof/>
            <w:sz w:val="24"/>
            <w:szCs w:val="24"/>
          </w:rPr>
          <w:t>Rysunek 7</w:t>
        </w:r>
        <w:r w:rsidR="00B30F06" w:rsidRPr="00B30F06">
          <w:rPr>
            <w:rStyle w:val="Hipercze"/>
            <w:rFonts w:asciiTheme="majorHAnsi" w:hAnsiTheme="majorHAnsi" w:cstheme="majorHAnsi"/>
            <w:i/>
            <w:noProof/>
            <w:sz w:val="24"/>
            <w:szCs w:val="24"/>
          </w:rPr>
          <w:t xml:space="preserve">. </w:t>
        </w:r>
        <w:r w:rsidR="00B30F06" w:rsidRPr="00B30F06">
          <w:rPr>
            <w:rStyle w:val="Hipercze"/>
            <w:rFonts w:asciiTheme="majorHAnsi" w:hAnsiTheme="majorHAnsi" w:cstheme="majorHAnsi"/>
            <w:noProof/>
            <w:sz w:val="24"/>
            <w:szCs w:val="24"/>
          </w:rPr>
          <w:t>Stopień wykorzystania dostępnych do zagospodarowania zasobów wód podziemnych</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_Toc121998353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38</w:t>
        </w:r>
        <w:r w:rsidR="00B30F06" w:rsidRPr="00B30F06">
          <w:rPr>
            <w:rFonts w:asciiTheme="majorHAnsi" w:hAnsiTheme="majorHAnsi" w:cstheme="majorHAnsi"/>
            <w:noProof/>
            <w:webHidden/>
            <w:sz w:val="24"/>
            <w:szCs w:val="24"/>
          </w:rPr>
          <w:fldChar w:fldCharType="end"/>
        </w:r>
      </w:hyperlink>
    </w:p>
    <w:p w14:paraId="4013B73B" w14:textId="5258FE8B"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4" w:history="1">
        <w:r w:rsidR="00B30F06" w:rsidRPr="00B30F06">
          <w:rPr>
            <w:rStyle w:val="Hipercze"/>
            <w:rFonts w:asciiTheme="majorHAnsi" w:hAnsiTheme="majorHAnsi" w:cstheme="majorHAnsi"/>
            <w:noProof/>
            <w:sz w:val="24"/>
            <w:szCs w:val="24"/>
          </w:rPr>
          <w:t>Rysunek 8</w:t>
        </w:r>
        <w:r w:rsidR="00B30F06" w:rsidRPr="00B30F06">
          <w:rPr>
            <w:rStyle w:val="Hipercze"/>
            <w:rFonts w:asciiTheme="majorHAnsi" w:hAnsiTheme="majorHAnsi" w:cstheme="majorHAnsi"/>
            <w:i/>
            <w:noProof/>
            <w:sz w:val="24"/>
            <w:szCs w:val="24"/>
          </w:rPr>
          <w:t xml:space="preserve">. </w:t>
        </w:r>
        <w:r w:rsidR="00B30F06" w:rsidRPr="00B30F06">
          <w:rPr>
            <w:rStyle w:val="Hipercze"/>
            <w:rFonts w:asciiTheme="majorHAnsi" w:hAnsiTheme="majorHAnsi" w:cstheme="majorHAnsi"/>
            <w:noProof/>
            <w:sz w:val="24"/>
            <w:szCs w:val="24"/>
          </w:rPr>
          <w:t>Występowanie GZWP na obszarze województwa podkarpackiego</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_Toc121998354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39</w:t>
        </w:r>
        <w:r w:rsidR="00B30F06" w:rsidRPr="00B30F06">
          <w:rPr>
            <w:rFonts w:asciiTheme="majorHAnsi" w:hAnsiTheme="majorHAnsi" w:cstheme="majorHAnsi"/>
            <w:noProof/>
            <w:webHidden/>
            <w:sz w:val="24"/>
            <w:szCs w:val="24"/>
          </w:rPr>
          <w:fldChar w:fldCharType="end"/>
        </w:r>
      </w:hyperlink>
    </w:p>
    <w:p w14:paraId="4F692621" w14:textId="55D11EEB"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5" w:history="1">
        <w:r w:rsidR="00B30F06" w:rsidRPr="00B30F06">
          <w:rPr>
            <w:rStyle w:val="Hipercze"/>
            <w:rFonts w:asciiTheme="majorHAnsi" w:hAnsiTheme="majorHAnsi" w:cstheme="majorHAnsi"/>
            <w:noProof/>
            <w:sz w:val="24"/>
            <w:szCs w:val="24"/>
          </w:rPr>
          <w:t>Rysunek 9. Rozkład średnich temperatur w Polsce, w tym na terenie województwa podkarpackiego w 2021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_Toc121998355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46</w:t>
        </w:r>
        <w:r w:rsidR="00B30F06" w:rsidRPr="00B30F06">
          <w:rPr>
            <w:rFonts w:asciiTheme="majorHAnsi" w:hAnsiTheme="majorHAnsi" w:cstheme="majorHAnsi"/>
            <w:noProof/>
            <w:webHidden/>
            <w:sz w:val="24"/>
            <w:szCs w:val="24"/>
          </w:rPr>
          <w:fldChar w:fldCharType="end"/>
        </w:r>
      </w:hyperlink>
    </w:p>
    <w:p w14:paraId="0FE895B6" w14:textId="46AF2A09"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6" w:history="1">
        <w:r w:rsidR="00B30F06" w:rsidRPr="00B30F06">
          <w:rPr>
            <w:rStyle w:val="Hipercze"/>
            <w:rFonts w:asciiTheme="majorHAnsi" w:hAnsiTheme="majorHAnsi" w:cstheme="majorHAnsi"/>
            <w:noProof/>
            <w:sz w:val="24"/>
            <w:szCs w:val="24"/>
          </w:rPr>
          <w:t>Rysunek 10. Rozkład maksymalnych temperatur w Polsce, w tym na terenie województwa podkarpackiego w 2021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_Toc121998356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47</w:t>
        </w:r>
        <w:r w:rsidR="00B30F06" w:rsidRPr="00B30F06">
          <w:rPr>
            <w:rFonts w:asciiTheme="majorHAnsi" w:hAnsiTheme="majorHAnsi" w:cstheme="majorHAnsi"/>
            <w:noProof/>
            <w:webHidden/>
            <w:sz w:val="24"/>
            <w:szCs w:val="24"/>
          </w:rPr>
          <w:fldChar w:fldCharType="end"/>
        </w:r>
      </w:hyperlink>
    </w:p>
    <w:p w14:paraId="68C412CC" w14:textId="3360D8D1"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7" w:history="1">
        <w:r w:rsidR="00B30F06" w:rsidRPr="00B30F06">
          <w:rPr>
            <w:rStyle w:val="Hipercze"/>
            <w:rFonts w:asciiTheme="majorHAnsi" w:hAnsiTheme="majorHAnsi" w:cstheme="majorHAnsi"/>
            <w:noProof/>
            <w:sz w:val="24"/>
            <w:szCs w:val="24"/>
          </w:rPr>
          <w:t>Rysunek 11. Rozkład minimalnych temperatur w Polsce, w tym na terenie województwa podkarpackiego w 2021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_Toc121998357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48</w:t>
        </w:r>
        <w:r w:rsidR="00B30F06" w:rsidRPr="00B30F06">
          <w:rPr>
            <w:rFonts w:asciiTheme="majorHAnsi" w:hAnsiTheme="majorHAnsi" w:cstheme="majorHAnsi"/>
            <w:noProof/>
            <w:webHidden/>
            <w:sz w:val="24"/>
            <w:szCs w:val="24"/>
          </w:rPr>
          <w:fldChar w:fldCharType="end"/>
        </w:r>
      </w:hyperlink>
    </w:p>
    <w:p w14:paraId="45121857" w14:textId="07168802"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8" w:history="1">
        <w:r w:rsidR="00B30F06" w:rsidRPr="00B30F06">
          <w:rPr>
            <w:rStyle w:val="Hipercze"/>
            <w:rFonts w:asciiTheme="majorHAnsi" w:hAnsiTheme="majorHAnsi" w:cstheme="majorHAnsi"/>
            <w:noProof/>
            <w:sz w:val="24"/>
            <w:szCs w:val="24"/>
          </w:rPr>
          <w:t>Rysunek 12. Rozkład sumy opadów w Polsce, w tym na terenie województwa podkarpackiego w 2021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_Toc121998358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49</w:t>
        </w:r>
        <w:r w:rsidR="00B30F06" w:rsidRPr="00B30F06">
          <w:rPr>
            <w:rFonts w:asciiTheme="majorHAnsi" w:hAnsiTheme="majorHAnsi" w:cstheme="majorHAnsi"/>
            <w:noProof/>
            <w:webHidden/>
            <w:sz w:val="24"/>
            <w:szCs w:val="24"/>
          </w:rPr>
          <w:fldChar w:fldCharType="end"/>
        </w:r>
      </w:hyperlink>
    </w:p>
    <w:p w14:paraId="623CA196" w14:textId="08733E3B"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59" w:history="1">
        <w:r w:rsidR="00B30F06" w:rsidRPr="00B30F06">
          <w:rPr>
            <w:rStyle w:val="Hipercze"/>
            <w:rFonts w:asciiTheme="majorHAnsi" w:hAnsiTheme="majorHAnsi" w:cstheme="majorHAnsi"/>
            <w:noProof/>
            <w:sz w:val="24"/>
            <w:szCs w:val="24"/>
          </w:rPr>
          <w:t>Rysunek 13. Usłonecznienie w Polsce, w tym na terenie województwa podkarpackiego w 2021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_Toc121998359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52</w:t>
        </w:r>
        <w:r w:rsidR="00B30F06" w:rsidRPr="00B30F06">
          <w:rPr>
            <w:rFonts w:asciiTheme="majorHAnsi" w:hAnsiTheme="majorHAnsi" w:cstheme="majorHAnsi"/>
            <w:noProof/>
            <w:webHidden/>
            <w:sz w:val="24"/>
            <w:szCs w:val="24"/>
          </w:rPr>
          <w:fldChar w:fldCharType="end"/>
        </w:r>
      </w:hyperlink>
    </w:p>
    <w:p w14:paraId="4B0FEB7B" w14:textId="1C2B3E8E"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0" w:history="1">
        <w:r w:rsidR="00B30F06" w:rsidRPr="00B30F06">
          <w:rPr>
            <w:rStyle w:val="Hipercze"/>
            <w:rFonts w:asciiTheme="majorHAnsi" w:hAnsiTheme="majorHAnsi" w:cstheme="majorHAnsi"/>
            <w:noProof/>
            <w:sz w:val="24"/>
            <w:szCs w:val="24"/>
          </w:rPr>
          <w:t>Rysunek 14. Anomalia usłonecznienia w Polsce, w tym na terenie województwa podkarpackiego w 2021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_Toc121998360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53</w:t>
        </w:r>
        <w:r w:rsidR="00B30F06" w:rsidRPr="00B30F06">
          <w:rPr>
            <w:rFonts w:asciiTheme="majorHAnsi" w:hAnsiTheme="majorHAnsi" w:cstheme="majorHAnsi"/>
            <w:noProof/>
            <w:webHidden/>
            <w:sz w:val="24"/>
            <w:szCs w:val="24"/>
          </w:rPr>
          <w:fldChar w:fldCharType="end"/>
        </w:r>
      </w:hyperlink>
    </w:p>
    <w:p w14:paraId="3CC9AE6B" w14:textId="4F296B8F"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1" w:history="1">
        <w:r w:rsidR="00B30F06" w:rsidRPr="00B30F06">
          <w:rPr>
            <w:rStyle w:val="Hipercze"/>
            <w:rFonts w:asciiTheme="majorHAnsi" w:hAnsiTheme="majorHAnsi" w:cstheme="majorHAnsi"/>
            <w:noProof/>
            <w:sz w:val="24"/>
            <w:szCs w:val="24"/>
          </w:rPr>
          <w:t>Rysunek 15. Rozmieszczenie form ochrony krajobrazu na terenie województwa</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_Toc121998361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58</w:t>
        </w:r>
        <w:r w:rsidR="00B30F06" w:rsidRPr="00B30F06">
          <w:rPr>
            <w:rFonts w:asciiTheme="majorHAnsi" w:hAnsiTheme="majorHAnsi" w:cstheme="majorHAnsi"/>
            <w:noProof/>
            <w:webHidden/>
            <w:sz w:val="24"/>
            <w:szCs w:val="24"/>
          </w:rPr>
          <w:fldChar w:fldCharType="end"/>
        </w:r>
      </w:hyperlink>
    </w:p>
    <w:p w14:paraId="20350575" w14:textId="20FCDEE8"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2" w:history="1">
        <w:r w:rsidR="00B30F06" w:rsidRPr="00B30F06">
          <w:rPr>
            <w:rStyle w:val="Hipercze"/>
            <w:rFonts w:asciiTheme="majorHAnsi" w:hAnsiTheme="majorHAnsi" w:cstheme="majorHAnsi"/>
            <w:noProof/>
            <w:sz w:val="24"/>
            <w:szCs w:val="24"/>
          </w:rPr>
          <w:t>Rysunek 16. Rozmieszczenie złóż kopalin na terenie województwa podkarpackiego</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_Toc121998362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60</w:t>
        </w:r>
        <w:r w:rsidR="00B30F06" w:rsidRPr="00B30F06">
          <w:rPr>
            <w:rFonts w:asciiTheme="majorHAnsi" w:hAnsiTheme="majorHAnsi" w:cstheme="majorHAnsi"/>
            <w:noProof/>
            <w:webHidden/>
            <w:sz w:val="24"/>
            <w:szCs w:val="24"/>
          </w:rPr>
          <w:fldChar w:fldCharType="end"/>
        </w:r>
      </w:hyperlink>
    </w:p>
    <w:p w14:paraId="2D1F1107" w14:textId="413A505D"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3" w:history="1">
        <w:r w:rsidR="00B30F06" w:rsidRPr="00B30F06">
          <w:rPr>
            <w:rStyle w:val="Hipercze"/>
            <w:rFonts w:asciiTheme="majorHAnsi" w:hAnsiTheme="majorHAnsi" w:cstheme="majorHAnsi"/>
            <w:noProof/>
            <w:sz w:val="24"/>
            <w:szCs w:val="24"/>
          </w:rPr>
          <w:t>Rysunek 17. Rozmieszczenie wybranych form ochrony przyrody na terenie województwa</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_Toc121998363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64</w:t>
        </w:r>
        <w:r w:rsidR="00B30F06" w:rsidRPr="00B30F06">
          <w:rPr>
            <w:rFonts w:asciiTheme="majorHAnsi" w:hAnsiTheme="majorHAnsi" w:cstheme="majorHAnsi"/>
            <w:noProof/>
            <w:webHidden/>
            <w:sz w:val="24"/>
            <w:szCs w:val="24"/>
          </w:rPr>
          <w:fldChar w:fldCharType="end"/>
        </w:r>
      </w:hyperlink>
    </w:p>
    <w:p w14:paraId="1BDD03E0" w14:textId="63604BD8"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4" w:history="1">
        <w:r w:rsidR="00B30F06" w:rsidRPr="00B30F06">
          <w:rPr>
            <w:rStyle w:val="Hipercze"/>
            <w:rFonts w:asciiTheme="majorHAnsi" w:hAnsiTheme="majorHAnsi" w:cstheme="majorHAnsi"/>
            <w:noProof/>
            <w:sz w:val="24"/>
            <w:szCs w:val="24"/>
          </w:rPr>
          <w:t>Rysunek 18. Korytarze ekologiczne na terenie województwa podkarpackiego</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_Toc121998364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65</w:t>
        </w:r>
        <w:r w:rsidR="00B30F06" w:rsidRPr="00B30F06">
          <w:rPr>
            <w:rFonts w:asciiTheme="majorHAnsi" w:hAnsiTheme="majorHAnsi" w:cstheme="majorHAnsi"/>
            <w:noProof/>
            <w:webHidden/>
            <w:sz w:val="24"/>
            <w:szCs w:val="24"/>
          </w:rPr>
          <w:fldChar w:fldCharType="end"/>
        </w:r>
      </w:hyperlink>
    </w:p>
    <w:p w14:paraId="08EA630C" w14:textId="472E3C93"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5" w:history="1">
        <w:r w:rsidR="00B30F06" w:rsidRPr="00B30F06">
          <w:rPr>
            <w:rStyle w:val="Hipercze"/>
            <w:rFonts w:asciiTheme="majorHAnsi" w:hAnsiTheme="majorHAnsi" w:cstheme="majorHAnsi"/>
            <w:noProof/>
            <w:sz w:val="24"/>
            <w:szCs w:val="24"/>
            <w:shd w:val="clear" w:color="auto" w:fill="FFFFFF"/>
          </w:rPr>
          <w:t>Rysunek 19. Województwo podkarpackie – podział na powiaty</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_Toc121998365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66</w:t>
        </w:r>
        <w:r w:rsidR="00B30F06" w:rsidRPr="00B30F06">
          <w:rPr>
            <w:rFonts w:asciiTheme="majorHAnsi" w:hAnsiTheme="majorHAnsi" w:cstheme="majorHAnsi"/>
            <w:noProof/>
            <w:webHidden/>
            <w:sz w:val="24"/>
            <w:szCs w:val="24"/>
          </w:rPr>
          <w:fldChar w:fldCharType="end"/>
        </w:r>
      </w:hyperlink>
    </w:p>
    <w:p w14:paraId="22E67F74" w14:textId="6C62535B"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6" w:history="1">
        <w:r w:rsidR="00B30F06" w:rsidRPr="00B30F06">
          <w:rPr>
            <w:rStyle w:val="Hipercze"/>
            <w:rFonts w:asciiTheme="majorHAnsi" w:hAnsiTheme="majorHAnsi" w:cstheme="majorHAnsi"/>
            <w:noProof/>
            <w:sz w:val="24"/>
            <w:szCs w:val="24"/>
          </w:rPr>
          <w:t>Rysunek 20. Gęstość zaludnienia</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_Toc121998366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68</w:t>
        </w:r>
        <w:r w:rsidR="00B30F06" w:rsidRPr="00B30F06">
          <w:rPr>
            <w:rFonts w:asciiTheme="majorHAnsi" w:hAnsiTheme="majorHAnsi" w:cstheme="majorHAnsi"/>
            <w:noProof/>
            <w:webHidden/>
            <w:sz w:val="24"/>
            <w:szCs w:val="24"/>
          </w:rPr>
          <w:fldChar w:fldCharType="end"/>
        </w:r>
      </w:hyperlink>
    </w:p>
    <w:p w14:paraId="7FB4528A" w14:textId="05424029"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7" w:history="1">
        <w:r w:rsidR="00B30F06" w:rsidRPr="00B30F06">
          <w:rPr>
            <w:rStyle w:val="Hipercze"/>
            <w:rFonts w:asciiTheme="majorHAnsi" w:hAnsiTheme="majorHAnsi" w:cstheme="majorHAnsi"/>
            <w:noProof/>
            <w:sz w:val="24"/>
            <w:szCs w:val="24"/>
          </w:rPr>
          <w:t>Rysunek 21. Saldo migracji</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_Toc121998367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69</w:t>
        </w:r>
        <w:r w:rsidR="00B30F06" w:rsidRPr="00B30F06">
          <w:rPr>
            <w:rFonts w:asciiTheme="majorHAnsi" w:hAnsiTheme="majorHAnsi" w:cstheme="majorHAnsi"/>
            <w:noProof/>
            <w:webHidden/>
            <w:sz w:val="24"/>
            <w:szCs w:val="24"/>
          </w:rPr>
          <w:fldChar w:fldCharType="end"/>
        </w:r>
      </w:hyperlink>
    </w:p>
    <w:p w14:paraId="43CF6A53" w14:textId="06A3ED8F"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8" w:history="1">
        <w:r w:rsidR="00B30F06" w:rsidRPr="00B30F06">
          <w:rPr>
            <w:rStyle w:val="Hipercze"/>
            <w:rFonts w:asciiTheme="majorHAnsi" w:hAnsiTheme="majorHAnsi" w:cstheme="majorHAnsi"/>
            <w:noProof/>
            <w:sz w:val="24"/>
            <w:szCs w:val="24"/>
          </w:rPr>
          <w:t>Rysunek 22. Stopa bezrobocia</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_Toc121998368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70</w:t>
        </w:r>
        <w:r w:rsidR="00B30F06" w:rsidRPr="00B30F06">
          <w:rPr>
            <w:rFonts w:asciiTheme="majorHAnsi" w:hAnsiTheme="majorHAnsi" w:cstheme="majorHAnsi"/>
            <w:noProof/>
            <w:webHidden/>
            <w:sz w:val="24"/>
            <w:szCs w:val="24"/>
          </w:rPr>
          <w:fldChar w:fldCharType="end"/>
        </w:r>
      </w:hyperlink>
    </w:p>
    <w:p w14:paraId="072EC51A" w14:textId="17BB11E7"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69" w:history="1">
        <w:r w:rsidR="00B30F06" w:rsidRPr="00B30F06">
          <w:rPr>
            <w:rStyle w:val="Hipercze"/>
            <w:rFonts w:asciiTheme="majorHAnsi" w:hAnsiTheme="majorHAnsi" w:cstheme="majorHAnsi"/>
            <w:noProof/>
            <w:sz w:val="24"/>
            <w:szCs w:val="24"/>
          </w:rPr>
          <w:t>Rysunek 23. Przeciętne miesięczne wynagrodzenie brutto w 2020 r.</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_Toc121998369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71</w:t>
        </w:r>
        <w:r w:rsidR="00B30F06" w:rsidRPr="00B30F06">
          <w:rPr>
            <w:rFonts w:asciiTheme="majorHAnsi" w:hAnsiTheme="majorHAnsi" w:cstheme="majorHAnsi"/>
            <w:noProof/>
            <w:webHidden/>
            <w:sz w:val="24"/>
            <w:szCs w:val="24"/>
          </w:rPr>
          <w:fldChar w:fldCharType="end"/>
        </w:r>
      </w:hyperlink>
    </w:p>
    <w:p w14:paraId="284C2CD8" w14:textId="6CF96349"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70" w:history="1">
        <w:r w:rsidR="00B30F06" w:rsidRPr="00B30F06">
          <w:rPr>
            <w:rStyle w:val="Hipercze"/>
            <w:rFonts w:asciiTheme="majorHAnsi" w:hAnsiTheme="majorHAnsi" w:cstheme="majorHAnsi"/>
            <w:noProof/>
            <w:sz w:val="24"/>
            <w:szCs w:val="24"/>
          </w:rPr>
          <w:t>Rysunek 24. Przeciętne miesięczne wynagrodzenie</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_Toc121998370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71</w:t>
        </w:r>
        <w:r w:rsidR="00B30F06" w:rsidRPr="00B30F06">
          <w:rPr>
            <w:rFonts w:asciiTheme="majorHAnsi" w:hAnsiTheme="majorHAnsi" w:cstheme="majorHAnsi"/>
            <w:noProof/>
            <w:webHidden/>
            <w:sz w:val="24"/>
            <w:szCs w:val="24"/>
          </w:rPr>
          <w:fldChar w:fldCharType="end"/>
        </w:r>
      </w:hyperlink>
    </w:p>
    <w:p w14:paraId="0D612F5E" w14:textId="07F0DD88"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71" w:history="1">
        <w:r w:rsidR="00B30F06" w:rsidRPr="00B30F06">
          <w:rPr>
            <w:rStyle w:val="Hipercze"/>
            <w:rFonts w:asciiTheme="majorHAnsi" w:hAnsiTheme="majorHAnsi" w:cstheme="majorHAnsi"/>
            <w:noProof/>
            <w:sz w:val="24"/>
            <w:szCs w:val="24"/>
          </w:rPr>
          <w:t>Rysunek 25. Potencjalne oddziaływania skumulowane</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_Toc121998371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133</w:t>
        </w:r>
        <w:r w:rsidR="00B30F06" w:rsidRPr="00B30F06">
          <w:rPr>
            <w:rFonts w:asciiTheme="majorHAnsi" w:hAnsiTheme="majorHAnsi" w:cstheme="majorHAnsi"/>
            <w:noProof/>
            <w:webHidden/>
            <w:sz w:val="24"/>
            <w:szCs w:val="24"/>
          </w:rPr>
          <w:fldChar w:fldCharType="end"/>
        </w:r>
      </w:hyperlink>
    </w:p>
    <w:p w14:paraId="6462D4E8" w14:textId="51ADD60F"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72" w:history="1">
        <w:r w:rsidR="00B30F06" w:rsidRPr="00B30F06">
          <w:rPr>
            <w:rStyle w:val="Hipercze"/>
            <w:rFonts w:asciiTheme="majorHAnsi" w:hAnsiTheme="majorHAnsi" w:cstheme="majorHAnsi"/>
            <w:noProof/>
            <w:sz w:val="24"/>
            <w:szCs w:val="24"/>
          </w:rPr>
          <w:t>Rysunek 26. Pokrycie terenu województwa</w:t>
        </w:r>
        <w:r w:rsidR="00B30F06" w:rsidRPr="00B30F06">
          <w:rPr>
            <w:rStyle w:val="Hipercze"/>
            <w:rFonts w:asciiTheme="majorHAnsi" w:hAnsiTheme="majorHAnsi" w:cstheme="majorHAnsi"/>
            <w:i/>
            <w:noProof/>
            <w:sz w:val="24"/>
            <w:szCs w:val="24"/>
          </w:rPr>
          <w:t xml:space="preserve"> </w:t>
        </w:r>
        <w:r w:rsidR="00B30F06" w:rsidRPr="00B30F06">
          <w:rPr>
            <w:rStyle w:val="Hipercze"/>
            <w:rFonts w:asciiTheme="majorHAnsi" w:hAnsiTheme="majorHAnsi" w:cstheme="majorHAnsi"/>
            <w:noProof/>
            <w:sz w:val="24"/>
            <w:szCs w:val="24"/>
          </w:rPr>
          <w:t>podkarpackiego według CORINE Land Cover 2018</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_Toc121998372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161</w:t>
        </w:r>
        <w:r w:rsidR="00B30F06" w:rsidRPr="00B30F06">
          <w:rPr>
            <w:rFonts w:asciiTheme="majorHAnsi" w:hAnsiTheme="majorHAnsi" w:cstheme="majorHAnsi"/>
            <w:noProof/>
            <w:webHidden/>
            <w:sz w:val="24"/>
            <w:szCs w:val="24"/>
          </w:rPr>
          <w:fldChar w:fldCharType="end"/>
        </w:r>
      </w:hyperlink>
    </w:p>
    <w:p w14:paraId="3E8EA51E" w14:textId="4E3B3546" w:rsidR="00B30F06" w:rsidRPr="00B30F06" w:rsidRDefault="00000000" w:rsidP="00B30F06">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21998373" w:history="1">
        <w:r w:rsidR="00B30F06" w:rsidRPr="00B30F06">
          <w:rPr>
            <w:rStyle w:val="Hipercze"/>
            <w:rFonts w:asciiTheme="majorHAnsi" w:hAnsiTheme="majorHAnsi" w:cstheme="majorHAnsi"/>
            <w:noProof/>
            <w:sz w:val="24"/>
            <w:szCs w:val="24"/>
          </w:rPr>
          <w:t>Rysunek 27. Wody powierzchniowe i podziemne oraz rozmieszczenie obszarów chronionych na obszarze województwa podkarpackiego</w:t>
        </w:r>
        <w:r w:rsidR="00B30F06" w:rsidRPr="00B30F06">
          <w:rPr>
            <w:rFonts w:asciiTheme="majorHAnsi" w:hAnsiTheme="majorHAnsi" w:cstheme="majorHAnsi"/>
            <w:noProof/>
            <w:webHidden/>
            <w:sz w:val="24"/>
            <w:szCs w:val="24"/>
          </w:rPr>
          <w:tab/>
        </w:r>
        <w:r w:rsidR="00B30F06" w:rsidRPr="00B30F06">
          <w:rPr>
            <w:rFonts w:asciiTheme="majorHAnsi" w:hAnsiTheme="majorHAnsi" w:cstheme="majorHAnsi"/>
            <w:noProof/>
            <w:webHidden/>
            <w:sz w:val="24"/>
            <w:szCs w:val="24"/>
          </w:rPr>
          <w:fldChar w:fldCharType="begin"/>
        </w:r>
        <w:r w:rsidR="00B30F06" w:rsidRPr="00B30F06">
          <w:rPr>
            <w:rFonts w:asciiTheme="majorHAnsi" w:hAnsiTheme="majorHAnsi" w:cstheme="majorHAnsi"/>
            <w:noProof/>
            <w:webHidden/>
            <w:sz w:val="24"/>
            <w:szCs w:val="24"/>
          </w:rPr>
          <w:instrText xml:space="preserve"> PAGEREF _Toc121998373 \h </w:instrText>
        </w:r>
        <w:r w:rsidR="00B30F06" w:rsidRPr="00B30F06">
          <w:rPr>
            <w:rFonts w:asciiTheme="majorHAnsi" w:hAnsiTheme="majorHAnsi" w:cstheme="majorHAnsi"/>
            <w:noProof/>
            <w:webHidden/>
            <w:sz w:val="24"/>
            <w:szCs w:val="24"/>
          </w:rPr>
        </w:r>
        <w:r w:rsidR="00B30F06" w:rsidRPr="00B30F06">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162</w:t>
        </w:r>
        <w:r w:rsidR="00B30F06" w:rsidRPr="00B30F06">
          <w:rPr>
            <w:rFonts w:asciiTheme="majorHAnsi" w:hAnsiTheme="majorHAnsi" w:cstheme="majorHAnsi"/>
            <w:noProof/>
            <w:webHidden/>
            <w:sz w:val="24"/>
            <w:szCs w:val="24"/>
          </w:rPr>
          <w:fldChar w:fldCharType="end"/>
        </w:r>
      </w:hyperlink>
    </w:p>
    <w:p w14:paraId="0D385A13" w14:textId="01614BC4" w:rsidR="008B755A" w:rsidRPr="008B755A" w:rsidRDefault="00252FA9" w:rsidP="00B30F06">
      <w:pPr>
        <w:pStyle w:val="Nagwek1"/>
        <w:numPr>
          <w:ilvl w:val="0"/>
          <w:numId w:val="1"/>
        </w:numPr>
        <w:spacing w:before="120" w:line="276" w:lineRule="auto"/>
        <w:rPr>
          <w:rFonts w:asciiTheme="majorHAnsi" w:hAnsiTheme="majorHAnsi" w:cstheme="majorHAnsi"/>
          <w:color w:val="auto"/>
          <w:sz w:val="24"/>
          <w:szCs w:val="24"/>
        </w:rPr>
      </w:pPr>
      <w:r w:rsidRPr="00B30F06">
        <w:rPr>
          <w:rFonts w:asciiTheme="majorHAnsi" w:hAnsiTheme="majorHAnsi" w:cstheme="majorHAnsi"/>
          <w:sz w:val="24"/>
          <w:szCs w:val="24"/>
        </w:rPr>
        <w:fldChar w:fldCharType="end"/>
      </w:r>
      <w:bookmarkStart w:id="196" w:name="_Toc118386981"/>
      <w:r w:rsidR="00E3301E" w:rsidRPr="00CA7CE9">
        <w:rPr>
          <w:rStyle w:val="Hipercze"/>
          <w:rFonts w:asciiTheme="majorHAnsi" w:hAnsiTheme="majorHAnsi" w:cstheme="majorHAnsi"/>
          <w:color w:val="auto"/>
          <w:sz w:val="24"/>
          <w:szCs w:val="24"/>
          <w:u w:val="none"/>
        </w:rPr>
        <w:t>Spis tabel</w:t>
      </w:r>
      <w:bookmarkEnd w:id="196"/>
    </w:p>
    <w:p w14:paraId="5273D4AB" w14:textId="3328C041" w:rsidR="00C717F7" w:rsidRPr="00C717F7" w:rsidRDefault="008B755A"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r w:rsidRPr="00C717F7">
        <w:rPr>
          <w:rFonts w:asciiTheme="majorHAnsi" w:hAnsiTheme="majorHAnsi" w:cstheme="majorHAnsi"/>
          <w:sz w:val="24"/>
          <w:szCs w:val="24"/>
          <w:lang w:eastAsia="pl-PL"/>
        </w:rPr>
        <w:fldChar w:fldCharType="begin"/>
      </w:r>
      <w:r w:rsidRPr="00C717F7">
        <w:rPr>
          <w:rFonts w:asciiTheme="majorHAnsi" w:hAnsiTheme="majorHAnsi" w:cstheme="majorHAnsi"/>
          <w:sz w:val="24"/>
          <w:szCs w:val="24"/>
          <w:lang w:eastAsia="pl-PL"/>
        </w:rPr>
        <w:instrText xml:space="preserve"> TOC \h \z \c "Tabela" </w:instrText>
      </w:r>
      <w:r w:rsidRPr="00C717F7">
        <w:rPr>
          <w:rFonts w:asciiTheme="majorHAnsi" w:hAnsiTheme="majorHAnsi" w:cstheme="majorHAnsi"/>
          <w:sz w:val="24"/>
          <w:szCs w:val="24"/>
          <w:lang w:eastAsia="pl-PL"/>
        </w:rPr>
        <w:fldChar w:fldCharType="separate"/>
      </w:r>
      <w:hyperlink w:anchor="_Toc118294684" w:history="1">
        <w:r w:rsidR="00C717F7" w:rsidRPr="00C717F7">
          <w:rPr>
            <w:rStyle w:val="Hipercze"/>
            <w:rFonts w:asciiTheme="majorHAnsi" w:hAnsiTheme="majorHAnsi" w:cstheme="majorHAnsi"/>
            <w:noProof/>
            <w:sz w:val="24"/>
            <w:szCs w:val="24"/>
          </w:rPr>
          <w:t>Tabela 1. Proponowane wskaźniki monitorowania skutków realizacji projektu Programu w zakresie stanu środowiska</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_Toc118294684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18</w:t>
        </w:r>
        <w:r w:rsidR="00C717F7" w:rsidRPr="00C717F7">
          <w:rPr>
            <w:rFonts w:asciiTheme="majorHAnsi" w:hAnsiTheme="majorHAnsi" w:cstheme="majorHAnsi"/>
            <w:noProof/>
            <w:webHidden/>
            <w:sz w:val="24"/>
            <w:szCs w:val="24"/>
          </w:rPr>
          <w:fldChar w:fldCharType="end"/>
        </w:r>
      </w:hyperlink>
    </w:p>
    <w:p w14:paraId="40B278F1" w14:textId="4934A016"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5" w:history="1">
        <w:r w:rsidR="00C717F7" w:rsidRPr="00C717F7">
          <w:rPr>
            <w:rStyle w:val="Hipercze"/>
            <w:rFonts w:asciiTheme="majorHAnsi" w:hAnsiTheme="majorHAnsi" w:cstheme="majorHAnsi"/>
            <w:noProof/>
            <w:sz w:val="24"/>
            <w:szCs w:val="24"/>
          </w:rPr>
          <w:t>Tabela 2. Podział województwa na megaregiony, prowincje i podprowincje wg regionalizacji fizyczno-geograficznej Polski</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_Toc118294685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22</w:t>
        </w:r>
        <w:r w:rsidR="00C717F7" w:rsidRPr="00C717F7">
          <w:rPr>
            <w:rFonts w:asciiTheme="majorHAnsi" w:hAnsiTheme="majorHAnsi" w:cstheme="majorHAnsi"/>
            <w:noProof/>
            <w:webHidden/>
            <w:sz w:val="24"/>
            <w:szCs w:val="24"/>
          </w:rPr>
          <w:fldChar w:fldCharType="end"/>
        </w:r>
      </w:hyperlink>
    </w:p>
    <w:p w14:paraId="19D680B5" w14:textId="097E339E"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6" w:history="1">
        <w:r w:rsidR="00C717F7" w:rsidRPr="00C717F7">
          <w:rPr>
            <w:rStyle w:val="Hipercze"/>
            <w:rFonts w:asciiTheme="majorHAnsi" w:hAnsiTheme="majorHAnsi" w:cstheme="majorHAnsi"/>
            <w:noProof/>
            <w:sz w:val="24"/>
            <w:szCs w:val="24"/>
          </w:rPr>
          <w:t>Tabela 3. Zestawienie jcwp na obszarze województwa podkarpackiego w podziale na regiony wodne</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_Toc118294686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31</w:t>
        </w:r>
        <w:r w:rsidR="00C717F7" w:rsidRPr="00C717F7">
          <w:rPr>
            <w:rFonts w:asciiTheme="majorHAnsi" w:hAnsiTheme="majorHAnsi" w:cstheme="majorHAnsi"/>
            <w:noProof/>
            <w:webHidden/>
            <w:sz w:val="24"/>
            <w:szCs w:val="24"/>
          </w:rPr>
          <w:fldChar w:fldCharType="end"/>
        </w:r>
      </w:hyperlink>
    </w:p>
    <w:p w14:paraId="55145A59" w14:textId="08209F0A"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7" w:history="1">
        <w:r w:rsidR="00C717F7" w:rsidRPr="00C717F7">
          <w:rPr>
            <w:rStyle w:val="Hipercze"/>
            <w:rFonts w:asciiTheme="majorHAnsi" w:hAnsiTheme="majorHAnsi" w:cstheme="majorHAnsi"/>
            <w:noProof/>
            <w:sz w:val="24"/>
            <w:szCs w:val="24"/>
          </w:rPr>
          <w:t>Tabela 4. Ocena stanu jcwp na obszarze województwa podkarpackiego, na podstawie oceny stanu GIOŚ</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_Toc118294687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32</w:t>
        </w:r>
        <w:r w:rsidR="00C717F7" w:rsidRPr="00C717F7">
          <w:rPr>
            <w:rFonts w:asciiTheme="majorHAnsi" w:hAnsiTheme="majorHAnsi" w:cstheme="majorHAnsi"/>
            <w:noProof/>
            <w:webHidden/>
            <w:sz w:val="24"/>
            <w:szCs w:val="24"/>
          </w:rPr>
          <w:fldChar w:fldCharType="end"/>
        </w:r>
      </w:hyperlink>
    </w:p>
    <w:p w14:paraId="08DAE3D3" w14:textId="227AE578"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8" w:history="1">
        <w:r w:rsidR="00C717F7" w:rsidRPr="00C717F7">
          <w:rPr>
            <w:rStyle w:val="Hipercze"/>
            <w:rFonts w:asciiTheme="majorHAnsi" w:hAnsiTheme="majorHAnsi" w:cstheme="majorHAnsi"/>
            <w:noProof/>
            <w:sz w:val="24"/>
            <w:szCs w:val="24"/>
          </w:rPr>
          <w:t>Tabela 5. Zasoby wód powierzchniowych wyrażone wielkością odpływu z obszarów hydrograficznych w 2020 r. (z obszaru kraju), w zasięgu województwa podkarpackiego</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_Toc118294688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33</w:t>
        </w:r>
        <w:r w:rsidR="00C717F7" w:rsidRPr="00C717F7">
          <w:rPr>
            <w:rFonts w:asciiTheme="majorHAnsi" w:hAnsiTheme="majorHAnsi" w:cstheme="majorHAnsi"/>
            <w:noProof/>
            <w:webHidden/>
            <w:sz w:val="24"/>
            <w:szCs w:val="24"/>
          </w:rPr>
          <w:fldChar w:fldCharType="end"/>
        </w:r>
      </w:hyperlink>
    </w:p>
    <w:p w14:paraId="5062C0CF" w14:textId="2BB82479"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89" w:history="1">
        <w:r w:rsidR="00C717F7" w:rsidRPr="00C717F7">
          <w:rPr>
            <w:rStyle w:val="Hipercze"/>
            <w:rFonts w:asciiTheme="majorHAnsi" w:hAnsiTheme="majorHAnsi" w:cstheme="majorHAnsi"/>
            <w:noProof/>
            <w:sz w:val="24"/>
            <w:szCs w:val="24"/>
          </w:rPr>
          <w:t>Tabela 6. Zużycie wody na potrzeby gospodarki narodowej i ludności w 2021 r. w województwie podkarpackim na tle kraju</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_Toc118294689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33</w:t>
        </w:r>
        <w:r w:rsidR="00C717F7" w:rsidRPr="00C717F7">
          <w:rPr>
            <w:rFonts w:asciiTheme="majorHAnsi" w:hAnsiTheme="majorHAnsi" w:cstheme="majorHAnsi"/>
            <w:noProof/>
            <w:webHidden/>
            <w:sz w:val="24"/>
            <w:szCs w:val="24"/>
          </w:rPr>
          <w:fldChar w:fldCharType="end"/>
        </w:r>
      </w:hyperlink>
    </w:p>
    <w:p w14:paraId="778BB703" w14:textId="2C420B8C"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0" w:history="1">
        <w:r w:rsidR="00C717F7" w:rsidRPr="00C717F7">
          <w:rPr>
            <w:rStyle w:val="Hipercze"/>
            <w:rFonts w:asciiTheme="majorHAnsi" w:hAnsiTheme="majorHAnsi" w:cstheme="majorHAnsi"/>
            <w:noProof/>
            <w:sz w:val="24"/>
            <w:szCs w:val="24"/>
          </w:rPr>
          <w:t>Tabela 7. Pobory wód w 2021 r. w województwie podkarpackim na tle kraju i w podziale na regiony statystyczne</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_Toc118294690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34</w:t>
        </w:r>
        <w:r w:rsidR="00C717F7" w:rsidRPr="00C717F7">
          <w:rPr>
            <w:rFonts w:asciiTheme="majorHAnsi" w:hAnsiTheme="majorHAnsi" w:cstheme="majorHAnsi"/>
            <w:noProof/>
            <w:webHidden/>
            <w:sz w:val="24"/>
            <w:szCs w:val="24"/>
          </w:rPr>
          <w:fldChar w:fldCharType="end"/>
        </w:r>
      </w:hyperlink>
    </w:p>
    <w:p w14:paraId="45F8EAEC" w14:textId="31D517DB"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1" w:history="1">
        <w:r w:rsidR="00C717F7" w:rsidRPr="00C717F7">
          <w:rPr>
            <w:rStyle w:val="Hipercze"/>
            <w:rFonts w:asciiTheme="majorHAnsi" w:hAnsiTheme="majorHAnsi" w:cstheme="majorHAnsi"/>
            <w:noProof/>
            <w:sz w:val="24"/>
            <w:szCs w:val="24"/>
          </w:rPr>
          <w:t>Tabela 8. Zrzuty ścieków w 2021 r. w województwie podkarpackim na tle kraju</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_Toc118294691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35</w:t>
        </w:r>
        <w:r w:rsidR="00C717F7" w:rsidRPr="00C717F7">
          <w:rPr>
            <w:rFonts w:asciiTheme="majorHAnsi" w:hAnsiTheme="majorHAnsi" w:cstheme="majorHAnsi"/>
            <w:noProof/>
            <w:webHidden/>
            <w:sz w:val="24"/>
            <w:szCs w:val="24"/>
          </w:rPr>
          <w:fldChar w:fldCharType="end"/>
        </w:r>
      </w:hyperlink>
    </w:p>
    <w:p w14:paraId="79592AE2" w14:textId="5DDDC309"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2" w:history="1">
        <w:r w:rsidR="00C717F7" w:rsidRPr="00C717F7">
          <w:rPr>
            <w:rStyle w:val="Hipercze"/>
            <w:rFonts w:asciiTheme="majorHAnsi" w:hAnsiTheme="majorHAnsi" w:cstheme="majorHAnsi"/>
            <w:noProof/>
            <w:sz w:val="24"/>
            <w:szCs w:val="24"/>
          </w:rPr>
          <w:t>Tabela 9. GZWP na terenie województwa podkarpackiego</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_Toc118294692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39</w:t>
        </w:r>
        <w:r w:rsidR="00C717F7" w:rsidRPr="00C717F7">
          <w:rPr>
            <w:rFonts w:asciiTheme="majorHAnsi" w:hAnsiTheme="majorHAnsi" w:cstheme="majorHAnsi"/>
            <w:noProof/>
            <w:webHidden/>
            <w:sz w:val="24"/>
            <w:szCs w:val="24"/>
          </w:rPr>
          <w:fldChar w:fldCharType="end"/>
        </w:r>
      </w:hyperlink>
    </w:p>
    <w:p w14:paraId="6CCF276B" w14:textId="7561D483"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3" w:history="1">
        <w:r w:rsidR="00C717F7" w:rsidRPr="00C717F7">
          <w:rPr>
            <w:rStyle w:val="Hipercze"/>
            <w:rFonts w:asciiTheme="majorHAnsi" w:hAnsiTheme="majorHAnsi" w:cstheme="majorHAnsi"/>
            <w:noProof/>
            <w:sz w:val="24"/>
            <w:szCs w:val="24"/>
          </w:rPr>
          <w:t>Tabela 10. Charakterystyka złóż kopalin w województwie podkarpackim w 2021 r.</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_Toc118294693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59</w:t>
        </w:r>
        <w:r w:rsidR="00C717F7" w:rsidRPr="00C717F7">
          <w:rPr>
            <w:rFonts w:asciiTheme="majorHAnsi" w:hAnsiTheme="majorHAnsi" w:cstheme="majorHAnsi"/>
            <w:noProof/>
            <w:webHidden/>
            <w:sz w:val="24"/>
            <w:szCs w:val="24"/>
          </w:rPr>
          <w:fldChar w:fldCharType="end"/>
        </w:r>
      </w:hyperlink>
    </w:p>
    <w:p w14:paraId="622835DF" w14:textId="5AE94964"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4" w:history="1">
        <w:r w:rsidR="00C717F7" w:rsidRPr="00C717F7">
          <w:rPr>
            <w:rStyle w:val="Hipercze"/>
            <w:rFonts w:asciiTheme="majorHAnsi" w:hAnsiTheme="majorHAnsi" w:cstheme="majorHAnsi"/>
            <w:noProof/>
            <w:sz w:val="24"/>
            <w:szCs w:val="24"/>
          </w:rPr>
          <w:t>Tabela 11. Zestawienie występujących formy ochrony przyrody na terenie województwa</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_Toc118294694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63</w:t>
        </w:r>
        <w:r w:rsidR="00C717F7" w:rsidRPr="00C717F7">
          <w:rPr>
            <w:rFonts w:asciiTheme="majorHAnsi" w:hAnsiTheme="majorHAnsi" w:cstheme="majorHAnsi"/>
            <w:noProof/>
            <w:webHidden/>
            <w:sz w:val="24"/>
            <w:szCs w:val="24"/>
          </w:rPr>
          <w:fldChar w:fldCharType="end"/>
        </w:r>
      </w:hyperlink>
    </w:p>
    <w:p w14:paraId="3BA78B8C" w14:textId="2BF75048"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5" w:history="1">
        <w:r w:rsidR="00C717F7" w:rsidRPr="00C717F7">
          <w:rPr>
            <w:rStyle w:val="Hipercze"/>
            <w:rFonts w:asciiTheme="majorHAnsi" w:hAnsiTheme="majorHAnsi" w:cstheme="majorHAnsi"/>
            <w:noProof/>
            <w:sz w:val="24"/>
            <w:szCs w:val="24"/>
          </w:rPr>
          <w:t>Tabela 12</w:t>
        </w:r>
        <w:r w:rsidR="00C717F7" w:rsidRPr="00C717F7">
          <w:rPr>
            <w:rStyle w:val="Hipercze"/>
            <w:rFonts w:asciiTheme="majorHAnsi" w:hAnsiTheme="majorHAnsi" w:cstheme="majorHAnsi"/>
            <w:i/>
            <w:noProof/>
            <w:sz w:val="24"/>
            <w:szCs w:val="24"/>
          </w:rPr>
          <w:t>.</w:t>
        </w:r>
        <w:r w:rsidR="00C717F7" w:rsidRPr="00C717F7">
          <w:rPr>
            <w:rStyle w:val="Hipercze"/>
            <w:rFonts w:asciiTheme="majorHAnsi" w:hAnsiTheme="majorHAnsi" w:cstheme="majorHAnsi"/>
            <w:noProof/>
            <w:sz w:val="24"/>
            <w:szCs w:val="24"/>
          </w:rPr>
          <w:t xml:space="preserve"> Liczba zabytków w województwie podkarpackim w podziale na grupy i rodzaje</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_Toc118294695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73</w:t>
        </w:r>
        <w:r w:rsidR="00C717F7" w:rsidRPr="00C717F7">
          <w:rPr>
            <w:rFonts w:asciiTheme="majorHAnsi" w:hAnsiTheme="majorHAnsi" w:cstheme="majorHAnsi"/>
            <w:noProof/>
            <w:webHidden/>
            <w:sz w:val="24"/>
            <w:szCs w:val="24"/>
          </w:rPr>
          <w:fldChar w:fldCharType="end"/>
        </w:r>
      </w:hyperlink>
    </w:p>
    <w:p w14:paraId="25A1440A" w14:textId="3EB500C5"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6" w:history="1">
        <w:r w:rsidR="00C717F7" w:rsidRPr="00C717F7">
          <w:rPr>
            <w:rStyle w:val="Hipercze"/>
            <w:rFonts w:asciiTheme="majorHAnsi" w:hAnsiTheme="majorHAnsi" w:cstheme="majorHAnsi"/>
            <w:noProof/>
            <w:sz w:val="24"/>
            <w:szCs w:val="24"/>
          </w:rPr>
          <w:t>Tabela 13. Zastosowane skróty kierunków i działań</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_Toc118294696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82</w:t>
        </w:r>
        <w:r w:rsidR="00C717F7" w:rsidRPr="00C717F7">
          <w:rPr>
            <w:rFonts w:asciiTheme="majorHAnsi" w:hAnsiTheme="majorHAnsi" w:cstheme="majorHAnsi"/>
            <w:noProof/>
            <w:webHidden/>
            <w:sz w:val="24"/>
            <w:szCs w:val="24"/>
          </w:rPr>
          <w:fldChar w:fldCharType="end"/>
        </w:r>
      </w:hyperlink>
    </w:p>
    <w:p w14:paraId="36BC06BB" w14:textId="1DC9AC36" w:rsidR="00C717F7" w:rsidRPr="00C717F7" w:rsidRDefault="00000000" w:rsidP="00C717F7">
      <w:pPr>
        <w:pStyle w:val="Spisilustracji"/>
        <w:tabs>
          <w:tab w:val="right" w:leader="dot" w:pos="9060"/>
        </w:tabs>
        <w:spacing w:before="120"/>
        <w:rPr>
          <w:rFonts w:asciiTheme="majorHAnsi" w:eastAsiaTheme="minorEastAsia" w:hAnsiTheme="majorHAnsi" w:cstheme="majorHAnsi"/>
          <w:iCs w:val="0"/>
          <w:noProof/>
          <w:sz w:val="24"/>
          <w:szCs w:val="24"/>
          <w:lang w:eastAsia="pl-PL"/>
        </w:rPr>
      </w:pPr>
      <w:hyperlink w:anchor="_Toc118294697" w:history="1">
        <w:r w:rsidR="00C717F7" w:rsidRPr="00C717F7">
          <w:rPr>
            <w:rStyle w:val="Hipercze"/>
            <w:rFonts w:asciiTheme="majorHAnsi" w:hAnsiTheme="majorHAnsi" w:cstheme="majorHAnsi"/>
            <w:noProof/>
            <w:sz w:val="24"/>
            <w:szCs w:val="24"/>
          </w:rPr>
          <w:t>Tabela 14. Działania na rzecz ochrony klimatu, przeciwdziałania zmianom klimatu i skutkom tych zmian</w:t>
        </w:r>
        <w:r w:rsidR="00C717F7" w:rsidRPr="00C717F7">
          <w:rPr>
            <w:rFonts w:asciiTheme="majorHAnsi" w:hAnsiTheme="majorHAnsi" w:cstheme="majorHAnsi"/>
            <w:noProof/>
            <w:webHidden/>
            <w:sz w:val="24"/>
            <w:szCs w:val="24"/>
          </w:rPr>
          <w:tab/>
        </w:r>
        <w:r w:rsidR="00C717F7" w:rsidRPr="00C717F7">
          <w:rPr>
            <w:rFonts w:asciiTheme="majorHAnsi" w:hAnsiTheme="majorHAnsi" w:cstheme="majorHAnsi"/>
            <w:noProof/>
            <w:webHidden/>
            <w:sz w:val="24"/>
            <w:szCs w:val="24"/>
          </w:rPr>
          <w:fldChar w:fldCharType="begin"/>
        </w:r>
        <w:r w:rsidR="00C717F7" w:rsidRPr="00C717F7">
          <w:rPr>
            <w:rFonts w:asciiTheme="majorHAnsi" w:hAnsiTheme="majorHAnsi" w:cstheme="majorHAnsi"/>
            <w:noProof/>
            <w:webHidden/>
            <w:sz w:val="24"/>
            <w:szCs w:val="24"/>
          </w:rPr>
          <w:instrText xml:space="preserve"> PAGEREF _Toc118294697 \h </w:instrText>
        </w:r>
        <w:r w:rsidR="00C717F7" w:rsidRPr="00C717F7">
          <w:rPr>
            <w:rFonts w:asciiTheme="majorHAnsi" w:hAnsiTheme="majorHAnsi" w:cstheme="majorHAnsi"/>
            <w:noProof/>
            <w:webHidden/>
            <w:sz w:val="24"/>
            <w:szCs w:val="24"/>
          </w:rPr>
        </w:r>
        <w:r w:rsidR="00C717F7" w:rsidRPr="00C717F7">
          <w:rPr>
            <w:rFonts w:asciiTheme="majorHAnsi" w:hAnsiTheme="majorHAnsi" w:cstheme="majorHAnsi"/>
            <w:noProof/>
            <w:webHidden/>
            <w:sz w:val="24"/>
            <w:szCs w:val="24"/>
          </w:rPr>
          <w:fldChar w:fldCharType="separate"/>
        </w:r>
        <w:r w:rsidR="00E96B36">
          <w:rPr>
            <w:rFonts w:asciiTheme="majorHAnsi" w:hAnsiTheme="majorHAnsi" w:cstheme="majorHAnsi"/>
            <w:noProof/>
            <w:webHidden/>
            <w:sz w:val="24"/>
            <w:szCs w:val="24"/>
          </w:rPr>
          <w:t>158</w:t>
        </w:r>
        <w:r w:rsidR="00C717F7" w:rsidRPr="00C717F7">
          <w:rPr>
            <w:rFonts w:asciiTheme="majorHAnsi" w:hAnsiTheme="majorHAnsi" w:cstheme="majorHAnsi"/>
            <w:noProof/>
            <w:webHidden/>
            <w:sz w:val="24"/>
            <w:szCs w:val="24"/>
          </w:rPr>
          <w:fldChar w:fldCharType="end"/>
        </w:r>
      </w:hyperlink>
    </w:p>
    <w:p w14:paraId="63395E61" w14:textId="665AF844" w:rsidR="008B755A" w:rsidRPr="008B755A" w:rsidRDefault="008B755A" w:rsidP="00C717F7">
      <w:pPr>
        <w:spacing w:before="120" w:after="0"/>
        <w:rPr>
          <w:lang w:eastAsia="pl-PL"/>
        </w:rPr>
      </w:pPr>
      <w:r w:rsidRPr="00C717F7">
        <w:rPr>
          <w:rFonts w:asciiTheme="majorHAnsi" w:hAnsiTheme="majorHAnsi" w:cstheme="majorHAnsi"/>
          <w:sz w:val="24"/>
          <w:szCs w:val="24"/>
        </w:rPr>
        <w:fldChar w:fldCharType="end"/>
      </w:r>
    </w:p>
    <w:p w14:paraId="48E07625" w14:textId="2F59F6C9" w:rsidR="00E3301E" w:rsidRPr="00CA7CE9" w:rsidRDefault="00E3301E" w:rsidP="00306302">
      <w:pPr>
        <w:pStyle w:val="Nagwek1"/>
        <w:numPr>
          <w:ilvl w:val="0"/>
          <w:numId w:val="1"/>
        </w:numPr>
        <w:spacing w:before="120" w:line="276" w:lineRule="auto"/>
        <w:rPr>
          <w:rStyle w:val="Hipercze"/>
          <w:rFonts w:asciiTheme="majorHAnsi" w:hAnsiTheme="majorHAnsi" w:cstheme="majorHAnsi"/>
          <w:color w:val="auto"/>
          <w:sz w:val="24"/>
          <w:szCs w:val="24"/>
          <w:u w:val="none"/>
        </w:rPr>
      </w:pPr>
      <w:bookmarkStart w:id="197" w:name="_Toc118386982"/>
      <w:r w:rsidRPr="00CA7CE9">
        <w:rPr>
          <w:rStyle w:val="Hipercze"/>
          <w:rFonts w:asciiTheme="majorHAnsi" w:hAnsiTheme="majorHAnsi" w:cstheme="majorHAnsi"/>
          <w:color w:val="auto"/>
          <w:sz w:val="24"/>
          <w:szCs w:val="24"/>
          <w:u w:val="none"/>
        </w:rPr>
        <w:t>Spis załączników</w:t>
      </w:r>
      <w:bookmarkEnd w:id="197"/>
    </w:p>
    <w:p w14:paraId="1C2E55F9" w14:textId="79C507EA" w:rsidR="00B30C2F" w:rsidRPr="002363EE" w:rsidRDefault="00F02823"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bookmarkStart w:id="198" w:name="_Toc89114526"/>
      <w:bookmarkStart w:id="199" w:name="_Toc89296131"/>
      <w:r w:rsidRPr="002363EE">
        <w:rPr>
          <w:rStyle w:val="Wyrnieniedelikatne"/>
          <w:rFonts w:asciiTheme="majorHAnsi" w:eastAsiaTheme="majorEastAsia" w:hAnsiTheme="majorHAnsi" w:cstheme="majorHAnsi"/>
          <w:b w:val="0"/>
          <w:color w:val="auto"/>
          <w:sz w:val="24"/>
          <w:szCs w:val="24"/>
        </w:rPr>
        <w:t>Załącznik nr 1 – analiza dokumentów.</w:t>
      </w:r>
      <w:bookmarkEnd w:id="198"/>
      <w:bookmarkEnd w:id="199"/>
    </w:p>
    <w:p w14:paraId="68AF5D37" w14:textId="1358F09D" w:rsidR="00F02823" w:rsidRPr="002363EE" w:rsidRDefault="00F02823"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bookmarkStart w:id="200" w:name="_Toc89114530"/>
      <w:bookmarkStart w:id="201" w:name="_Toc89296135"/>
      <w:r w:rsidRPr="002363EE">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2</w:t>
      </w:r>
      <w:r w:rsidRPr="002363EE">
        <w:rPr>
          <w:rStyle w:val="Wyrnieniedelikatne"/>
          <w:rFonts w:asciiTheme="majorHAnsi" w:eastAsiaTheme="majorEastAsia" w:hAnsiTheme="majorHAnsi" w:cstheme="majorHAnsi"/>
          <w:b w:val="0"/>
          <w:color w:val="auto"/>
          <w:sz w:val="24"/>
          <w:szCs w:val="24"/>
        </w:rPr>
        <w:t xml:space="preserve"> – </w:t>
      </w:r>
      <w:bookmarkEnd w:id="200"/>
      <w:r w:rsidR="009225BC" w:rsidRPr="002363EE">
        <w:rPr>
          <w:rStyle w:val="Wyrnieniedelikatne"/>
          <w:rFonts w:asciiTheme="majorHAnsi" w:eastAsiaTheme="majorEastAsia" w:hAnsiTheme="majorHAnsi" w:cstheme="majorHAnsi"/>
          <w:b w:val="0"/>
          <w:color w:val="auto"/>
          <w:sz w:val="24"/>
          <w:szCs w:val="24"/>
        </w:rPr>
        <w:t>analiza oddziaływań planowanych działań.</w:t>
      </w:r>
      <w:bookmarkEnd w:id="201"/>
    </w:p>
    <w:p w14:paraId="01B286C0" w14:textId="40E740E7" w:rsidR="00CB3DE9" w:rsidRDefault="00CB3DE9"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bookmarkStart w:id="202" w:name="_Toc89114531"/>
      <w:bookmarkStart w:id="203" w:name="_Toc89296136"/>
      <w:r w:rsidRPr="002363EE">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3</w:t>
      </w:r>
      <w:r w:rsidRPr="002363EE">
        <w:rPr>
          <w:rStyle w:val="Wyrnieniedelikatne"/>
          <w:rFonts w:asciiTheme="majorHAnsi" w:eastAsiaTheme="majorEastAsia" w:hAnsiTheme="majorHAnsi" w:cstheme="majorHAnsi"/>
          <w:b w:val="0"/>
          <w:color w:val="auto"/>
          <w:sz w:val="24"/>
          <w:szCs w:val="24"/>
        </w:rPr>
        <w:t xml:space="preserve"> - oświadczenie kierownika zespołu o spełnieniu wymagań.</w:t>
      </w:r>
      <w:bookmarkEnd w:id="202"/>
      <w:bookmarkEnd w:id="203"/>
    </w:p>
    <w:p w14:paraId="1295588F" w14:textId="74E975E8" w:rsidR="0045752B" w:rsidRDefault="0045752B"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4</w:t>
      </w:r>
      <w:r>
        <w:rPr>
          <w:rStyle w:val="Wyrnieniedelikatne"/>
          <w:rFonts w:asciiTheme="majorHAnsi" w:eastAsiaTheme="majorEastAsia" w:hAnsiTheme="majorHAnsi" w:cstheme="majorHAnsi"/>
          <w:b w:val="0"/>
          <w:color w:val="auto"/>
          <w:sz w:val="24"/>
          <w:szCs w:val="24"/>
        </w:rPr>
        <w:t xml:space="preserve"> – potencjał</w:t>
      </w:r>
      <w:r w:rsidR="008D2EB5">
        <w:rPr>
          <w:rStyle w:val="Wyrnieniedelikatne"/>
          <w:rFonts w:asciiTheme="majorHAnsi" w:eastAsiaTheme="majorEastAsia" w:hAnsiTheme="majorHAnsi" w:cstheme="majorHAnsi"/>
          <w:b w:val="0"/>
          <w:color w:val="auto"/>
          <w:sz w:val="24"/>
          <w:szCs w:val="24"/>
        </w:rPr>
        <w:t xml:space="preserve"> rozwoju</w:t>
      </w:r>
      <w:r>
        <w:rPr>
          <w:rStyle w:val="Wyrnieniedelikatne"/>
          <w:rFonts w:asciiTheme="majorHAnsi" w:eastAsiaTheme="majorEastAsia" w:hAnsiTheme="majorHAnsi" w:cstheme="majorHAnsi"/>
          <w:b w:val="0"/>
          <w:color w:val="auto"/>
          <w:sz w:val="24"/>
          <w:szCs w:val="24"/>
        </w:rPr>
        <w:t xml:space="preserve"> f</w:t>
      </w:r>
      <w:r w:rsidR="008D2EB5">
        <w:rPr>
          <w:rStyle w:val="Wyrnieniedelikatne"/>
          <w:rFonts w:asciiTheme="majorHAnsi" w:eastAsiaTheme="majorEastAsia" w:hAnsiTheme="majorHAnsi" w:cstheme="majorHAnsi"/>
          <w:b w:val="0"/>
          <w:color w:val="auto"/>
          <w:sz w:val="24"/>
          <w:szCs w:val="24"/>
        </w:rPr>
        <w:t>otowoltaicznej energii elektrycznej</w:t>
      </w:r>
      <w:r>
        <w:rPr>
          <w:rStyle w:val="Wyrnieniedelikatne"/>
          <w:rFonts w:asciiTheme="majorHAnsi" w:eastAsiaTheme="majorEastAsia" w:hAnsiTheme="majorHAnsi" w:cstheme="majorHAnsi"/>
          <w:b w:val="0"/>
          <w:color w:val="auto"/>
          <w:sz w:val="24"/>
          <w:szCs w:val="24"/>
        </w:rPr>
        <w:t xml:space="preserve"> - ograniczenia.</w:t>
      </w:r>
    </w:p>
    <w:p w14:paraId="4E43754E" w14:textId="03A455B6" w:rsidR="0045752B" w:rsidRPr="002363EE" w:rsidRDefault="0045752B" w:rsidP="00306302">
      <w:pPr>
        <w:pStyle w:val="PABNagwek2"/>
        <w:spacing w:before="120" w:line="276" w:lineRule="auto"/>
        <w:jc w:val="left"/>
        <w:outlineLvl w:val="9"/>
        <w:rPr>
          <w:rStyle w:val="Wyrnieniedelikatne"/>
          <w:rFonts w:asciiTheme="majorHAnsi" w:eastAsiaTheme="majorEastAsia" w:hAnsiTheme="majorHAnsi" w:cstheme="majorHAnsi"/>
          <w:b w:val="0"/>
          <w:color w:val="auto"/>
          <w:sz w:val="24"/>
          <w:szCs w:val="24"/>
        </w:rPr>
      </w:pPr>
      <w:r>
        <w:rPr>
          <w:rStyle w:val="Wyrnieniedelikatne"/>
          <w:rFonts w:asciiTheme="majorHAnsi" w:eastAsiaTheme="majorEastAsia" w:hAnsiTheme="majorHAnsi" w:cstheme="majorHAnsi"/>
          <w:b w:val="0"/>
          <w:color w:val="auto"/>
          <w:sz w:val="24"/>
          <w:szCs w:val="24"/>
        </w:rPr>
        <w:t xml:space="preserve">Załącznik nr </w:t>
      </w:r>
      <w:r w:rsidR="00130F34">
        <w:rPr>
          <w:rStyle w:val="Wyrnieniedelikatne"/>
          <w:rFonts w:asciiTheme="majorHAnsi" w:eastAsiaTheme="majorEastAsia" w:hAnsiTheme="majorHAnsi" w:cstheme="majorHAnsi"/>
          <w:b w:val="0"/>
          <w:color w:val="auto"/>
          <w:sz w:val="24"/>
          <w:szCs w:val="24"/>
        </w:rPr>
        <w:t>5</w:t>
      </w:r>
      <w:r>
        <w:rPr>
          <w:rStyle w:val="Wyrnieniedelikatne"/>
          <w:rFonts w:asciiTheme="majorHAnsi" w:eastAsiaTheme="majorEastAsia" w:hAnsiTheme="majorHAnsi" w:cstheme="majorHAnsi"/>
          <w:b w:val="0"/>
          <w:color w:val="auto"/>
          <w:sz w:val="24"/>
          <w:szCs w:val="24"/>
        </w:rPr>
        <w:t xml:space="preserve"> – potencjał</w:t>
      </w:r>
      <w:r w:rsidR="008D2EB5">
        <w:rPr>
          <w:rStyle w:val="Wyrnieniedelikatne"/>
          <w:rFonts w:asciiTheme="majorHAnsi" w:eastAsiaTheme="majorEastAsia" w:hAnsiTheme="majorHAnsi" w:cstheme="majorHAnsi"/>
          <w:b w:val="0"/>
          <w:color w:val="auto"/>
          <w:sz w:val="24"/>
          <w:szCs w:val="24"/>
        </w:rPr>
        <w:t xml:space="preserve"> rozwoju energii</w:t>
      </w:r>
      <w:r>
        <w:rPr>
          <w:rStyle w:val="Wyrnieniedelikatne"/>
          <w:rFonts w:asciiTheme="majorHAnsi" w:eastAsiaTheme="majorEastAsia" w:hAnsiTheme="majorHAnsi" w:cstheme="majorHAnsi"/>
          <w:b w:val="0"/>
          <w:color w:val="auto"/>
          <w:sz w:val="24"/>
          <w:szCs w:val="24"/>
        </w:rPr>
        <w:t xml:space="preserve"> wiatro</w:t>
      </w:r>
      <w:r w:rsidR="008D2EB5">
        <w:rPr>
          <w:rStyle w:val="Wyrnieniedelikatne"/>
          <w:rFonts w:asciiTheme="majorHAnsi" w:eastAsiaTheme="majorEastAsia" w:hAnsiTheme="majorHAnsi" w:cstheme="majorHAnsi"/>
          <w:b w:val="0"/>
          <w:color w:val="auto"/>
          <w:sz w:val="24"/>
          <w:szCs w:val="24"/>
        </w:rPr>
        <w:t>wej</w:t>
      </w:r>
      <w:r>
        <w:rPr>
          <w:rStyle w:val="Wyrnieniedelikatne"/>
          <w:rFonts w:asciiTheme="majorHAnsi" w:eastAsiaTheme="majorEastAsia" w:hAnsiTheme="majorHAnsi" w:cstheme="majorHAnsi"/>
          <w:b w:val="0"/>
          <w:color w:val="auto"/>
          <w:sz w:val="24"/>
          <w:szCs w:val="24"/>
        </w:rPr>
        <w:t xml:space="preserve"> – ograniczenia.</w:t>
      </w:r>
    </w:p>
    <w:p w14:paraId="5B94B8C5" w14:textId="77777777" w:rsidR="00750FDB" w:rsidRPr="00D85B54" w:rsidRDefault="00750FDB" w:rsidP="00306302">
      <w:pPr>
        <w:pStyle w:val="PABNagwek2"/>
        <w:spacing w:before="120" w:line="276" w:lineRule="auto"/>
        <w:jc w:val="left"/>
        <w:rPr>
          <w:rStyle w:val="Wyrnieniedelikatne"/>
          <w:rFonts w:asciiTheme="majorHAnsi" w:eastAsiaTheme="majorEastAsia" w:hAnsiTheme="majorHAnsi" w:cstheme="majorHAnsi"/>
          <w:b w:val="0"/>
          <w:color w:val="auto"/>
          <w:sz w:val="24"/>
          <w:szCs w:val="24"/>
        </w:rPr>
      </w:pPr>
    </w:p>
    <w:p w14:paraId="3C7872CE" w14:textId="77777777" w:rsidR="00EA76B2" w:rsidRPr="00D85B54" w:rsidRDefault="00EA76B2" w:rsidP="00306302">
      <w:pPr>
        <w:pStyle w:val="PABNagwek2"/>
        <w:spacing w:before="120" w:line="276" w:lineRule="auto"/>
        <w:jc w:val="left"/>
        <w:rPr>
          <w:rStyle w:val="Wyrnieniedelikatne"/>
          <w:rFonts w:asciiTheme="majorHAnsi" w:eastAsiaTheme="majorEastAsia" w:hAnsiTheme="majorHAnsi" w:cstheme="majorHAnsi"/>
          <w:b w:val="0"/>
          <w:color w:val="auto"/>
          <w:sz w:val="24"/>
          <w:szCs w:val="24"/>
        </w:rPr>
      </w:pPr>
    </w:p>
    <w:sectPr w:rsidR="00EA76B2" w:rsidRPr="00D85B54" w:rsidSect="000A25CC">
      <w:pgSz w:w="11906" w:h="16838"/>
      <w:pgMar w:top="425"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0598C" w14:textId="77777777" w:rsidR="004F5B7E" w:rsidRDefault="004F5B7E" w:rsidP="00491A6D">
      <w:pPr>
        <w:spacing w:after="0" w:line="240" w:lineRule="auto"/>
      </w:pPr>
      <w:r>
        <w:separator/>
      </w:r>
    </w:p>
  </w:endnote>
  <w:endnote w:type="continuationSeparator" w:id="0">
    <w:p w14:paraId="59729C82" w14:textId="77777777" w:rsidR="004F5B7E" w:rsidRDefault="004F5B7E" w:rsidP="0049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Lucida Grande C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756877811"/>
      <w:docPartObj>
        <w:docPartGallery w:val="Page Numbers (Bottom of Page)"/>
        <w:docPartUnique/>
      </w:docPartObj>
    </w:sdtPr>
    <w:sdtContent>
      <w:p w14:paraId="3E80750E" w14:textId="0885F830" w:rsidR="005D23B8" w:rsidRPr="00EA364B" w:rsidRDefault="005D23B8">
        <w:pPr>
          <w:pStyle w:val="Stopka"/>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041EA1">
          <w:rPr>
            <w:rFonts w:asciiTheme="majorHAnsi" w:hAnsiTheme="majorHAnsi" w:cstheme="majorHAnsi"/>
            <w:noProof/>
          </w:rPr>
          <w:t>126</w:t>
        </w:r>
        <w:r w:rsidRPr="00EA364B">
          <w:rPr>
            <w:rFonts w:asciiTheme="majorHAnsi" w:hAnsiTheme="majorHAnsi" w:cstheme="maj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70169"/>
      <w:docPartObj>
        <w:docPartGallery w:val="Page Numbers (Bottom of Page)"/>
        <w:docPartUnique/>
      </w:docPartObj>
    </w:sdtPr>
    <w:sdtEndPr>
      <w:rPr>
        <w:rFonts w:asciiTheme="majorHAnsi" w:hAnsiTheme="majorHAnsi" w:cstheme="majorHAnsi"/>
      </w:rPr>
    </w:sdtEndPr>
    <w:sdtContent>
      <w:p w14:paraId="37B8F8EF" w14:textId="7115F2BF" w:rsidR="005D23B8" w:rsidRPr="00EA364B" w:rsidRDefault="005D23B8" w:rsidP="00EA364B">
        <w:pPr>
          <w:pStyle w:val="Stopka"/>
          <w:jc w:val="right"/>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041EA1">
          <w:rPr>
            <w:rFonts w:asciiTheme="majorHAnsi" w:hAnsiTheme="majorHAnsi" w:cstheme="majorHAnsi"/>
            <w:noProof/>
          </w:rPr>
          <w:t>127</w:t>
        </w:r>
        <w:r w:rsidRPr="00EA364B">
          <w:rPr>
            <w:rFonts w:asciiTheme="majorHAnsi" w:hAnsiTheme="majorHAnsi" w:cs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6B3E0" w14:textId="77777777" w:rsidR="004F5B7E" w:rsidRDefault="004F5B7E" w:rsidP="00491A6D">
      <w:pPr>
        <w:spacing w:after="0" w:line="240" w:lineRule="auto"/>
      </w:pPr>
      <w:r>
        <w:separator/>
      </w:r>
    </w:p>
  </w:footnote>
  <w:footnote w:type="continuationSeparator" w:id="0">
    <w:p w14:paraId="57DC5B89" w14:textId="77777777" w:rsidR="004F5B7E" w:rsidRDefault="004F5B7E" w:rsidP="00491A6D">
      <w:pPr>
        <w:spacing w:after="0" w:line="240" w:lineRule="auto"/>
      </w:pPr>
      <w:r>
        <w:continuationSeparator/>
      </w:r>
    </w:p>
  </w:footnote>
  <w:footnote w:id="1">
    <w:p w14:paraId="650C1DB9" w14:textId="77777777" w:rsidR="005D23B8" w:rsidRPr="00190E34" w:rsidRDefault="005D23B8" w:rsidP="00277B5D">
      <w:pPr>
        <w:pStyle w:val="Tekstprzypisudolnego"/>
        <w:rPr>
          <w:rFonts w:asciiTheme="majorHAnsi" w:hAnsiTheme="majorHAnsi" w:cstheme="majorHAnsi"/>
          <w:sz w:val="20"/>
          <w:szCs w:val="20"/>
        </w:rPr>
      </w:pPr>
      <w:r w:rsidRPr="00190E34">
        <w:rPr>
          <w:rStyle w:val="Odwoanieprzypisudolnego"/>
          <w:rFonts w:asciiTheme="majorHAnsi" w:hAnsiTheme="majorHAnsi" w:cstheme="majorHAnsi"/>
          <w:sz w:val="20"/>
          <w:szCs w:val="20"/>
        </w:rPr>
        <w:footnoteRef/>
      </w:r>
      <w:r w:rsidRPr="00190E34">
        <w:rPr>
          <w:rFonts w:asciiTheme="majorHAnsi" w:hAnsiTheme="majorHAnsi" w:cstheme="majorHAnsi"/>
          <w:sz w:val="20"/>
          <w:szCs w:val="20"/>
        </w:rPr>
        <w:t>„Poradnik dotyczący włączania problematyki zmian klimatu i różnorodności biologicznej do oceny oddziaływania na środowisko”, Komisja Europejska, 2013 r.</w:t>
      </w:r>
    </w:p>
  </w:footnote>
  <w:footnote w:id="2">
    <w:p w14:paraId="1CDD2557" w14:textId="77777777" w:rsidR="005D23B8" w:rsidRPr="00A903C2" w:rsidRDefault="005D23B8" w:rsidP="00277B5D">
      <w:pPr>
        <w:pStyle w:val="Tekstprzypisudolnego"/>
        <w:rPr>
          <w:rFonts w:cstheme="majorHAnsi"/>
          <w:sz w:val="20"/>
          <w:szCs w:val="20"/>
        </w:rPr>
      </w:pPr>
      <w:r w:rsidRPr="00A903C2">
        <w:rPr>
          <w:rFonts w:asciiTheme="majorHAnsi" w:hAnsiTheme="majorHAnsi" w:cstheme="majorHAnsi"/>
          <w:sz w:val="20"/>
          <w:szCs w:val="20"/>
          <w:vertAlign w:val="superscript"/>
        </w:rPr>
        <w:footnoteRef/>
      </w:r>
      <w:r w:rsidRPr="00A903C2">
        <w:rPr>
          <w:rFonts w:asciiTheme="majorHAnsi" w:hAnsiTheme="majorHAnsi" w:cstheme="majorHAnsi"/>
          <w:sz w:val="20"/>
          <w:szCs w:val="20"/>
        </w:rPr>
        <w:t>Ocena planów i przedsięwzięć znacząco oddziałujących na obszary Natura 2000, wytyczne metodyczne dot. przepisów artykułu 6(3) i (4) Dyrektywy Siedliskowej 92/43/EWG, polski przekład WWF Polska 2005; Zarządzanie obszarami Natura 2000. Postanowienia art. 6 dyrektywy „siedliskowej” 92/43/EWG, polski przekład WWF Polska 2007; Natura 2000 w ocenach oddziaływania przedsięwzięć na środowisko, Ministerstwo Środowiska, Warszawa 2009 r.; Natura 2000 a Gospodarka Wodna, Ministerstwo Środowiska, Warszawa 2009 r.</w:t>
      </w:r>
    </w:p>
  </w:footnote>
  <w:footnote w:id="3">
    <w:p w14:paraId="1C97F0BF" w14:textId="77777777" w:rsidR="005D23B8" w:rsidRPr="0073414A" w:rsidRDefault="005D23B8" w:rsidP="0073414A">
      <w:pPr>
        <w:pStyle w:val="Tekstprzypisudolnego"/>
        <w:rPr>
          <w:rFonts w:asciiTheme="majorHAnsi" w:hAnsiTheme="majorHAnsi" w:cstheme="majorHAnsi"/>
          <w:sz w:val="20"/>
          <w:szCs w:val="20"/>
        </w:rPr>
      </w:pPr>
      <w:r w:rsidRPr="0073414A">
        <w:rPr>
          <w:rStyle w:val="Odwoanieprzypisudolnego"/>
          <w:rFonts w:asciiTheme="majorHAnsi" w:hAnsiTheme="majorHAnsi" w:cstheme="majorHAnsi"/>
          <w:sz w:val="20"/>
          <w:szCs w:val="20"/>
        </w:rPr>
        <w:footnoteRef/>
      </w:r>
      <w:r w:rsidRPr="0073414A">
        <w:rPr>
          <w:rFonts w:asciiTheme="majorHAnsi" w:hAnsiTheme="majorHAnsi" w:cstheme="majorHAnsi"/>
          <w:sz w:val="20"/>
          <w:szCs w:val="20"/>
        </w:rPr>
        <w:t xml:space="preserve"> Konwencja o ocenach oddziaływania na środowisko w kontekście transgranicznym, sporządzona w </w:t>
      </w:r>
      <w:r w:rsidRPr="0073414A">
        <w:rPr>
          <w:rFonts w:asciiTheme="majorHAnsi" w:hAnsiTheme="majorHAnsi" w:cstheme="majorHAnsi"/>
          <w:sz w:val="20"/>
          <w:szCs w:val="20"/>
        </w:rPr>
        <w:t>Espoo dnia 25 lutego 1991 r. (Dz. U. 1999 nr 96 poz. 1110)</w:t>
      </w:r>
    </w:p>
  </w:footnote>
  <w:footnote w:id="4">
    <w:p w14:paraId="0BFB81E4" w14:textId="3C3F7976" w:rsidR="005D23B8" w:rsidRPr="00BF2CE1" w:rsidRDefault="005D23B8" w:rsidP="0073414A">
      <w:pPr>
        <w:pStyle w:val="Tekstprzypisudolnego"/>
        <w:rPr>
          <w:rFonts w:asciiTheme="majorHAnsi" w:hAnsiTheme="majorHAnsi" w:cstheme="majorHAnsi"/>
          <w:sz w:val="20"/>
          <w:szCs w:val="20"/>
        </w:rPr>
      </w:pPr>
      <w:r w:rsidRPr="00BF2CE1">
        <w:rPr>
          <w:rStyle w:val="Odwoanieprzypisudolnego"/>
          <w:rFonts w:asciiTheme="majorHAnsi" w:hAnsiTheme="majorHAnsi" w:cstheme="majorHAnsi"/>
          <w:sz w:val="20"/>
          <w:szCs w:val="20"/>
        </w:rPr>
        <w:footnoteRef/>
      </w:r>
      <w:r w:rsidRPr="00BF2CE1">
        <w:rPr>
          <w:rFonts w:asciiTheme="majorHAnsi" w:hAnsiTheme="majorHAnsi" w:cstheme="majorHAnsi"/>
          <w:sz w:val="20"/>
          <w:szCs w:val="20"/>
        </w:rPr>
        <w:t xml:space="preserve"> </w:t>
      </w:r>
      <w:bookmarkStart w:id="16" w:name="_Hlk117613291"/>
      <w:bookmarkStart w:id="17" w:name="_Hlk117613292"/>
      <w:r w:rsidRPr="00BF2CE1">
        <w:rPr>
          <w:rFonts w:asciiTheme="majorHAnsi" w:hAnsiTheme="majorHAnsi" w:cstheme="majorHAnsi"/>
          <w:sz w:val="20"/>
          <w:szCs w:val="20"/>
        </w:rPr>
        <w:t>Ustawa z dnia 3 października 2008 r. o udostępnianiu informacji o środowisku i jego ochronie, udziale społeczeństwa w ochronie środowiska oraz ocenach oddziaływania na środowisko (</w:t>
      </w:r>
      <w:r w:rsidRPr="00BF2CE1">
        <w:rPr>
          <w:rFonts w:asciiTheme="majorHAnsi" w:hAnsiTheme="majorHAnsi" w:cstheme="majorHAnsi"/>
          <w:sz w:val="20"/>
          <w:szCs w:val="20"/>
        </w:rPr>
        <w:t>t.j. Dz.U. 2022 r. poz. 1029</w:t>
      </w:r>
      <w:r>
        <w:rPr>
          <w:rFonts w:asciiTheme="majorHAnsi" w:hAnsiTheme="majorHAnsi" w:cstheme="majorHAnsi"/>
          <w:sz w:val="20"/>
          <w:szCs w:val="20"/>
        </w:rPr>
        <w:br/>
      </w:r>
      <w:r w:rsidRPr="00BF2CE1">
        <w:rPr>
          <w:rFonts w:asciiTheme="majorHAnsi" w:hAnsiTheme="majorHAnsi" w:cstheme="majorHAnsi"/>
          <w:sz w:val="20"/>
          <w:szCs w:val="20"/>
        </w:rPr>
        <w:t>z późn. zm.)</w:t>
      </w:r>
      <w:bookmarkEnd w:id="16"/>
      <w:bookmarkEnd w:id="17"/>
    </w:p>
  </w:footnote>
  <w:footnote w:id="5">
    <w:p w14:paraId="48529AD5" w14:textId="77777777" w:rsidR="005D23B8" w:rsidRPr="00C5103B" w:rsidRDefault="005D23B8" w:rsidP="006022FF">
      <w:pPr>
        <w:pStyle w:val="Tekstprzypisudolnego"/>
        <w:rPr>
          <w:rFonts w:asciiTheme="majorHAnsi" w:hAnsiTheme="majorHAnsi" w:cstheme="majorHAnsi"/>
          <w:sz w:val="20"/>
          <w:szCs w:val="20"/>
        </w:rPr>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bookmarkStart w:id="21" w:name="_Hlk117077653"/>
      <w:r w:rsidRPr="00C5103B">
        <w:rPr>
          <w:rFonts w:asciiTheme="majorHAnsi" w:hAnsiTheme="majorHAnsi" w:cstheme="majorHAnsi"/>
          <w:sz w:val="20"/>
          <w:szCs w:val="20"/>
        </w:rPr>
        <w:t xml:space="preserve">Raport o stanie środowiska w województwie podkarpackim, Raport 2020, </w:t>
      </w:r>
      <w:bookmarkStart w:id="22" w:name="_Hlk117077678"/>
      <w:bookmarkEnd w:id="21"/>
      <w:r w:rsidRPr="00C5103B">
        <w:fldChar w:fldCharType="begin"/>
      </w:r>
      <w:r w:rsidRPr="00C5103B">
        <w:rPr>
          <w:rFonts w:asciiTheme="majorHAnsi" w:hAnsiTheme="majorHAnsi" w:cstheme="majorHAnsi"/>
          <w:sz w:val="20"/>
          <w:szCs w:val="20"/>
        </w:rPr>
        <w:instrText xml:space="preserve"> HYPERLINK "http://www.gios.gov.pl/" </w:instrText>
      </w:r>
      <w:r w:rsidRPr="00C5103B">
        <w:fldChar w:fldCharType="separate"/>
      </w:r>
      <w:r w:rsidRPr="00C5103B">
        <w:rPr>
          <w:rStyle w:val="Hipercze"/>
          <w:rFonts w:asciiTheme="majorHAnsi" w:hAnsiTheme="majorHAnsi" w:cstheme="majorHAnsi"/>
          <w:color w:val="auto"/>
          <w:sz w:val="20"/>
          <w:szCs w:val="20"/>
          <w:u w:val="none"/>
        </w:rPr>
        <w:t>Główny Inspektor Ochrony Środowiska</w:t>
      </w:r>
      <w:r w:rsidRPr="00C5103B">
        <w:rPr>
          <w:rStyle w:val="Hipercze"/>
          <w:rFonts w:asciiTheme="majorHAnsi" w:hAnsiTheme="majorHAnsi" w:cstheme="majorHAnsi"/>
          <w:color w:val="auto"/>
          <w:sz w:val="20"/>
          <w:szCs w:val="20"/>
          <w:u w:val="none"/>
        </w:rPr>
        <w:fldChar w:fldCharType="end"/>
      </w:r>
      <w:r w:rsidRPr="00C5103B">
        <w:rPr>
          <w:rFonts w:asciiTheme="majorHAnsi" w:hAnsiTheme="majorHAnsi" w:cstheme="majorHAnsi"/>
          <w:sz w:val="20"/>
          <w:szCs w:val="20"/>
        </w:rPr>
        <w:t xml:space="preserve"> </w:t>
      </w:r>
      <w:bookmarkEnd w:id="22"/>
    </w:p>
  </w:footnote>
  <w:footnote w:id="6">
    <w:p w14:paraId="240ACA2D" w14:textId="77777777" w:rsidR="005D23B8" w:rsidRPr="00C5103B" w:rsidRDefault="005D23B8" w:rsidP="006022FF">
      <w:pPr>
        <w:pStyle w:val="Tekstprzypisudolnego"/>
        <w:rPr>
          <w:rFonts w:asciiTheme="majorHAnsi" w:hAnsiTheme="majorHAnsi" w:cstheme="majorHAnsi"/>
          <w:sz w:val="20"/>
          <w:szCs w:val="20"/>
        </w:rPr>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bookmarkStart w:id="23" w:name="_Hlk117077723"/>
      <w:r w:rsidRPr="00C5103B">
        <w:fldChar w:fldCharType="begin"/>
      </w:r>
      <w:r w:rsidRPr="00C5103B">
        <w:rPr>
          <w:rFonts w:asciiTheme="majorHAnsi" w:hAnsiTheme="majorHAnsi" w:cstheme="majorHAnsi"/>
          <w:sz w:val="20"/>
          <w:szCs w:val="20"/>
        </w:rPr>
        <w:instrText xml:space="preserve"> HYPERLINK "http://rzeszow.rdos.gov.pl/podkarpackie-w-liczbach" </w:instrText>
      </w:r>
      <w:r w:rsidRPr="00C5103B">
        <w:fldChar w:fldCharType="separate"/>
      </w:r>
      <w:r w:rsidRPr="00C5103B">
        <w:rPr>
          <w:rStyle w:val="Hipercze"/>
          <w:rFonts w:asciiTheme="majorHAnsi" w:hAnsiTheme="majorHAnsi" w:cstheme="majorHAnsi"/>
          <w:color w:val="auto"/>
          <w:sz w:val="20"/>
          <w:szCs w:val="20"/>
          <w:u w:val="none"/>
        </w:rPr>
        <w:t>Regionalna Dyrekcja Ochrony Środowiska w Rzeszowie</w:t>
      </w:r>
      <w:r w:rsidRPr="00C5103B">
        <w:rPr>
          <w:rStyle w:val="Hipercze"/>
          <w:rFonts w:asciiTheme="majorHAnsi" w:hAnsiTheme="majorHAnsi" w:cstheme="majorHAnsi"/>
          <w:color w:val="auto"/>
          <w:sz w:val="20"/>
          <w:szCs w:val="20"/>
          <w:u w:val="none"/>
        </w:rPr>
        <w:fldChar w:fldCharType="end"/>
      </w:r>
      <w:r w:rsidRPr="00C5103B">
        <w:rPr>
          <w:rFonts w:asciiTheme="majorHAnsi" w:hAnsiTheme="majorHAnsi" w:cstheme="majorHAnsi"/>
          <w:sz w:val="20"/>
          <w:szCs w:val="20"/>
        </w:rPr>
        <w:t xml:space="preserve"> </w:t>
      </w:r>
    </w:p>
    <w:bookmarkEnd w:id="23"/>
  </w:footnote>
  <w:footnote w:id="7">
    <w:p w14:paraId="4CFAF04C" w14:textId="77777777" w:rsidR="005D23B8" w:rsidRPr="00C5103B" w:rsidRDefault="005D23B8" w:rsidP="006022FF">
      <w:pPr>
        <w:pStyle w:val="Tekstprzypisudolnego"/>
        <w:tabs>
          <w:tab w:val="left" w:pos="7387"/>
        </w:tabs>
        <w:rPr>
          <w:rFonts w:asciiTheme="majorHAnsi" w:hAnsiTheme="majorHAnsi" w:cstheme="majorHAnsi"/>
          <w:sz w:val="20"/>
          <w:szCs w:val="20"/>
        </w:rPr>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bookmarkStart w:id="24" w:name="_Hlk117077738"/>
      <w:r w:rsidRPr="00C5103B">
        <w:rPr>
          <w:rFonts w:asciiTheme="majorHAnsi" w:hAnsiTheme="majorHAnsi" w:cstheme="majorHAnsi"/>
          <w:sz w:val="20"/>
          <w:szCs w:val="20"/>
        </w:rPr>
        <w:t>Żelaźniewicz A. i inni, 2011, Regionalizacja tektoniczna Polski, Komitet Nauk Geologicznych PAN</w:t>
      </w:r>
      <w:r w:rsidRPr="00C5103B">
        <w:rPr>
          <w:rFonts w:asciiTheme="majorHAnsi" w:hAnsiTheme="majorHAnsi" w:cstheme="majorHAnsi"/>
          <w:sz w:val="20"/>
          <w:szCs w:val="20"/>
        </w:rPr>
        <w:tab/>
      </w:r>
    </w:p>
    <w:bookmarkEnd w:id="24"/>
  </w:footnote>
  <w:footnote w:id="8">
    <w:p w14:paraId="51E1662E" w14:textId="77777777" w:rsidR="005D23B8" w:rsidRDefault="005D23B8" w:rsidP="006022FF">
      <w:pPr>
        <w:pStyle w:val="Tekstprzypisudolnego"/>
      </w:pPr>
      <w:r w:rsidRPr="00C5103B">
        <w:rPr>
          <w:rStyle w:val="Odwoanieprzypisudolnego"/>
          <w:rFonts w:asciiTheme="majorHAnsi" w:hAnsiTheme="majorHAnsi" w:cstheme="majorHAnsi"/>
          <w:sz w:val="20"/>
          <w:szCs w:val="20"/>
        </w:rPr>
        <w:footnoteRef/>
      </w:r>
      <w:r w:rsidRPr="00C5103B">
        <w:rPr>
          <w:rFonts w:asciiTheme="majorHAnsi" w:hAnsiTheme="majorHAnsi" w:cstheme="majorHAnsi"/>
          <w:sz w:val="20"/>
          <w:szCs w:val="20"/>
        </w:rPr>
        <w:t xml:space="preserve"> </w:t>
      </w:r>
      <w:hyperlink r:id="rId1" w:history="1">
        <w:r w:rsidRPr="00C5103B">
          <w:rPr>
            <w:rStyle w:val="Hipercze"/>
            <w:rFonts w:asciiTheme="majorHAnsi" w:hAnsiTheme="majorHAnsi" w:cstheme="majorHAnsi"/>
            <w:color w:val="auto"/>
            <w:sz w:val="20"/>
            <w:szCs w:val="20"/>
            <w:u w:val="none"/>
          </w:rPr>
          <w:t xml:space="preserve">Aktualizacja granic </w:t>
        </w:r>
        <w:r w:rsidRPr="00C5103B">
          <w:rPr>
            <w:rStyle w:val="Hipercze"/>
            <w:rFonts w:asciiTheme="majorHAnsi" w:hAnsiTheme="majorHAnsi" w:cstheme="majorHAnsi"/>
            <w:color w:val="auto"/>
            <w:sz w:val="20"/>
            <w:szCs w:val="20"/>
            <w:u w:val="none"/>
          </w:rPr>
          <w:t>mezoregionów</w:t>
        </w:r>
      </w:hyperlink>
      <w:r w:rsidRPr="00C5103B">
        <w:rPr>
          <w:rFonts w:asciiTheme="majorHAnsi" w:hAnsiTheme="majorHAnsi" w:cstheme="majorHAnsi"/>
          <w:sz w:val="20"/>
          <w:szCs w:val="20"/>
        </w:rPr>
        <w:t xml:space="preserve">  - dostęp: 10.2022</w:t>
      </w:r>
    </w:p>
  </w:footnote>
  <w:footnote w:id="9">
    <w:p w14:paraId="4F19D2FE" w14:textId="77777777" w:rsidR="005D23B8" w:rsidRPr="00AF2713" w:rsidRDefault="005D23B8" w:rsidP="006022FF">
      <w:pPr>
        <w:pStyle w:val="Tekstprzypisudolnego"/>
        <w:rPr>
          <w:rFonts w:asciiTheme="majorHAnsi" w:hAnsiTheme="majorHAnsi" w:cstheme="majorHAnsi"/>
          <w:sz w:val="16"/>
          <w:szCs w:val="16"/>
        </w:rPr>
      </w:pPr>
      <w:r w:rsidRPr="00AF2713">
        <w:rPr>
          <w:rStyle w:val="Odwoanieprzypisudolnego"/>
          <w:rFonts w:asciiTheme="majorHAnsi" w:hAnsiTheme="majorHAnsi" w:cstheme="majorHAnsi"/>
          <w:sz w:val="18"/>
          <w:szCs w:val="18"/>
        </w:rPr>
        <w:footnoteRef/>
      </w:r>
      <w:r w:rsidRPr="00AF2713">
        <w:rPr>
          <w:rFonts w:asciiTheme="majorHAnsi" w:hAnsiTheme="majorHAnsi" w:cstheme="majorHAnsi"/>
          <w:sz w:val="18"/>
          <w:szCs w:val="18"/>
        </w:rPr>
        <w:t xml:space="preserve"> </w:t>
      </w:r>
      <w:bookmarkStart w:id="27" w:name="_Hlk117077801"/>
      <w:r w:rsidRPr="00AF2713">
        <w:rPr>
          <w:rFonts w:asciiTheme="majorHAnsi" w:hAnsiTheme="majorHAnsi" w:cstheme="majorHAnsi"/>
          <w:sz w:val="18"/>
          <w:szCs w:val="18"/>
        </w:rPr>
        <w:t>Richling A., Solon J. i in., Regionalna geografia fizyczna Polski. 2021, Bogucki Wydawnictwo Naukowe, Poznań</w:t>
      </w:r>
      <w:bookmarkEnd w:id="27"/>
    </w:p>
  </w:footnote>
  <w:footnote w:id="10">
    <w:p w14:paraId="58C3D5DE" w14:textId="77777777" w:rsidR="005D23B8" w:rsidRPr="0082477D" w:rsidRDefault="005D23B8" w:rsidP="004E3232">
      <w:pPr>
        <w:pStyle w:val="Tekstprzypisudolnego"/>
        <w:rPr>
          <w:rFonts w:asciiTheme="majorHAnsi" w:hAnsiTheme="majorHAnsi" w:cstheme="majorHAnsi"/>
          <w:sz w:val="18"/>
          <w:szCs w:val="18"/>
        </w:rPr>
      </w:pPr>
      <w:r w:rsidRPr="0082477D">
        <w:rPr>
          <w:rStyle w:val="Odwoanieprzypisudolnego"/>
          <w:rFonts w:asciiTheme="majorHAnsi" w:hAnsiTheme="majorHAnsi" w:cstheme="majorHAnsi"/>
          <w:sz w:val="18"/>
          <w:szCs w:val="18"/>
        </w:rPr>
        <w:footnoteRef/>
      </w:r>
      <w:r w:rsidRPr="0082477D">
        <w:rPr>
          <w:rFonts w:asciiTheme="majorHAnsi" w:hAnsiTheme="majorHAnsi" w:cstheme="majorHAnsi"/>
          <w:sz w:val="18"/>
          <w:szCs w:val="18"/>
        </w:rPr>
        <w:t xml:space="preserve"> </w:t>
      </w:r>
      <w:hyperlink r:id="rId2" w:history="1">
        <w:r w:rsidRPr="0082477D">
          <w:rPr>
            <w:rStyle w:val="Hipercze"/>
            <w:rFonts w:asciiTheme="majorHAnsi" w:hAnsiTheme="majorHAnsi" w:cstheme="majorHAnsi"/>
            <w:color w:val="auto"/>
            <w:sz w:val="20"/>
            <w:szCs w:val="20"/>
            <w:u w:val="none"/>
          </w:rPr>
          <w:t xml:space="preserve">CORINE Land </w:t>
        </w:r>
        <w:r w:rsidRPr="0082477D">
          <w:rPr>
            <w:rStyle w:val="Hipercze"/>
            <w:rFonts w:asciiTheme="majorHAnsi" w:hAnsiTheme="majorHAnsi" w:cstheme="majorHAnsi"/>
            <w:color w:val="auto"/>
            <w:sz w:val="20"/>
            <w:szCs w:val="20"/>
            <w:u w:val="none"/>
          </w:rPr>
          <w:t>Cover</w:t>
        </w:r>
      </w:hyperlink>
      <w:r w:rsidRPr="0082477D">
        <w:rPr>
          <w:rFonts w:asciiTheme="majorHAnsi" w:hAnsiTheme="majorHAnsi" w:cstheme="majorHAnsi"/>
          <w:sz w:val="20"/>
          <w:szCs w:val="20"/>
        </w:rPr>
        <w:t xml:space="preserve">  </w:t>
      </w:r>
      <w:r w:rsidRPr="0082477D">
        <w:rPr>
          <w:rStyle w:val="Hipercze"/>
          <w:rFonts w:asciiTheme="majorHAnsi" w:hAnsiTheme="majorHAnsi" w:cstheme="majorHAnsi"/>
          <w:color w:val="auto"/>
          <w:sz w:val="20"/>
          <w:szCs w:val="20"/>
          <w:u w:val="none"/>
        </w:rPr>
        <w:t>– dostęp: 10.2022</w:t>
      </w:r>
    </w:p>
  </w:footnote>
  <w:footnote w:id="11">
    <w:p w14:paraId="6BF09A02" w14:textId="77777777" w:rsidR="005D23B8" w:rsidRPr="00276B22" w:rsidRDefault="005D23B8" w:rsidP="004E3232">
      <w:pPr>
        <w:pStyle w:val="Tekstprzypisudolnego"/>
        <w:rPr>
          <w:rFonts w:asciiTheme="majorHAnsi" w:hAnsiTheme="majorHAnsi" w:cstheme="majorHAnsi"/>
          <w:sz w:val="20"/>
          <w:szCs w:val="20"/>
        </w:rPr>
      </w:pPr>
      <w:r w:rsidRPr="00276B22">
        <w:rPr>
          <w:rStyle w:val="Odwoanieprzypisudolnego"/>
          <w:rFonts w:asciiTheme="majorHAnsi" w:hAnsiTheme="majorHAnsi" w:cstheme="majorHAnsi"/>
          <w:sz w:val="20"/>
          <w:szCs w:val="20"/>
        </w:rPr>
        <w:footnoteRef/>
      </w:r>
      <w:r w:rsidRPr="00276B22">
        <w:rPr>
          <w:rFonts w:asciiTheme="majorHAnsi" w:hAnsiTheme="majorHAnsi" w:cstheme="majorHAnsi"/>
          <w:sz w:val="20"/>
          <w:szCs w:val="20"/>
        </w:rPr>
        <w:t xml:space="preserve"> </w:t>
      </w:r>
      <w:bookmarkStart w:id="37" w:name="_Hlk117077471"/>
      <w:r w:rsidRPr="0082477D">
        <w:fldChar w:fldCharType="begin"/>
      </w:r>
      <w:r w:rsidRPr="0082477D">
        <w:rPr>
          <w:rFonts w:asciiTheme="majorHAnsi" w:hAnsiTheme="majorHAnsi" w:cstheme="majorHAnsi"/>
          <w:sz w:val="20"/>
          <w:szCs w:val="20"/>
        </w:rPr>
        <w:instrText xml:space="preserve"> HYPERLINK "https://www.krosno.lasy.gov.pl/" \o "Regionalna Dyrekcja Lasów Państwowych w Krośnie" </w:instrText>
      </w:r>
      <w:r w:rsidRPr="0082477D">
        <w:fldChar w:fldCharType="separate"/>
      </w:r>
      <w:r w:rsidRPr="0082477D">
        <w:rPr>
          <w:rStyle w:val="Hipercze"/>
          <w:rFonts w:asciiTheme="majorHAnsi" w:hAnsiTheme="majorHAnsi" w:cstheme="majorHAnsi"/>
          <w:color w:val="auto"/>
          <w:sz w:val="20"/>
          <w:szCs w:val="20"/>
          <w:u w:val="none"/>
        </w:rPr>
        <w:t>Regionalna Dyrekcja Lasów Państwowych w Krośnie</w:t>
      </w:r>
      <w:r w:rsidRPr="0082477D">
        <w:rPr>
          <w:rStyle w:val="Hipercze"/>
          <w:rFonts w:asciiTheme="majorHAnsi" w:hAnsiTheme="majorHAnsi" w:cstheme="majorHAnsi"/>
          <w:color w:val="auto"/>
          <w:sz w:val="20"/>
          <w:szCs w:val="20"/>
          <w:u w:val="none"/>
        </w:rPr>
        <w:fldChar w:fldCharType="end"/>
      </w:r>
      <w:r w:rsidRPr="0082477D">
        <w:rPr>
          <w:rFonts w:asciiTheme="majorHAnsi" w:hAnsiTheme="majorHAnsi" w:cstheme="majorHAnsi"/>
          <w:sz w:val="20"/>
          <w:szCs w:val="20"/>
        </w:rPr>
        <w:t xml:space="preserve"> </w:t>
      </w:r>
      <w:bookmarkEnd w:id="37"/>
      <w:r w:rsidRPr="0082477D">
        <w:rPr>
          <w:rFonts w:asciiTheme="majorHAnsi" w:hAnsiTheme="majorHAnsi" w:cstheme="majorHAnsi"/>
          <w:sz w:val="20"/>
          <w:szCs w:val="20"/>
        </w:rPr>
        <w:t xml:space="preserve">- </w:t>
      </w:r>
      <w:r w:rsidRPr="0082477D">
        <w:rPr>
          <w:rStyle w:val="Hipercze"/>
          <w:rFonts w:asciiTheme="majorHAnsi" w:hAnsiTheme="majorHAnsi" w:cstheme="majorHAnsi"/>
          <w:color w:val="auto"/>
          <w:sz w:val="20"/>
          <w:szCs w:val="20"/>
          <w:u w:val="none"/>
        </w:rPr>
        <w:t>dostęp: 10.2022</w:t>
      </w:r>
    </w:p>
  </w:footnote>
  <w:footnote w:id="12">
    <w:p w14:paraId="0851424E" w14:textId="77777777" w:rsidR="005D23B8" w:rsidRPr="00DA5E57" w:rsidRDefault="005D23B8" w:rsidP="004E3232">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38" w:name="_Hlk117077500"/>
      <w:r w:rsidRPr="00DA5E57">
        <w:rPr>
          <w:rFonts w:asciiTheme="majorHAnsi" w:hAnsiTheme="majorHAnsi" w:cstheme="majorHAnsi"/>
          <w:sz w:val="20"/>
          <w:szCs w:val="20"/>
        </w:rPr>
        <w:t>Program ochrony środowiska dla województwa podkarpackiego na lata 2020 - 2023 z perspektywą do 2027, Rzeszów, 2021</w:t>
      </w:r>
      <w:bookmarkEnd w:id="38"/>
      <w:r w:rsidRPr="00DA5E57">
        <w:rPr>
          <w:rFonts w:asciiTheme="majorHAnsi" w:hAnsiTheme="majorHAnsi" w:cstheme="majorHAnsi"/>
          <w:sz w:val="20"/>
          <w:szCs w:val="20"/>
        </w:rPr>
        <w:t xml:space="preserve"> r.</w:t>
      </w:r>
    </w:p>
  </w:footnote>
  <w:footnote w:id="13">
    <w:p w14:paraId="30695C50" w14:textId="0D3E4CB3" w:rsidR="005D23B8" w:rsidRPr="00DA5E57" w:rsidRDefault="005D23B8" w:rsidP="004E3232">
      <w:pPr>
        <w:pStyle w:val="Tekstprzypisudolnego"/>
        <w:rPr>
          <w:rFonts w:asciiTheme="majorHAnsi" w:hAnsiTheme="majorHAnsi" w:cstheme="majorHAnsi"/>
          <w:sz w:val="20"/>
          <w:szCs w:val="20"/>
        </w:rPr>
      </w:pPr>
      <w:bookmarkStart w:id="39" w:name="_Hlk117077512"/>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Rolnictwo w województwie podkarpackim w 201</w:t>
      </w:r>
      <w:r>
        <w:rPr>
          <w:rFonts w:asciiTheme="majorHAnsi" w:hAnsiTheme="majorHAnsi" w:cstheme="majorHAnsi"/>
          <w:sz w:val="20"/>
          <w:szCs w:val="20"/>
        </w:rPr>
        <w:t>9</w:t>
      </w:r>
      <w:r w:rsidRPr="00DA5E57">
        <w:rPr>
          <w:rFonts w:asciiTheme="majorHAnsi" w:hAnsiTheme="majorHAnsi" w:cstheme="majorHAnsi"/>
          <w:sz w:val="20"/>
          <w:szCs w:val="20"/>
        </w:rPr>
        <w:t xml:space="preserve"> r. Urząd Statystyczny w Rzeszowie, 20</w:t>
      </w:r>
      <w:bookmarkEnd w:id="39"/>
      <w:r>
        <w:rPr>
          <w:rFonts w:asciiTheme="majorHAnsi" w:hAnsiTheme="majorHAnsi" w:cstheme="majorHAnsi"/>
          <w:sz w:val="20"/>
          <w:szCs w:val="20"/>
        </w:rPr>
        <w:t>20</w:t>
      </w:r>
      <w:r w:rsidRPr="00DA5E57">
        <w:rPr>
          <w:rFonts w:asciiTheme="majorHAnsi" w:hAnsiTheme="majorHAnsi" w:cstheme="majorHAnsi"/>
          <w:sz w:val="20"/>
          <w:szCs w:val="20"/>
        </w:rPr>
        <w:t xml:space="preserve"> r.</w:t>
      </w:r>
    </w:p>
  </w:footnote>
  <w:footnote w:id="14">
    <w:p w14:paraId="550748D2" w14:textId="28BF6CB4" w:rsidR="005D23B8" w:rsidRPr="00DA5E57" w:rsidRDefault="005D23B8" w:rsidP="004E3232">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40" w:name="_Hlk117077522"/>
      <w:r w:rsidRPr="00DA5E57">
        <w:rPr>
          <w:rFonts w:asciiTheme="majorHAnsi" w:hAnsiTheme="majorHAnsi" w:cstheme="majorHAnsi"/>
          <w:sz w:val="20"/>
          <w:szCs w:val="20"/>
        </w:rPr>
        <w:t xml:space="preserve">Raport z </w:t>
      </w:r>
      <w:r>
        <w:rPr>
          <w:rFonts w:asciiTheme="majorHAnsi" w:hAnsiTheme="majorHAnsi" w:cstheme="majorHAnsi"/>
          <w:sz w:val="20"/>
          <w:szCs w:val="20"/>
        </w:rPr>
        <w:t>III</w:t>
      </w:r>
      <w:r w:rsidRPr="00DA5E57">
        <w:rPr>
          <w:rFonts w:asciiTheme="majorHAnsi" w:hAnsiTheme="majorHAnsi" w:cstheme="majorHAnsi"/>
          <w:sz w:val="20"/>
          <w:szCs w:val="20"/>
        </w:rPr>
        <w:t xml:space="preserve"> </w:t>
      </w:r>
      <w:r>
        <w:rPr>
          <w:rFonts w:asciiTheme="majorHAnsi" w:hAnsiTheme="majorHAnsi" w:cstheme="majorHAnsi"/>
          <w:sz w:val="20"/>
          <w:szCs w:val="20"/>
        </w:rPr>
        <w:t>e</w:t>
      </w:r>
      <w:r w:rsidRPr="00DA5E57">
        <w:rPr>
          <w:rFonts w:asciiTheme="majorHAnsi" w:hAnsiTheme="majorHAnsi" w:cstheme="majorHAnsi"/>
          <w:sz w:val="20"/>
          <w:szCs w:val="20"/>
        </w:rPr>
        <w:t>tapu realizacji zamówienia „</w:t>
      </w:r>
      <w:r>
        <w:rPr>
          <w:rFonts w:asciiTheme="majorHAnsi" w:hAnsiTheme="majorHAnsi" w:cstheme="majorHAnsi"/>
          <w:sz w:val="20"/>
          <w:szCs w:val="20"/>
        </w:rPr>
        <w:t>M</w:t>
      </w:r>
      <w:r w:rsidRPr="00DA5E57">
        <w:rPr>
          <w:rFonts w:asciiTheme="majorHAnsi" w:hAnsiTheme="majorHAnsi" w:cstheme="majorHAnsi"/>
          <w:sz w:val="20"/>
          <w:szCs w:val="20"/>
        </w:rPr>
        <w:t>onitoring chemizmu gleb ornych w Polsce w latach 2015-2017”, 04.2017, Instytut uprawy nawożenia i gleboznawstwa PIB w Puławach</w:t>
      </w:r>
    </w:p>
    <w:bookmarkEnd w:id="40"/>
  </w:footnote>
  <w:footnote w:id="15">
    <w:p w14:paraId="13817F60" w14:textId="77777777" w:rsidR="005D23B8" w:rsidRPr="0044308D" w:rsidRDefault="005D23B8" w:rsidP="004E3232">
      <w:pPr>
        <w:pStyle w:val="Tekstprzypisudolnego"/>
        <w:rPr>
          <w:rFonts w:asciiTheme="majorHAnsi" w:hAnsiTheme="majorHAnsi" w:cstheme="majorHAnsi"/>
          <w:sz w:val="20"/>
          <w:szCs w:val="20"/>
        </w:rPr>
      </w:pPr>
      <w:r w:rsidRPr="00C227C7">
        <w:rPr>
          <w:rStyle w:val="Odwoanieprzypisudolnego"/>
          <w:rFonts w:asciiTheme="majorHAnsi" w:hAnsiTheme="majorHAnsi" w:cstheme="majorHAnsi"/>
          <w:sz w:val="20"/>
          <w:szCs w:val="20"/>
        </w:rPr>
        <w:footnoteRef/>
      </w:r>
      <w:r w:rsidRPr="00C227C7">
        <w:rPr>
          <w:rFonts w:asciiTheme="majorHAnsi" w:hAnsiTheme="majorHAnsi" w:cstheme="majorHAnsi"/>
          <w:sz w:val="20"/>
          <w:szCs w:val="20"/>
        </w:rPr>
        <w:t xml:space="preserve"> „Stan środowiska w Polsce” - Raport 2018, Biblioteka Monitoringu Środowiska, Warszawa, 2018 r.</w:t>
      </w:r>
    </w:p>
  </w:footnote>
  <w:footnote w:id="16">
    <w:p w14:paraId="6A004C9B" w14:textId="77777777" w:rsidR="005D23B8" w:rsidRPr="00217161" w:rsidRDefault="005D23B8" w:rsidP="004E3232">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Program ochrony środowiska dla województwa podkarpackiego na lata 2020 - 2023 z perspektywą do 2027, Rzeszów, 2021</w:t>
      </w:r>
    </w:p>
  </w:footnote>
  <w:footnote w:id="17">
    <w:p w14:paraId="2887C222" w14:textId="77777777" w:rsidR="005D23B8" w:rsidRPr="00217161" w:rsidRDefault="005D23B8" w:rsidP="004E3232">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w:t>
      </w:r>
      <w:bookmarkStart w:id="41" w:name="_Hlk117077540"/>
      <w:r w:rsidRPr="00217161">
        <w:rPr>
          <w:rFonts w:asciiTheme="majorHAnsi" w:hAnsiTheme="majorHAnsi" w:cstheme="majorHAnsi"/>
          <w:sz w:val="20"/>
          <w:szCs w:val="20"/>
        </w:rPr>
        <w:t>Ochrona gruntów przed erozją. Ministerstwo Rolnictwa i Rozwoju Wsi, Warszawa 2003</w:t>
      </w:r>
      <w:bookmarkEnd w:id="41"/>
    </w:p>
  </w:footnote>
  <w:footnote w:id="18">
    <w:p w14:paraId="7B2F546F" w14:textId="77777777" w:rsidR="005D23B8" w:rsidRPr="00217161" w:rsidRDefault="005D23B8" w:rsidP="004E3232">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w:t>
      </w:r>
      <w:bookmarkStart w:id="42" w:name="_Hlk117077552"/>
      <w:r w:rsidRPr="00217161">
        <w:rPr>
          <w:rFonts w:asciiTheme="majorHAnsi" w:hAnsiTheme="majorHAnsi" w:cstheme="majorHAnsi"/>
          <w:sz w:val="20"/>
          <w:szCs w:val="20"/>
        </w:rPr>
        <w:t>Ochrona środowiska w województwie podkarpackim w 2021 r. Urząd Statystyczny w Rzeszowie, 2022</w:t>
      </w:r>
      <w:bookmarkEnd w:id="42"/>
      <w:r w:rsidRPr="00217161">
        <w:rPr>
          <w:rFonts w:asciiTheme="majorHAnsi" w:hAnsiTheme="majorHAnsi" w:cstheme="majorHAnsi"/>
          <w:sz w:val="20"/>
          <w:szCs w:val="20"/>
        </w:rPr>
        <w:t xml:space="preserve"> r.</w:t>
      </w:r>
    </w:p>
  </w:footnote>
  <w:footnote w:id="19">
    <w:p w14:paraId="31D17116" w14:textId="77777777" w:rsidR="005D23B8" w:rsidRPr="00217161" w:rsidRDefault="005D23B8" w:rsidP="00021949">
      <w:pPr>
        <w:pStyle w:val="Tekstprzypisudolneg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Mapa Podziału Hydrograficznego Polski w skali 1:10000 (MPHP 10v14)</w:t>
      </w:r>
    </w:p>
  </w:footnote>
  <w:footnote w:id="20">
    <w:p w14:paraId="7FECCBAD" w14:textId="77777777" w:rsidR="005D23B8" w:rsidRPr="00456AB2" w:rsidRDefault="005D23B8" w:rsidP="00ED0C79">
      <w:pPr>
        <w:pStyle w:val="Tekstprzypisudolnego"/>
        <w:rPr>
          <w:rFonts w:cstheme="minorHAnsi"/>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Podział na obszary dorzeczy i regiony wodne wg ustawy Prawo wodne wprowadzone w 2017 r. (ustawa z dnia 20 lipca 2017 r. Prawo wodne (</w:t>
      </w:r>
      <w:r w:rsidRPr="00217161">
        <w:rPr>
          <w:rFonts w:asciiTheme="majorHAnsi" w:hAnsiTheme="majorHAnsi" w:cstheme="majorHAnsi"/>
          <w:sz w:val="20"/>
          <w:szCs w:val="20"/>
        </w:rPr>
        <w:t>t.j. Dz.U. 2021 poz. 2233 ze zm.))</w:t>
      </w:r>
    </w:p>
  </w:footnote>
  <w:footnote w:id="21">
    <w:p w14:paraId="3A4EB3B1" w14:textId="77777777" w:rsidR="005D23B8" w:rsidRPr="00217161" w:rsidRDefault="005D23B8" w:rsidP="00ED0C79">
      <w:pPr>
        <w:pStyle w:val="Tekstprzypisudolnego"/>
        <w:rPr>
          <w:rFonts w:ascii="Calibri" w:hAnsi="Calibri" w:cs="Calibri"/>
          <w:sz w:val="20"/>
          <w:szCs w:val="20"/>
        </w:rPr>
      </w:pPr>
      <w:r w:rsidRPr="00217161">
        <w:rPr>
          <w:rStyle w:val="Odwoanieprzypisudolnego"/>
          <w:rFonts w:ascii="Calibri" w:hAnsi="Calibri" w:cs="Calibri"/>
          <w:sz w:val="20"/>
          <w:szCs w:val="20"/>
        </w:rPr>
        <w:footnoteRef/>
      </w:r>
      <w:r w:rsidRPr="00217161">
        <w:rPr>
          <w:rFonts w:ascii="Calibri" w:hAnsi="Calibri" w:cs="Calibri"/>
          <w:sz w:val="20"/>
          <w:szCs w:val="20"/>
        </w:rPr>
        <w:t xml:space="preserve"> Ibidem</w:t>
      </w:r>
    </w:p>
  </w:footnote>
  <w:footnote w:id="22">
    <w:p w14:paraId="78507346" w14:textId="77777777" w:rsidR="005D23B8" w:rsidRPr="00217161" w:rsidRDefault="005D23B8" w:rsidP="00ED0C79">
      <w:pPr>
        <w:pStyle w:val="Tekstprzypisudolnego"/>
        <w:spacing w:line="276" w:lineRule="auto"/>
        <w:rPr>
          <w:rFonts w:ascii="Calibri" w:hAnsi="Calibri" w:cs="Calibri"/>
          <w:sz w:val="20"/>
          <w:szCs w:val="20"/>
        </w:rPr>
      </w:pPr>
      <w:r w:rsidRPr="00217161">
        <w:rPr>
          <w:rStyle w:val="Odwoanieprzypisudolnego"/>
          <w:rFonts w:ascii="Calibri" w:hAnsi="Calibri" w:cs="Calibri"/>
          <w:sz w:val="20"/>
          <w:szCs w:val="20"/>
        </w:rPr>
        <w:footnoteRef/>
      </w:r>
      <w:r w:rsidRPr="00217161">
        <w:rPr>
          <w:rFonts w:ascii="Calibri" w:hAnsi="Calibri" w:cs="Calibri"/>
          <w:sz w:val="20"/>
          <w:szCs w:val="20"/>
        </w:rPr>
        <w:t xml:space="preserve"> Program Państwowego Monitoringu Środowiska na lata 2016-2020, GIOŚ, Warszawa, 2015 r.</w:t>
      </w:r>
    </w:p>
  </w:footnote>
  <w:footnote w:id="23">
    <w:p w14:paraId="41634CCD" w14:textId="77777777" w:rsidR="005D23B8" w:rsidRPr="00217161" w:rsidRDefault="005D23B8" w:rsidP="00ED0C79">
      <w:pPr>
        <w:pStyle w:val="Tekstprzypisudolnego"/>
        <w:spacing w:line="276" w:lineRule="aut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Ochrona Środowiska 2020, GUS Warszawa 2020 r.</w:t>
      </w:r>
    </w:p>
  </w:footnote>
  <w:footnote w:id="24">
    <w:p w14:paraId="19861E6E" w14:textId="77777777" w:rsidR="005D23B8" w:rsidRPr="00217161" w:rsidRDefault="005D23B8" w:rsidP="00ED0C79">
      <w:pPr>
        <w:pStyle w:val="Tekstprzypisudolnego"/>
        <w:spacing w:line="276" w:lineRule="auto"/>
        <w:rPr>
          <w:rFonts w:ascii="Calibri" w:hAnsi="Calibri" w:cs="Calibri"/>
          <w:sz w:val="20"/>
          <w:szCs w:val="20"/>
        </w:rPr>
      </w:pPr>
      <w:r w:rsidRPr="00217161">
        <w:rPr>
          <w:rStyle w:val="Odwoanieprzypisudolnego"/>
          <w:rFonts w:ascii="Calibri" w:hAnsi="Calibri" w:cs="Calibri"/>
          <w:sz w:val="20"/>
          <w:szCs w:val="20"/>
        </w:rPr>
        <w:footnoteRef/>
      </w:r>
      <w:r w:rsidRPr="00217161">
        <w:rPr>
          <w:rFonts w:ascii="Calibri" w:hAnsi="Calibri" w:cs="Calibri"/>
          <w:sz w:val="20"/>
          <w:szCs w:val="20"/>
        </w:rPr>
        <w:t xml:space="preserve"> Ochrona Środowiska 2021, GUS Warszawa 2022 r.</w:t>
      </w:r>
    </w:p>
  </w:footnote>
  <w:footnote w:id="25">
    <w:p w14:paraId="0A67F95C" w14:textId="77777777" w:rsidR="005D23B8" w:rsidRPr="00217161" w:rsidRDefault="005D23B8" w:rsidP="006B01E9">
      <w:pPr>
        <w:pStyle w:val="Tekstprzypisudolnego"/>
        <w:spacing w:line="276" w:lineRule="auto"/>
        <w:rPr>
          <w:rFonts w:asciiTheme="majorHAnsi" w:hAnsiTheme="majorHAnsi" w:cstheme="majorHAnsi"/>
          <w:sz w:val="20"/>
          <w:szCs w:val="20"/>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Ochrona Środowiska 2021, GUS Warszawa 2022 r.</w:t>
      </w:r>
    </w:p>
  </w:footnote>
  <w:footnote w:id="26">
    <w:p w14:paraId="3BC048DE" w14:textId="77777777" w:rsidR="005D23B8" w:rsidRPr="0011226B" w:rsidRDefault="005D23B8" w:rsidP="00ED0C79">
      <w:pPr>
        <w:pStyle w:val="Tekstprzypisudolnego"/>
        <w:spacing w:line="276" w:lineRule="auto"/>
        <w:rPr>
          <w:rFonts w:asciiTheme="majorHAnsi" w:hAnsiTheme="majorHAnsi" w:cstheme="majorHAnsi"/>
          <w:sz w:val="20"/>
          <w:szCs w:val="20"/>
        </w:rPr>
      </w:pPr>
      <w:r w:rsidRPr="0011226B">
        <w:rPr>
          <w:rStyle w:val="Odwoanieprzypisudolnego"/>
          <w:rFonts w:asciiTheme="majorHAnsi" w:hAnsiTheme="majorHAnsi" w:cstheme="majorHAnsi"/>
          <w:sz w:val="20"/>
          <w:szCs w:val="20"/>
        </w:rPr>
        <w:footnoteRef/>
      </w:r>
      <w:r w:rsidRPr="0011226B">
        <w:rPr>
          <w:rFonts w:asciiTheme="majorHAnsi" w:hAnsiTheme="majorHAnsi" w:cstheme="majorHAnsi"/>
          <w:sz w:val="20"/>
          <w:szCs w:val="20"/>
        </w:rPr>
        <w:t xml:space="preserve"> Bank Danych Lokalnych: </w:t>
      </w:r>
      <w:r w:rsidRPr="0011226B">
        <w:rPr>
          <w:rStyle w:val="Hipercze"/>
          <w:rFonts w:asciiTheme="majorHAnsi" w:hAnsiTheme="majorHAnsi" w:cstheme="majorHAnsi"/>
          <w:color w:val="auto"/>
          <w:sz w:val="20"/>
          <w:szCs w:val="20"/>
          <w:u w:val="none"/>
        </w:rPr>
        <w:t>GUS - Bank Danych Lokalnych (stat.gov.pl)</w:t>
      </w:r>
    </w:p>
  </w:footnote>
  <w:footnote w:id="27">
    <w:p w14:paraId="5AB8382D" w14:textId="77777777" w:rsidR="005D23B8" w:rsidRPr="0011226B" w:rsidRDefault="005D23B8" w:rsidP="00ED0C79">
      <w:pPr>
        <w:pStyle w:val="Tekstprzypisudolnego"/>
        <w:spacing w:line="276" w:lineRule="auto"/>
        <w:rPr>
          <w:rFonts w:asciiTheme="majorHAnsi" w:hAnsiTheme="majorHAnsi" w:cstheme="majorHAnsi"/>
          <w:sz w:val="20"/>
          <w:szCs w:val="20"/>
        </w:rPr>
      </w:pPr>
      <w:r w:rsidRPr="0011226B">
        <w:rPr>
          <w:rStyle w:val="Odwoanieprzypisudolnego"/>
          <w:rFonts w:asciiTheme="majorHAnsi" w:hAnsiTheme="majorHAnsi" w:cstheme="majorHAnsi"/>
          <w:sz w:val="20"/>
          <w:szCs w:val="20"/>
        </w:rPr>
        <w:footnoteRef/>
      </w:r>
      <w:r w:rsidRPr="0011226B">
        <w:rPr>
          <w:rFonts w:asciiTheme="majorHAnsi" w:hAnsiTheme="majorHAnsi" w:cstheme="majorHAnsi"/>
          <w:sz w:val="20"/>
          <w:szCs w:val="20"/>
        </w:rPr>
        <w:t xml:space="preserve"> Ochrona Środowiska 2021, GUS Warszawa 2022 r.</w:t>
      </w:r>
    </w:p>
  </w:footnote>
  <w:footnote w:id="28">
    <w:p w14:paraId="684FF3C8" w14:textId="77777777" w:rsidR="005D23B8" w:rsidRPr="00217161" w:rsidRDefault="005D23B8" w:rsidP="00ED0C79">
      <w:pPr>
        <w:pStyle w:val="Tekstprzypisudolnego"/>
        <w:spacing w:line="276" w:lineRule="auto"/>
        <w:rPr>
          <w:rFonts w:asciiTheme="majorHAnsi" w:hAnsiTheme="majorHAnsi" w:cstheme="majorHAnsi"/>
          <w:sz w:val="20"/>
          <w:szCs w:val="20"/>
        </w:rPr>
      </w:pPr>
      <w:r w:rsidRPr="0011226B">
        <w:rPr>
          <w:rStyle w:val="Odwoanieprzypisudolnego"/>
          <w:rFonts w:asciiTheme="majorHAnsi" w:hAnsiTheme="majorHAnsi" w:cstheme="majorHAnsi"/>
          <w:sz w:val="20"/>
          <w:szCs w:val="20"/>
        </w:rPr>
        <w:footnoteRef/>
      </w:r>
      <w:r w:rsidRPr="0011226B">
        <w:rPr>
          <w:rFonts w:asciiTheme="majorHAnsi" w:hAnsiTheme="majorHAnsi" w:cstheme="majorHAnsi"/>
          <w:sz w:val="20"/>
          <w:szCs w:val="20"/>
        </w:rPr>
        <w:t xml:space="preserve"> Bank Danych Lokalnych: </w:t>
      </w:r>
      <w:hyperlink r:id="rId3" w:history="1">
        <w:r w:rsidRPr="0011226B">
          <w:rPr>
            <w:rStyle w:val="Hipercze"/>
            <w:rFonts w:asciiTheme="majorHAnsi" w:hAnsiTheme="majorHAnsi" w:cstheme="majorHAnsi"/>
            <w:color w:val="auto"/>
            <w:sz w:val="20"/>
            <w:szCs w:val="20"/>
            <w:u w:val="none"/>
          </w:rPr>
          <w:t>GUS - Bank Danych Lokalnych (stat.gov.pl)</w:t>
        </w:r>
      </w:hyperlink>
    </w:p>
  </w:footnote>
  <w:footnote w:id="29">
    <w:p w14:paraId="5E482CE6" w14:textId="77777777" w:rsidR="005D23B8" w:rsidRPr="00456AB2" w:rsidRDefault="005D23B8" w:rsidP="00ED0C79">
      <w:pPr>
        <w:pStyle w:val="Tekstprzypisudolnego"/>
        <w:spacing w:line="276" w:lineRule="auto"/>
        <w:rPr>
          <w:rFonts w:cstheme="minorHAnsi"/>
        </w:rPr>
      </w:pPr>
      <w:r w:rsidRPr="00217161">
        <w:rPr>
          <w:rStyle w:val="Odwoanieprzypisudolnego"/>
          <w:rFonts w:asciiTheme="majorHAnsi" w:hAnsiTheme="majorHAnsi" w:cstheme="majorHAnsi"/>
          <w:sz w:val="20"/>
          <w:szCs w:val="20"/>
        </w:rPr>
        <w:footnoteRef/>
      </w:r>
      <w:r w:rsidRPr="00217161">
        <w:rPr>
          <w:rFonts w:asciiTheme="majorHAnsi" w:hAnsiTheme="majorHAnsi" w:cstheme="majorHAnsi"/>
          <w:sz w:val="20"/>
          <w:szCs w:val="20"/>
        </w:rPr>
        <w:t xml:space="preserve"> Ibidem</w:t>
      </w:r>
    </w:p>
  </w:footnote>
  <w:footnote w:id="30">
    <w:p w14:paraId="11EF6D51" w14:textId="77777777" w:rsidR="005D23B8" w:rsidRPr="009F3CC1" w:rsidRDefault="005D23B8" w:rsidP="00ED0C79">
      <w:pPr>
        <w:pStyle w:val="Tekstprzypisudolnego"/>
        <w:spacing w:line="276" w:lineRule="auto"/>
        <w:rPr>
          <w:rFonts w:ascii="Calibri" w:hAnsi="Calibri" w:cs="Calibri"/>
          <w:sz w:val="20"/>
          <w:szCs w:val="20"/>
        </w:rPr>
      </w:pPr>
      <w:r w:rsidRPr="009F3CC1">
        <w:rPr>
          <w:rStyle w:val="Odwoanieprzypisudolnego"/>
          <w:rFonts w:ascii="Calibri" w:hAnsi="Calibri" w:cs="Calibri"/>
          <w:sz w:val="20"/>
          <w:szCs w:val="20"/>
        </w:rPr>
        <w:footnoteRef/>
      </w:r>
      <w:r w:rsidRPr="009F3CC1">
        <w:rPr>
          <w:rFonts w:ascii="Calibri" w:hAnsi="Calibri" w:cs="Calibri"/>
          <w:sz w:val="20"/>
          <w:szCs w:val="20"/>
        </w:rPr>
        <w:t xml:space="preserve"> Ibidem</w:t>
      </w:r>
    </w:p>
  </w:footnote>
  <w:footnote w:id="31">
    <w:p w14:paraId="78E22762" w14:textId="77777777" w:rsidR="005D23B8" w:rsidRPr="00CF1948" w:rsidRDefault="005D23B8" w:rsidP="00E7723F">
      <w:pPr>
        <w:pStyle w:val="Tekstprzypisudolnego"/>
        <w:rPr>
          <w:rFonts w:asciiTheme="majorHAnsi" w:hAnsiTheme="majorHAnsi" w:cstheme="majorHAnsi"/>
          <w:sz w:val="20"/>
          <w:szCs w:val="20"/>
        </w:rPr>
      </w:pPr>
      <w:r w:rsidRPr="00CF1948">
        <w:rPr>
          <w:rStyle w:val="Odwoanieprzypisudolnego"/>
          <w:rFonts w:asciiTheme="majorHAnsi" w:hAnsiTheme="majorHAnsi" w:cstheme="majorHAnsi"/>
          <w:sz w:val="20"/>
          <w:szCs w:val="20"/>
        </w:rPr>
        <w:footnoteRef/>
      </w:r>
      <w:r w:rsidRPr="00CF1948">
        <w:rPr>
          <w:rFonts w:asciiTheme="majorHAnsi" w:hAnsiTheme="majorHAnsi" w:cstheme="majorHAnsi"/>
          <w:sz w:val="20"/>
          <w:szCs w:val="20"/>
        </w:rPr>
        <w:t xml:space="preserve"> Raport </w:t>
      </w:r>
      <w:hyperlink r:id="rId4" w:tooltip="Raport z oceny stanu jednolitych części wód podziemnych w dorzeczach - stan na 2019 rok" w:history="1">
        <w:r w:rsidRPr="005A4A58">
          <w:rPr>
            <w:rStyle w:val="Hipercze"/>
            <w:rFonts w:asciiTheme="majorHAnsi" w:hAnsiTheme="majorHAnsi" w:cstheme="majorHAnsi"/>
            <w:color w:val="222222"/>
            <w:sz w:val="20"/>
            <w:szCs w:val="20"/>
            <w:u w:val="none"/>
            <w:bdr w:val="none" w:sz="0" w:space="0" w:color="auto" w:frame="1"/>
            <w:shd w:val="clear" w:color="auto" w:fill="FFFFFF"/>
          </w:rPr>
          <w:t>z</w:t>
        </w:r>
      </w:hyperlink>
      <w:r w:rsidRPr="00CF1948">
        <w:rPr>
          <w:rFonts w:asciiTheme="majorHAnsi" w:hAnsiTheme="majorHAnsi" w:cstheme="majorHAnsi"/>
          <w:sz w:val="20"/>
          <w:szCs w:val="20"/>
        </w:rPr>
        <w:t xml:space="preserve"> oceny stanu jednolitych części wód podziemnych w dorzeczach – stan na 2019 r. PIG-PIB, Warszawa 2020</w:t>
      </w:r>
      <w:r>
        <w:rPr>
          <w:rFonts w:asciiTheme="majorHAnsi" w:hAnsiTheme="majorHAnsi" w:cstheme="majorHAnsi"/>
          <w:sz w:val="20"/>
          <w:szCs w:val="20"/>
        </w:rPr>
        <w:t xml:space="preserve"> r.</w:t>
      </w:r>
    </w:p>
  </w:footnote>
  <w:footnote w:id="32">
    <w:p w14:paraId="170DDD5B" w14:textId="77777777" w:rsidR="005D23B8" w:rsidRPr="00A7584A" w:rsidRDefault="005D23B8" w:rsidP="00E7723F">
      <w:pPr>
        <w:pStyle w:val="Tekstprzypisudolnego"/>
        <w:rPr>
          <w:rFonts w:asciiTheme="majorHAnsi" w:hAnsiTheme="majorHAnsi" w:cstheme="majorHAnsi"/>
          <w:sz w:val="20"/>
          <w:szCs w:val="20"/>
        </w:rPr>
      </w:pPr>
      <w:r w:rsidRPr="00A7584A">
        <w:rPr>
          <w:rStyle w:val="Odwoanieprzypisudolnego"/>
          <w:rFonts w:asciiTheme="majorHAnsi" w:hAnsiTheme="majorHAnsi" w:cstheme="majorHAnsi"/>
          <w:sz w:val="20"/>
          <w:szCs w:val="20"/>
        </w:rPr>
        <w:footnoteRef/>
      </w:r>
      <w:r w:rsidRPr="00A7584A">
        <w:rPr>
          <w:rFonts w:asciiTheme="majorHAnsi" w:hAnsiTheme="majorHAnsi" w:cstheme="majorHAnsi"/>
          <w:sz w:val="20"/>
          <w:szCs w:val="20"/>
        </w:rPr>
        <w:t xml:space="preserve"> Rozporządzenia Rady Ministrów w sprawie Planów gospodarowania wodami na obszarach dorzeczy w Polsce: na obszarze dorzecza Wisły (Dz. U. z 2016 r. poz. 1911 z </w:t>
      </w:r>
      <w:r w:rsidRPr="00A7584A">
        <w:rPr>
          <w:rFonts w:asciiTheme="majorHAnsi" w:hAnsiTheme="majorHAnsi" w:cstheme="majorHAnsi"/>
          <w:sz w:val="20"/>
          <w:szCs w:val="20"/>
        </w:rPr>
        <w:t>późn. zm.) oraz na obszarze dorzecza Dniestru (Dz. U. z 2016 r. poz. 1917)</w:t>
      </w:r>
    </w:p>
  </w:footnote>
  <w:footnote w:id="33">
    <w:p w14:paraId="09F19E30" w14:textId="77777777" w:rsidR="005D23B8" w:rsidRPr="00A7584A" w:rsidRDefault="005D23B8" w:rsidP="00E7723F">
      <w:pPr>
        <w:pStyle w:val="Tekstprzypisudolnego"/>
        <w:rPr>
          <w:rFonts w:asciiTheme="majorHAnsi" w:hAnsiTheme="majorHAnsi" w:cstheme="majorHAnsi"/>
          <w:sz w:val="20"/>
          <w:szCs w:val="20"/>
        </w:rPr>
      </w:pPr>
      <w:r w:rsidRPr="00A7584A">
        <w:rPr>
          <w:rStyle w:val="Odwoanieprzypisudolnego"/>
          <w:rFonts w:asciiTheme="majorHAnsi" w:hAnsiTheme="majorHAnsi" w:cstheme="majorHAnsi"/>
          <w:sz w:val="20"/>
          <w:szCs w:val="20"/>
        </w:rPr>
        <w:footnoteRef/>
      </w:r>
      <w:r w:rsidRPr="00A7584A">
        <w:rPr>
          <w:rFonts w:asciiTheme="majorHAnsi" w:hAnsiTheme="majorHAnsi" w:cstheme="majorHAnsi"/>
          <w:sz w:val="20"/>
          <w:szCs w:val="20"/>
        </w:rPr>
        <w:t xml:space="preserve"> Ustawa z dnia 17 listopada 2021 r. o zmianie ustawy o szczególnych rozwiązaniach związanych z zapobieganiem, przeciwdziałaniem i zwalczaniem COVID-19, innych chorób zakaźnych oraz wywołanych nimi sytuacji kryzysowych oraz niektórych innych ustaw (Dz. U. z 2021 r. poz. 2368)</w:t>
      </w:r>
    </w:p>
  </w:footnote>
  <w:footnote w:id="34">
    <w:p w14:paraId="154E5EC6" w14:textId="77777777" w:rsidR="005D23B8" w:rsidRDefault="005D23B8" w:rsidP="00E7723F">
      <w:pPr>
        <w:pStyle w:val="Tekstprzypisudolnego"/>
      </w:pPr>
      <w:r w:rsidRPr="00A7584A">
        <w:rPr>
          <w:rStyle w:val="Odwoanieprzypisudolnego"/>
          <w:rFonts w:asciiTheme="majorHAnsi" w:hAnsiTheme="majorHAnsi" w:cstheme="majorHAnsi"/>
          <w:sz w:val="20"/>
          <w:szCs w:val="20"/>
        </w:rPr>
        <w:footnoteRef/>
      </w:r>
      <w:r w:rsidRPr="00A7584A">
        <w:rPr>
          <w:rFonts w:asciiTheme="majorHAnsi" w:hAnsiTheme="majorHAnsi" w:cstheme="majorHAnsi"/>
          <w:sz w:val="20"/>
          <w:szCs w:val="20"/>
        </w:rPr>
        <w:t xml:space="preserve"> Bilans zasobów eksploatacyjnych wód podziemnych w Polsce wg stanu na dzień 31 grudnia 2020 r., Państwowy Instytut Badawczy, Warszawa 2021 r</w:t>
      </w:r>
      <w:r>
        <w:rPr>
          <w:rFonts w:asciiTheme="majorHAnsi" w:hAnsiTheme="majorHAnsi" w:cstheme="majorHAnsi"/>
          <w:sz w:val="20"/>
          <w:szCs w:val="20"/>
        </w:rPr>
        <w:t>.</w:t>
      </w:r>
    </w:p>
  </w:footnote>
  <w:footnote w:id="35">
    <w:p w14:paraId="63808951" w14:textId="77777777" w:rsidR="005D23B8" w:rsidRPr="000E2C8C" w:rsidRDefault="005D23B8" w:rsidP="00974AD2">
      <w:pPr>
        <w:pStyle w:val="Tekstprzypisudolnego"/>
        <w:spacing w:line="276" w:lineRule="auto"/>
        <w:jc w:val="both"/>
        <w:rPr>
          <w:rFonts w:asciiTheme="majorHAnsi" w:hAnsiTheme="majorHAnsi" w:cstheme="majorHAnsi"/>
          <w:sz w:val="20"/>
          <w:szCs w:val="20"/>
        </w:rPr>
      </w:pPr>
      <w:r w:rsidRPr="000E2C8C">
        <w:rPr>
          <w:rStyle w:val="Odwoanieprzypisudolnego"/>
          <w:rFonts w:asciiTheme="majorHAnsi" w:hAnsiTheme="majorHAnsi" w:cstheme="majorHAnsi"/>
          <w:sz w:val="20"/>
          <w:szCs w:val="20"/>
        </w:rPr>
        <w:footnoteRef/>
      </w:r>
      <w:r w:rsidRPr="000E2C8C">
        <w:rPr>
          <w:rFonts w:asciiTheme="majorHAnsi" w:hAnsiTheme="majorHAnsi" w:cstheme="majorHAnsi"/>
          <w:sz w:val="20"/>
          <w:szCs w:val="20"/>
        </w:rPr>
        <w:t xml:space="preserve"> ustawa z dnia 27 kwietnia 2001 r. Prawo ochrony środowiska (</w:t>
      </w:r>
      <w:r w:rsidRPr="000E2C8C">
        <w:rPr>
          <w:rFonts w:asciiTheme="majorHAnsi" w:hAnsiTheme="majorHAnsi" w:cstheme="majorHAnsi"/>
          <w:sz w:val="20"/>
          <w:szCs w:val="20"/>
        </w:rPr>
        <w:t>t.j. Dz.U. 2021 poz. 1973, z późn. zm.)</w:t>
      </w:r>
    </w:p>
  </w:footnote>
  <w:footnote w:id="36">
    <w:p w14:paraId="5520E016" w14:textId="77777777" w:rsidR="005D23B8" w:rsidRPr="000E2C8C" w:rsidRDefault="005D23B8" w:rsidP="00974AD2">
      <w:pPr>
        <w:rPr>
          <w:rFonts w:asciiTheme="majorHAnsi" w:hAnsiTheme="majorHAnsi" w:cstheme="majorHAnsi"/>
        </w:rPr>
      </w:pPr>
      <w:r w:rsidRPr="000E2C8C">
        <w:rPr>
          <w:rStyle w:val="Odwoanieprzypisudolnego"/>
          <w:rFonts w:asciiTheme="majorHAnsi" w:hAnsiTheme="majorHAnsi" w:cstheme="majorHAnsi"/>
        </w:rPr>
        <w:footnoteRef/>
      </w:r>
      <w:r w:rsidRPr="000E2C8C">
        <w:rPr>
          <w:rFonts w:asciiTheme="majorHAnsi" w:hAnsiTheme="majorHAnsi" w:cstheme="majorHAnsi"/>
        </w:rPr>
        <w:t xml:space="preserve"> </w:t>
      </w:r>
      <w:hyperlink r:id="rId5" w:history="1">
        <w:r w:rsidRPr="000E2C8C">
          <w:rPr>
            <w:rStyle w:val="Hipercze"/>
            <w:rFonts w:asciiTheme="majorHAnsi" w:hAnsiTheme="majorHAnsi" w:cstheme="majorHAnsi"/>
            <w:color w:val="auto"/>
            <w:u w:val="none"/>
          </w:rPr>
          <w:t>Roczna ocena jakości powietrza</w:t>
        </w:r>
      </w:hyperlink>
      <w:r w:rsidRPr="000E2C8C">
        <w:rPr>
          <w:rFonts w:asciiTheme="majorHAnsi" w:hAnsiTheme="majorHAnsi" w:cstheme="majorHAnsi"/>
        </w:rPr>
        <w:t xml:space="preserve"> - </w:t>
      </w:r>
      <w:r w:rsidRPr="000E2C8C">
        <w:rPr>
          <w:rFonts w:asciiTheme="majorHAnsi" w:hAnsiTheme="majorHAnsi" w:cstheme="majorHAnsi"/>
          <w:bCs/>
        </w:rPr>
        <w:t>dostęp: 10.2022</w:t>
      </w:r>
    </w:p>
    <w:p w14:paraId="694188E7" w14:textId="77777777" w:rsidR="005D23B8" w:rsidRPr="0087437B" w:rsidRDefault="005D23B8" w:rsidP="00974AD2">
      <w:pPr>
        <w:pStyle w:val="Tekstprzypisudolnego"/>
        <w:spacing w:line="276" w:lineRule="auto"/>
        <w:jc w:val="both"/>
        <w:rPr>
          <w:rFonts w:asciiTheme="majorHAnsi" w:hAnsiTheme="majorHAnsi" w:cstheme="majorHAnsi"/>
          <w:sz w:val="16"/>
          <w:szCs w:val="16"/>
        </w:rPr>
      </w:pPr>
    </w:p>
  </w:footnote>
  <w:footnote w:id="37">
    <w:p w14:paraId="7657189C" w14:textId="77777777" w:rsidR="005D23B8" w:rsidRPr="009D120E" w:rsidRDefault="005D23B8" w:rsidP="00F76FB1">
      <w:pPr>
        <w:pStyle w:val="Tekstprzypisudolnego"/>
        <w:spacing w:line="276" w:lineRule="auto"/>
        <w:jc w:val="both"/>
        <w:rPr>
          <w:rFonts w:asciiTheme="majorHAnsi" w:hAnsiTheme="majorHAnsi" w:cstheme="majorHAnsi"/>
          <w:sz w:val="20"/>
          <w:szCs w:val="20"/>
        </w:rPr>
      </w:pPr>
      <w:r w:rsidRPr="009D120E">
        <w:rPr>
          <w:rStyle w:val="Odwoanieprzypisudolnego"/>
          <w:rFonts w:asciiTheme="majorHAnsi" w:hAnsiTheme="majorHAnsi" w:cstheme="majorHAnsi"/>
          <w:sz w:val="20"/>
          <w:szCs w:val="20"/>
        </w:rPr>
        <w:footnoteRef/>
      </w:r>
      <w:r w:rsidRPr="009D120E">
        <w:rPr>
          <w:rFonts w:asciiTheme="majorHAnsi" w:hAnsiTheme="majorHAnsi" w:cstheme="majorHAnsi"/>
          <w:sz w:val="20"/>
          <w:szCs w:val="20"/>
        </w:rPr>
        <w:t xml:space="preserve"> </w:t>
      </w:r>
      <w:hyperlink r:id="rId6" w:history="1">
        <w:r w:rsidRPr="009D120E">
          <w:rPr>
            <w:rStyle w:val="Hipercze"/>
            <w:rFonts w:asciiTheme="majorHAnsi" w:hAnsiTheme="majorHAnsi" w:cstheme="majorHAnsi"/>
            <w:color w:val="auto"/>
            <w:sz w:val="20"/>
            <w:szCs w:val="20"/>
            <w:u w:val="none"/>
          </w:rPr>
          <w:t>Normy klimatyczne</w:t>
        </w:r>
      </w:hyperlink>
      <w:r w:rsidRPr="009D120E">
        <w:rPr>
          <w:rFonts w:asciiTheme="majorHAnsi" w:hAnsiTheme="majorHAnsi" w:cstheme="majorHAnsi"/>
          <w:sz w:val="20"/>
          <w:szCs w:val="20"/>
        </w:rPr>
        <w:t xml:space="preserve"> </w:t>
      </w:r>
      <w:bookmarkStart w:id="82" w:name="_Hlk116648708"/>
      <w:r w:rsidRPr="009D120E">
        <w:rPr>
          <w:rFonts w:asciiTheme="majorHAnsi" w:hAnsiTheme="majorHAnsi" w:cstheme="majorHAnsi"/>
          <w:sz w:val="20"/>
          <w:szCs w:val="20"/>
        </w:rPr>
        <w:t xml:space="preserve">- </w:t>
      </w:r>
      <w:r w:rsidRPr="009D120E">
        <w:rPr>
          <w:rFonts w:asciiTheme="majorHAnsi" w:hAnsiTheme="majorHAnsi" w:cstheme="majorHAnsi"/>
          <w:bCs/>
          <w:sz w:val="20"/>
          <w:szCs w:val="20"/>
        </w:rPr>
        <w:t>dostęp: 10.2022</w:t>
      </w:r>
      <w:bookmarkEnd w:id="82"/>
    </w:p>
  </w:footnote>
  <w:footnote w:id="38">
    <w:p w14:paraId="0657FF7A" w14:textId="77777777" w:rsidR="005D23B8" w:rsidRPr="009D120E" w:rsidRDefault="005D23B8" w:rsidP="00F76FB1">
      <w:pPr>
        <w:pStyle w:val="Tekstprzypisudolnego"/>
        <w:spacing w:line="276" w:lineRule="auto"/>
        <w:jc w:val="both"/>
        <w:rPr>
          <w:rFonts w:asciiTheme="majorHAnsi" w:hAnsiTheme="majorHAnsi" w:cstheme="majorHAnsi"/>
          <w:sz w:val="20"/>
          <w:szCs w:val="20"/>
        </w:rPr>
      </w:pPr>
      <w:r w:rsidRPr="009D120E">
        <w:rPr>
          <w:rStyle w:val="Odwoanieprzypisudolnego"/>
          <w:rFonts w:asciiTheme="majorHAnsi" w:hAnsiTheme="majorHAnsi" w:cstheme="majorHAnsi"/>
          <w:sz w:val="20"/>
          <w:szCs w:val="20"/>
        </w:rPr>
        <w:footnoteRef/>
      </w:r>
      <w:r w:rsidRPr="009D120E">
        <w:rPr>
          <w:rFonts w:asciiTheme="majorHAnsi" w:hAnsiTheme="majorHAnsi" w:cstheme="majorHAnsi"/>
          <w:sz w:val="20"/>
          <w:szCs w:val="20"/>
        </w:rPr>
        <w:t xml:space="preserve"> </w:t>
      </w:r>
      <w:hyperlink r:id="rId7" w:anchor="Rzesz%C3%B3w%20Jasionka/2021/Temperatura/" w:history="1">
        <w:r w:rsidRPr="009D120E">
          <w:rPr>
            <w:rStyle w:val="Hipercze"/>
            <w:rFonts w:asciiTheme="majorHAnsi" w:hAnsiTheme="majorHAnsi" w:cstheme="majorHAnsi"/>
            <w:color w:val="auto"/>
            <w:sz w:val="20"/>
            <w:szCs w:val="20"/>
            <w:u w:val="none"/>
          </w:rPr>
          <w:t>Dane IMGW</w:t>
        </w:r>
      </w:hyperlink>
      <w:r w:rsidRPr="009D120E">
        <w:rPr>
          <w:rFonts w:asciiTheme="majorHAnsi" w:hAnsiTheme="majorHAnsi" w:cstheme="majorHAnsi"/>
          <w:sz w:val="20"/>
          <w:szCs w:val="20"/>
        </w:rPr>
        <w:t xml:space="preserve"> - </w:t>
      </w:r>
      <w:r w:rsidRPr="009D120E">
        <w:rPr>
          <w:rStyle w:val="Hipercze"/>
          <w:rFonts w:asciiTheme="majorHAnsi" w:hAnsiTheme="majorHAnsi" w:cstheme="majorHAnsi"/>
          <w:color w:val="auto"/>
          <w:sz w:val="20"/>
          <w:szCs w:val="20"/>
          <w:u w:val="none"/>
        </w:rPr>
        <w:t>dostęp: 10.2022</w:t>
      </w:r>
    </w:p>
  </w:footnote>
  <w:footnote w:id="39">
    <w:p w14:paraId="78F0A6E3" w14:textId="77777777" w:rsidR="005D23B8" w:rsidRPr="00850F94" w:rsidRDefault="005D23B8" w:rsidP="00F76FB1">
      <w:pPr>
        <w:pStyle w:val="Tekstprzypisudolnego"/>
        <w:spacing w:line="276" w:lineRule="auto"/>
        <w:jc w:val="both"/>
        <w:rPr>
          <w:sz w:val="16"/>
          <w:szCs w:val="16"/>
        </w:rPr>
      </w:pPr>
      <w:r w:rsidRPr="009D120E">
        <w:rPr>
          <w:rStyle w:val="Odwoanieprzypisudolnego"/>
          <w:rFonts w:asciiTheme="majorHAnsi" w:hAnsiTheme="majorHAnsi" w:cstheme="majorHAnsi"/>
          <w:sz w:val="20"/>
          <w:szCs w:val="20"/>
        </w:rPr>
        <w:footnoteRef/>
      </w:r>
      <w:hyperlink r:id="rId8" w:anchor="Lesko/2021/Temperatura/" w:history="1">
        <w:r w:rsidRPr="009D120E">
          <w:rPr>
            <w:rStyle w:val="Hipercze"/>
            <w:rFonts w:asciiTheme="majorHAnsi" w:hAnsiTheme="majorHAnsi" w:cstheme="majorHAnsi"/>
            <w:color w:val="auto"/>
            <w:sz w:val="20"/>
            <w:szCs w:val="20"/>
            <w:u w:val="none"/>
          </w:rPr>
          <w:t>Dane IMGW</w:t>
        </w:r>
      </w:hyperlink>
      <w:r w:rsidRPr="009D120E">
        <w:rPr>
          <w:rFonts w:asciiTheme="majorHAnsi" w:hAnsiTheme="majorHAnsi" w:cstheme="majorHAnsi"/>
          <w:sz w:val="20"/>
          <w:szCs w:val="20"/>
        </w:rPr>
        <w:t xml:space="preserve"> - </w:t>
      </w:r>
      <w:r w:rsidRPr="009D120E">
        <w:rPr>
          <w:rStyle w:val="Hipercze"/>
          <w:rFonts w:asciiTheme="majorHAnsi" w:hAnsiTheme="majorHAnsi" w:cstheme="majorHAnsi"/>
          <w:color w:val="auto"/>
          <w:sz w:val="20"/>
          <w:szCs w:val="20"/>
          <w:u w:val="none"/>
        </w:rPr>
        <w:t>dostęp: 10.2022</w:t>
      </w:r>
    </w:p>
  </w:footnote>
  <w:footnote w:id="40">
    <w:p w14:paraId="433F3BD0" w14:textId="77777777" w:rsidR="005D23B8" w:rsidRPr="008A5A4A" w:rsidRDefault="005D23B8" w:rsidP="00F76FB1">
      <w:pPr>
        <w:pStyle w:val="Tekstprzypisudolnego"/>
        <w:spacing w:line="276" w:lineRule="auto"/>
        <w:jc w:val="both"/>
        <w:rPr>
          <w:rFonts w:asciiTheme="majorHAnsi" w:hAnsiTheme="majorHAnsi" w:cstheme="majorHAnsi"/>
          <w:sz w:val="20"/>
          <w:szCs w:val="20"/>
        </w:rPr>
      </w:pPr>
      <w:r w:rsidRPr="008A5A4A">
        <w:rPr>
          <w:rStyle w:val="Odwoanieprzypisudolnego"/>
          <w:rFonts w:asciiTheme="majorHAnsi" w:hAnsiTheme="majorHAnsi" w:cstheme="majorHAnsi"/>
          <w:sz w:val="20"/>
          <w:szCs w:val="20"/>
        </w:rPr>
        <w:footnoteRef/>
      </w:r>
      <w:r w:rsidRPr="008A5A4A">
        <w:rPr>
          <w:rFonts w:asciiTheme="majorHAnsi" w:hAnsiTheme="majorHAnsi" w:cstheme="majorHAnsi"/>
          <w:sz w:val="20"/>
          <w:szCs w:val="20"/>
        </w:rPr>
        <w:t xml:space="preserve"> </w:t>
      </w:r>
      <w:hyperlink r:id="rId9" w:history="1">
        <w:r w:rsidRPr="008A5A4A">
          <w:rPr>
            <w:rStyle w:val="Hipercze"/>
            <w:rFonts w:asciiTheme="majorHAnsi" w:hAnsiTheme="majorHAnsi" w:cstheme="majorHAnsi"/>
            <w:color w:val="auto"/>
            <w:sz w:val="20"/>
            <w:szCs w:val="20"/>
            <w:u w:val="none"/>
          </w:rPr>
          <w:t>Normy klimatyczne</w:t>
        </w:r>
      </w:hyperlink>
      <w:r w:rsidRPr="008A5A4A">
        <w:rPr>
          <w:rFonts w:asciiTheme="majorHAnsi" w:hAnsiTheme="majorHAnsi" w:cstheme="majorHAnsi"/>
          <w:sz w:val="20"/>
          <w:szCs w:val="20"/>
        </w:rPr>
        <w:t xml:space="preserve"> - </w:t>
      </w:r>
      <w:r w:rsidRPr="008A5A4A">
        <w:rPr>
          <w:rStyle w:val="Hipercze"/>
          <w:rFonts w:asciiTheme="majorHAnsi" w:hAnsiTheme="majorHAnsi" w:cstheme="majorHAnsi"/>
          <w:color w:val="auto"/>
          <w:sz w:val="20"/>
          <w:szCs w:val="20"/>
          <w:u w:val="none"/>
        </w:rPr>
        <w:t>dostęp: 10.2022</w:t>
      </w:r>
    </w:p>
  </w:footnote>
  <w:footnote w:id="41">
    <w:p w14:paraId="6BE68363" w14:textId="77777777" w:rsidR="005D23B8" w:rsidRPr="003F1E89" w:rsidRDefault="005D23B8" w:rsidP="00F76FB1">
      <w:pPr>
        <w:pStyle w:val="Tekstprzypisudolnego"/>
        <w:spacing w:line="276" w:lineRule="auto"/>
        <w:jc w:val="both"/>
        <w:rPr>
          <w:rFonts w:asciiTheme="majorHAnsi" w:hAnsiTheme="majorHAnsi" w:cstheme="majorHAnsi"/>
          <w:sz w:val="20"/>
          <w:szCs w:val="20"/>
        </w:rPr>
      </w:pPr>
      <w:r w:rsidRPr="003F1E89">
        <w:rPr>
          <w:rStyle w:val="Odwoanieprzypisudolnego"/>
          <w:rFonts w:asciiTheme="majorHAnsi" w:hAnsiTheme="majorHAnsi" w:cstheme="majorHAnsi"/>
          <w:sz w:val="20"/>
          <w:szCs w:val="20"/>
        </w:rPr>
        <w:footnoteRef/>
      </w:r>
      <w:r w:rsidRPr="003F1E89">
        <w:rPr>
          <w:rFonts w:asciiTheme="majorHAnsi" w:hAnsiTheme="majorHAnsi" w:cstheme="majorHAnsi"/>
          <w:sz w:val="20"/>
          <w:szCs w:val="20"/>
        </w:rPr>
        <w:t xml:space="preserve"> </w:t>
      </w:r>
      <w:r w:rsidRPr="003F1E89">
        <w:rPr>
          <w:rStyle w:val="Hipercze"/>
          <w:rFonts w:asciiTheme="majorHAnsi" w:hAnsiTheme="majorHAnsi" w:cstheme="majorHAnsi"/>
          <w:color w:val="auto"/>
          <w:sz w:val="20"/>
          <w:szCs w:val="20"/>
          <w:u w:val="none"/>
        </w:rPr>
        <w:t xml:space="preserve"> </w:t>
      </w:r>
      <w:hyperlink r:id="rId10" w:history="1">
        <w:r w:rsidRPr="003F1E89">
          <w:rPr>
            <w:rStyle w:val="Hipercze"/>
            <w:rFonts w:asciiTheme="majorHAnsi" w:hAnsiTheme="majorHAnsi" w:cstheme="majorHAnsi"/>
            <w:color w:val="auto"/>
            <w:sz w:val="20"/>
            <w:szCs w:val="20"/>
            <w:u w:val="none"/>
          </w:rPr>
          <w:t>Normy klimatyczne</w:t>
        </w:r>
      </w:hyperlink>
      <w:r w:rsidRPr="003F1E89">
        <w:rPr>
          <w:rFonts w:asciiTheme="majorHAnsi" w:hAnsiTheme="majorHAnsi" w:cstheme="majorHAnsi"/>
          <w:sz w:val="20"/>
          <w:szCs w:val="20"/>
        </w:rPr>
        <w:t xml:space="preserve"> - </w:t>
      </w:r>
      <w:r w:rsidRPr="003F1E89">
        <w:rPr>
          <w:rStyle w:val="Hipercze"/>
          <w:rFonts w:asciiTheme="majorHAnsi" w:hAnsiTheme="majorHAnsi" w:cstheme="majorHAnsi"/>
          <w:color w:val="auto"/>
          <w:sz w:val="20"/>
          <w:szCs w:val="20"/>
          <w:u w:val="none"/>
        </w:rPr>
        <w:t>dostęp: 10.2022</w:t>
      </w:r>
    </w:p>
  </w:footnote>
  <w:footnote w:id="42">
    <w:p w14:paraId="054B4B3B" w14:textId="77777777" w:rsidR="005D23B8" w:rsidRPr="002D6BFF" w:rsidRDefault="005D23B8" w:rsidP="00F76FB1">
      <w:pPr>
        <w:pStyle w:val="Tekstprzypisudolnego"/>
        <w:spacing w:line="276" w:lineRule="auto"/>
        <w:jc w:val="both"/>
        <w:rPr>
          <w:rFonts w:asciiTheme="majorHAnsi" w:hAnsiTheme="majorHAnsi" w:cstheme="majorHAnsi"/>
          <w:sz w:val="20"/>
          <w:szCs w:val="20"/>
        </w:rPr>
      </w:pPr>
      <w:r w:rsidRPr="002D6BFF">
        <w:rPr>
          <w:rStyle w:val="Odwoanieprzypisudolnego"/>
          <w:rFonts w:asciiTheme="majorHAnsi" w:hAnsiTheme="majorHAnsi" w:cstheme="majorHAnsi"/>
          <w:sz w:val="20"/>
          <w:szCs w:val="20"/>
        </w:rPr>
        <w:footnoteRef/>
      </w:r>
      <w:r w:rsidRPr="002D6BFF">
        <w:rPr>
          <w:rFonts w:asciiTheme="majorHAnsi" w:hAnsiTheme="majorHAnsi" w:cstheme="majorHAnsi"/>
          <w:sz w:val="20"/>
          <w:szCs w:val="20"/>
        </w:rPr>
        <w:t xml:space="preserve"> </w:t>
      </w:r>
      <w:r w:rsidRPr="002D6BFF">
        <w:rPr>
          <w:rStyle w:val="Hipercze"/>
          <w:rFonts w:asciiTheme="majorHAnsi" w:hAnsiTheme="majorHAnsi" w:cstheme="majorHAnsi"/>
          <w:color w:val="auto"/>
          <w:sz w:val="20"/>
          <w:szCs w:val="20"/>
          <w:u w:val="none"/>
        </w:rPr>
        <w:t xml:space="preserve"> </w:t>
      </w:r>
      <w:hyperlink r:id="rId11" w:history="1">
        <w:r w:rsidRPr="002D6BFF">
          <w:rPr>
            <w:rStyle w:val="Hipercze"/>
            <w:rFonts w:asciiTheme="majorHAnsi" w:hAnsiTheme="majorHAnsi" w:cstheme="majorHAnsi"/>
            <w:color w:val="auto"/>
            <w:sz w:val="20"/>
            <w:szCs w:val="20"/>
            <w:u w:val="none"/>
          </w:rPr>
          <w:t>Normy klimatyczne</w:t>
        </w:r>
      </w:hyperlink>
      <w:r w:rsidRPr="002D6BFF">
        <w:rPr>
          <w:rFonts w:asciiTheme="majorHAnsi" w:hAnsiTheme="majorHAnsi" w:cstheme="majorHAnsi"/>
          <w:sz w:val="20"/>
          <w:szCs w:val="20"/>
        </w:rPr>
        <w:t xml:space="preserve"> - </w:t>
      </w:r>
      <w:r w:rsidRPr="002D6BFF">
        <w:rPr>
          <w:rStyle w:val="Hipercze"/>
          <w:rFonts w:asciiTheme="majorHAnsi" w:hAnsiTheme="majorHAnsi" w:cstheme="majorHAnsi"/>
          <w:color w:val="auto"/>
          <w:sz w:val="20"/>
          <w:szCs w:val="20"/>
          <w:u w:val="none"/>
        </w:rPr>
        <w:t>dostęp: 10.2022</w:t>
      </w:r>
    </w:p>
  </w:footnote>
  <w:footnote w:id="43">
    <w:p w14:paraId="7FCA5F83" w14:textId="77777777" w:rsidR="005D23B8" w:rsidRPr="00E35FB5" w:rsidRDefault="005D23B8" w:rsidP="00D54015">
      <w:pPr>
        <w:pStyle w:val="Tekstprzypisudolnego"/>
        <w:spacing w:line="276" w:lineRule="auto"/>
        <w:rPr>
          <w:rFonts w:asciiTheme="majorHAnsi" w:hAnsiTheme="majorHAnsi" w:cstheme="majorHAnsi"/>
          <w:sz w:val="20"/>
          <w:szCs w:val="20"/>
        </w:rPr>
      </w:pPr>
      <w:r w:rsidRPr="00E35FB5">
        <w:rPr>
          <w:rStyle w:val="Odwoanieprzypisudolnego"/>
          <w:rFonts w:asciiTheme="majorHAnsi" w:hAnsiTheme="majorHAnsi" w:cstheme="majorHAnsi"/>
          <w:sz w:val="20"/>
          <w:szCs w:val="20"/>
        </w:rPr>
        <w:footnoteRef/>
      </w:r>
      <w:r w:rsidRPr="00E35FB5">
        <w:rPr>
          <w:rFonts w:asciiTheme="majorHAnsi" w:hAnsiTheme="majorHAnsi" w:cstheme="majorHAnsi"/>
          <w:sz w:val="20"/>
          <w:szCs w:val="20"/>
        </w:rPr>
        <w:t xml:space="preserve"> BIAŁA KSIĘGA. Adaptacja do zmian klimatu: europejskie ramy działania (COM(2009) 147)</w:t>
      </w:r>
    </w:p>
  </w:footnote>
  <w:footnote w:id="44">
    <w:p w14:paraId="11BF2937" w14:textId="5740F974" w:rsidR="005D23B8" w:rsidRPr="00876D29" w:rsidRDefault="005D23B8" w:rsidP="00D54015">
      <w:pPr>
        <w:pStyle w:val="Tekstprzypisudolnego"/>
        <w:rPr>
          <w:rFonts w:asciiTheme="majorHAnsi" w:hAnsiTheme="majorHAnsi" w:cstheme="majorHAnsi"/>
          <w:sz w:val="20"/>
          <w:szCs w:val="20"/>
          <w:lang w:val="en-US"/>
        </w:rPr>
      </w:pPr>
      <w:r w:rsidRPr="00876D29">
        <w:rPr>
          <w:rStyle w:val="Odwoanieprzypisudolnego"/>
          <w:rFonts w:asciiTheme="majorHAnsi" w:hAnsiTheme="majorHAnsi" w:cstheme="majorHAnsi"/>
          <w:sz w:val="20"/>
          <w:szCs w:val="20"/>
        </w:rPr>
        <w:footnoteRef/>
      </w:r>
      <w:r w:rsidRPr="00876D29">
        <w:rPr>
          <w:rFonts w:asciiTheme="majorHAnsi" w:hAnsiTheme="majorHAnsi" w:cstheme="majorHAnsi"/>
          <w:sz w:val="20"/>
          <w:szCs w:val="20"/>
          <w:lang w:val="en-US"/>
        </w:rPr>
        <w:t xml:space="preserve"> </w:t>
      </w:r>
      <w:hyperlink r:id="rId12" w:history="1">
        <w:r w:rsidRPr="00876D29">
          <w:rPr>
            <w:rStyle w:val="Hipercze"/>
            <w:rFonts w:asciiTheme="majorHAnsi" w:hAnsiTheme="majorHAnsi" w:cstheme="majorHAnsi"/>
            <w:color w:val="auto"/>
            <w:sz w:val="20"/>
            <w:szCs w:val="20"/>
            <w:u w:val="none"/>
            <w:lang w:val="en-US"/>
          </w:rPr>
          <w:t>KLIMADA 2.0</w:t>
        </w:r>
      </w:hyperlink>
      <w:r w:rsidRPr="00876D29">
        <w:rPr>
          <w:rFonts w:asciiTheme="majorHAnsi" w:hAnsiTheme="majorHAnsi" w:cstheme="majorHAnsi"/>
          <w:sz w:val="20"/>
          <w:szCs w:val="20"/>
          <w:lang w:val="en-US"/>
        </w:rPr>
        <w:t xml:space="preserve"> - </w:t>
      </w:r>
      <w:r w:rsidRPr="00AC18F9">
        <w:rPr>
          <w:rStyle w:val="Hipercze"/>
          <w:rFonts w:asciiTheme="majorHAnsi" w:hAnsiTheme="majorHAnsi" w:cstheme="majorHAnsi"/>
          <w:color w:val="auto"/>
          <w:sz w:val="20"/>
          <w:szCs w:val="20"/>
          <w:u w:val="none"/>
          <w:lang w:val="en-GB"/>
        </w:rPr>
        <w:t>dostęp:</w:t>
      </w:r>
      <w:r w:rsidRPr="00876D29">
        <w:rPr>
          <w:rStyle w:val="Hipercze"/>
          <w:rFonts w:asciiTheme="majorHAnsi" w:hAnsiTheme="majorHAnsi" w:cstheme="majorHAnsi"/>
          <w:color w:val="auto"/>
          <w:sz w:val="20"/>
          <w:szCs w:val="20"/>
          <w:u w:val="none"/>
          <w:lang w:val="en-US"/>
        </w:rPr>
        <w:t xml:space="preserve"> 10.2022</w:t>
      </w:r>
    </w:p>
  </w:footnote>
  <w:footnote w:id="45">
    <w:p w14:paraId="6D9CE9EF" w14:textId="77777777" w:rsidR="005D23B8" w:rsidRPr="00876D29" w:rsidRDefault="005D23B8" w:rsidP="00D54015">
      <w:pPr>
        <w:pStyle w:val="Tekstprzypisudolnego"/>
        <w:spacing w:line="276" w:lineRule="auto"/>
        <w:rPr>
          <w:rFonts w:asciiTheme="majorHAnsi" w:hAnsiTheme="majorHAnsi" w:cstheme="majorHAnsi"/>
          <w:sz w:val="20"/>
          <w:szCs w:val="20"/>
          <w:lang w:val="en-US"/>
        </w:rPr>
      </w:pPr>
      <w:r w:rsidRPr="00876D29">
        <w:rPr>
          <w:rStyle w:val="Odwoanieprzypisudolnego"/>
          <w:rFonts w:asciiTheme="majorHAnsi" w:hAnsiTheme="majorHAnsi" w:cstheme="majorHAnsi"/>
          <w:sz w:val="20"/>
          <w:szCs w:val="20"/>
        </w:rPr>
        <w:footnoteRef/>
      </w:r>
      <w:r w:rsidRPr="00876D29">
        <w:rPr>
          <w:rFonts w:asciiTheme="majorHAnsi" w:hAnsiTheme="majorHAnsi" w:cstheme="majorHAnsi"/>
          <w:sz w:val="20"/>
          <w:szCs w:val="20"/>
          <w:lang w:val="en-US"/>
        </w:rPr>
        <w:t xml:space="preserve"> </w:t>
      </w:r>
      <w:hyperlink r:id="rId13" w:history="1">
        <w:r w:rsidRPr="00876D29">
          <w:rPr>
            <w:rStyle w:val="Hipercze"/>
            <w:rFonts w:asciiTheme="majorHAnsi" w:hAnsiTheme="majorHAnsi" w:cstheme="majorHAnsi"/>
            <w:color w:val="auto"/>
            <w:sz w:val="20"/>
            <w:szCs w:val="20"/>
            <w:u w:val="none"/>
            <w:lang w:val="en-US"/>
          </w:rPr>
          <w:t>European Environment Agency</w:t>
        </w:r>
      </w:hyperlink>
      <w:r w:rsidRPr="00876D29">
        <w:rPr>
          <w:rFonts w:asciiTheme="majorHAnsi" w:hAnsiTheme="majorHAnsi" w:cstheme="majorHAnsi"/>
          <w:sz w:val="20"/>
          <w:szCs w:val="20"/>
          <w:lang w:val="en-US"/>
        </w:rPr>
        <w:t xml:space="preserve"> - </w:t>
      </w:r>
      <w:r w:rsidRPr="00AC18F9">
        <w:rPr>
          <w:rStyle w:val="Hipercze"/>
          <w:rFonts w:asciiTheme="majorHAnsi" w:hAnsiTheme="majorHAnsi" w:cstheme="majorHAnsi"/>
          <w:color w:val="auto"/>
          <w:sz w:val="20"/>
          <w:szCs w:val="20"/>
          <w:u w:val="none"/>
          <w:lang w:val="en-GB"/>
        </w:rPr>
        <w:t>dostęp</w:t>
      </w:r>
      <w:r w:rsidRPr="00876D29">
        <w:rPr>
          <w:rStyle w:val="Hipercze"/>
          <w:rFonts w:asciiTheme="majorHAnsi" w:hAnsiTheme="majorHAnsi" w:cstheme="majorHAnsi"/>
          <w:color w:val="auto"/>
          <w:sz w:val="20"/>
          <w:szCs w:val="20"/>
          <w:u w:val="none"/>
          <w:lang w:val="en-US"/>
        </w:rPr>
        <w:t>: 10.2022</w:t>
      </w:r>
    </w:p>
  </w:footnote>
  <w:footnote w:id="46">
    <w:p w14:paraId="37C7768D" w14:textId="77777777" w:rsidR="005D23B8" w:rsidRPr="00E35FB5" w:rsidRDefault="005D23B8" w:rsidP="00D54015">
      <w:pPr>
        <w:pStyle w:val="Tekstprzypisudolnego"/>
        <w:spacing w:line="276" w:lineRule="auto"/>
        <w:rPr>
          <w:rFonts w:asciiTheme="majorHAnsi" w:hAnsiTheme="majorHAnsi" w:cstheme="majorHAnsi"/>
          <w:sz w:val="20"/>
          <w:szCs w:val="20"/>
          <w:lang w:val="en-US"/>
        </w:rPr>
      </w:pPr>
      <w:r w:rsidRPr="00876D29">
        <w:rPr>
          <w:rStyle w:val="Odwoanieprzypisudolnego"/>
          <w:rFonts w:asciiTheme="majorHAnsi" w:hAnsiTheme="majorHAnsi" w:cstheme="majorHAnsi"/>
          <w:sz w:val="20"/>
          <w:szCs w:val="20"/>
        </w:rPr>
        <w:footnoteRef/>
      </w:r>
      <w:r w:rsidRPr="00876D29">
        <w:rPr>
          <w:rFonts w:asciiTheme="majorHAnsi" w:hAnsiTheme="majorHAnsi" w:cstheme="majorHAnsi"/>
          <w:sz w:val="20"/>
          <w:szCs w:val="20"/>
          <w:lang w:val="en-US"/>
        </w:rPr>
        <w:t xml:space="preserve"> </w:t>
      </w:r>
      <w:hyperlink r:id="rId14" w:history="1">
        <w:r w:rsidRPr="00876D29">
          <w:rPr>
            <w:rStyle w:val="Hipercze"/>
            <w:rFonts w:asciiTheme="majorHAnsi" w:hAnsiTheme="majorHAnsi" w:cstheme="majorHAnsi"/>
            <w:color w:val="auto"/>
            <w:sz w:val="20"/>
            <w:szCs w:val="20"/>
            <w:u w:val="none"/>
            <w:lang w:val="en-US"/>
          </w:rPr>
          <w:t>UNDRR</w:t>
        </w:r>
      </w:hyperlink>
      <w:r w:rsidRPr="00876D29">
        <w:rPr>
          <w:rFonts w:asciiTheme="majorHAnsi" w:hAnsiTheme="majorHAnsi" w:cstheme="majorHAnsi"/>
          <w:sz w:val="20"/>
          <w:szCs w:val="20"/>
          <w:lang w:val="en-US"/>
        </w:rPr>
        <w:t xml:space="preserve"> - </w:t>
      </w:r>
      <w:r w:rsidRPr="00AC18F9">
        <w:rPr>
          <w:rStyle w:val="Hipercze"/>
          <w:rFonts w:asciiTheme="majorHAnsi" w:hAnsiTheme="majorHAnsi" w:cstheme="majorHAnsi"/>
          <w:color w:val="auto"/>
          <w:sz w:val="20"/>
          <w:szCs w:val="20"/>
          <w:u w:val="none"/>
          <w:lang w:val="en-GB"/>
        </w:rPr>
        <w:t>dostęp</w:t>
      </w:r>
      <w:r w:rsidRPr="00876D29">
        <w:rPr>
          <w:rStyle w:val="Hipercze"/>
          <w:rFonts w:asciiTheme="majorHAnsi" w:hAnsiTheme="majorHAnsi" w:cstheme="majorHAnsi"/>
          <w:color w:val="auto"/>
          <w:sz w:val="20"/>
          <w:szCs w:val="20"/>
          <w:u w:val="none"/>
          <w:lang w:val="en-US"/>
        </w:rPr>
        <w:t>: 10.2022</w:t>
      </w:r>
    </w:p>
  </w:footnote>
  <w:footnote w:id="47">
    <w:p w14:paraId="36E2E3EF" w14:textId="6D71AA00" w:rsidR="005D23B8" w:rsidRPr="00C40AF9" w:rsidRDefault="005D23B8" w:rsidP="00F76FB1">
      <w:pPr>
        <w:pStyle w:val="Tekstprzypisudolnego"/>
        <w:spacing w:line="276" w:lineRule="auto"/>
        <w:rPr>
          <w:rFonts w:asciiTheme="minorHAnsi" w:hAnsiTheme="minorHAnsi" w:cstheme="minorHAnsi"/>
          <w:sz w:val="20"/>
          <w:szCs w:val="20"/>
          <w:lang w:val="en-GB"/>
        </w:rPr>
      </w:pPr>
      <w:r w:rsidRPr="004C542D">
        <w:rPr>
          <w:rFonts w:asciiTheme="majorHAnsi" w:eastAsia="Calibri" w:hAnsiTheme="majorHAnsi" w:cstheme="majorHAnsi"/>
          <w:sz w:val="20"/>
          <w:szCs w:val="20"/>
          <w:vertAlign w:val="superscript"/>
          <w:lang w:val="en-GB"/>
        </w:rPr>
        <w:footnoteRef/>
      </w:r>
      <w:r w:rsidRPr="004C542D">
        <w:rPr>
          <w:rFonts w:asciiTheme="majorHAnsi" w:eastAsia="Calibri" w:hAnsiTheme="majorHAnsi" w:cstheme="majorHAnsi"/>
          <w:sz w:val="20"/>
          <w:szCs w:val="20"/>
          <w:lang w:val="en-GB"/>
        </w:rPr>
        <w:t xml:space="preserve"> </w:t>
      </w:r>
      <w:hyperlink r:id="rId15" w:history="1">
        <w:r w:rsidRPr="004C542D">
          <w:rPr>
            <w:rStyle w:val="Hipercze"/>
            <w:rFonts w:asciiTheme="majorHAnsi" w:eastAsia="Calibri" w:hAnsiTheme="majorHAnsi" w:cstheme="majorHAnsi"/>
            <w:color w:val="auto"/>
            <w:sz w:val="20"/>
            <w:szCs w:val="20"/>
            <w:u w:val="none"/>
            <w:lang w:val="en-GB"/>
          </w:rPr>
          <w:t>Climate Change 2007, Synthesis Report (Fourth) IPCC</w:t>
        </w:r>
      </w:hyperlink>
      <w:r w:rsidRPr="004C542D">
        <w:rPr>
          <w:rFonts w:asciiTheme="majorHAnsi" w:eastAsia="Calibri" w:hAnsiTheme="majorHAnsi" w:cstheme="majorHAnsi"/>
          <w:sz w:val="20"/>
          <w:szCs w:val="20"/>
          <w:lang w:val="en-GB"/>
        </w:rPr>
        <w:t xml:space="preserve"> –</w:t>
      </w:r>
      <w:r w:rsidRPr="004C542D">
        <w:rPr>
          <w:rFonts w:asciiTheme="majorHAnsi" w:hAnsiTheme="majorHAnsi" w:cstheme="majorHAnsi"/>
          <w:sz w:val="20"/>
          <w:szCs w:val="20"/>
          <w:lang w:val="en-GB"/>
        </w:rPr>
        <w:t xml:space="preserve"> </w:t>
      </w:r>
      <w:r w:rsidRPr="009F43EB">
        <w:rPr>
          <w:rStyle w:val="Hipercze"/>
          <w:rFonts w:asciiTheme="majorHAnsi" w:hAnsiTheme="majorHAnsi" w:cstheme="majorHAnsi"/>
          <w:color w:val="auto"/>
          <w:sz w:val="20"/>
          <w:szCs w:val="20"/>
          <w:u w:val="none"/>
          <w:lang w:val="en-GB"/>
        </w:rPr>
        <w:t>dostęp</w:t>
      </w:r>
      <w:r w:rsidRPr="00AC18F9">
        <w:rPr>
          <w:rStyle w:val="Hipercze"/>
          <w:rFonts w:asciiTheme="majorHAnsi" w:hAnsiTheme="majorHAnsi" w:cstheme="majorHAnsi"/>
          <w:color w:val="auto"/>
          <w:sz w:val="20"/>
          <w:szCs w:val="20"/>
          <w:u w:val="none"/>
          <w:lang w:val="en-GB"/>
        </w:rPr>
        <w:t>:</w:t>
      </w:r>
      <w:r w:rsidRPr="004C542D">
        <w:rPr>
          <w:rStyle w:val="Hipercze"/>
          <w:rFonts w:asciiTheme="majorHAnsi" w:hAnsiTheme="majorHAnsi" w:cstheme="majorHAnsi"/>
          <w:color w:val="auto"/>
          <w:sz w:val="20"/>
          <w:szCs w:val="20"/>
          <w:u w:val="none"/>
          <w:lang w:val="en-US"/>
        </w:rPr>
        <w:t xml:space="preserve"> 10.2022</w:t>
      </w:r>
    </w:p>
  </w:footnote>
  <w:footnote w:id="48">
    <w:p w14:paraId="351CD000" w14:textId="77777777" w:rsidR="005D23B8" w:rsidRPr="00E35FB5" w:rsidRDefault="005D23B8" w:rsidP="00BC73E0">
      <w:pPr>
        <w:pStyle w:val="Tekstprzypisudolnego"/>
        <w:spacing w:line="276" w:lineRule="auto"/>
        <w:rPr>
          <w:rFonts w:asciiTheme="majorHAnsi" w:hAnsiTheme="majorHAnsi" w:cstheme="majorHAnsi"/>
          <w:sz w:val="20"/>
          <w:szCs w:val="20"/>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Komunikat Komisji do Parlamentu Europejskiego, Rady Europejskiej, Komitetu Ekonomiczno-Społecznego i Komitetu Regionów w sprawie Europejskiego Zielonego Ładu (COM(2019)640 </w:t>
      </w:r>
      <w:r w:rsidRPr="00E35FB5">
        <w:rPr>
          <w:rFonts w:asciiTheme="majorHAnsi" w:hAnsiTheme="majorHAnsi" w:cstheme="majorHAnsi"/>
          <w:sz w:val="20"/>
          <w:szCs w:val="20"/>
        </w:rPr>
        <w:t>final)</w:t>
      </w:r>
    </w:p>
  </w:footnote>
  <w:footnote w:id="49">
    <w:p w14:paraId="2D646665" w14:textId="77777777" w:rsidR="005D23B8" w:rsidRPr="00E35FB5" w:rsidRDefault="005D23B8" w:rsidP="00BC73E0">
      <w:pPr>
        <w:pStyle w:val="Tekstprzypisudolnego"/>
        <w:spacing w:line="276" w:lineRule="auto"/>
        <w:rPr>
          <w:rFonts w:asciiTheme="majorHAnsi" w:hAnsiTheme="majorHAnsi" w:cstheme="majorHAnsi"/>
          <w:sz w:val="20"/>
          <w:szCs w:val="20"/>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Europejskie prawo o klimacie COM(2020) 80 </w:t>
      </w:r>
      <w:r w:rsidRPr="00E35FB5">
        <w:rPr>
          <w:rFonts w:asciiTheme="majorHAnsi" w:hAnsiTheme="majorHAnsi" w:cstheme="majorHAnsi"/>
          <w:sz w:val="20"/>
          <w:szCs w:val="20"/>
        </w:rPr>
        <w:t>final</w:t>
      </w:r>
    </w:p>
  </w:footnote>
  <w:footnote w:id="50">
    <w:p w14:paraId="09466BE7" w14:textId="77777777" w:rsidR="005D23B8" w:rsidRPr="00115400" w:rsidRDefault="005D23B8" w:rsidP="00123A8C">
      <w:pPr>
        <w:pStyle w:val="Tekstprzypisudolnego"/>
        <w:rPr>
          <w:rFonts w:asciiTheme="majorHAnsi" w:hAnsiTheme="majorHAnsi" w:cstheme="majorHAnsi"/>
          <w:sz w:val="20"/>
          <w:szCs w:val="20"/>
        </w:rPr>
      </w:pPr>
      <w:r w:rsidRPr="00115400">
        <w:rPr>
          <w:rFonts w:asciiTheme="majorHAnsi" w:hAnsiTheme="majorHAnsi" w:cstheme="majorHAnsi"/>
          <w:sz w:val="20"/>
          <w:szCs w:val="20"/>
          <w:vertAlign w:val="superscript"/>
          <w:lang w:val="en-GB"/>
        </w:rPr>
        <w:footnoteRef/>
      </w:r>
      <w:r w:rsidRPr="00115400">
        <w:rPr>
          <w:rFonts w:asciiTheme="majorHAnsi" w:hAnsiTheme="majorHAnsi" w:cstheme="majorHAnsi"/>
          <w:sz w:val="20"/>
          <w:szCs w:val="20"/>
        </w:rPr>
        <w:t xml:space="preserve"> </w:t>
      </w:r>
      <w:hyperlink r:id="rId16" w:history="1">
        <w:r w:rsidRPr="00115400">
          <w:rPr>
            <w:rStyle w:val="Hipercze"/>
            <w:rFonts w:asciiTheme="majorHAnsi" w:hAnsiTheme="majorHAnsi" w:cstheme="majorHAnsi"/>
            <w:color w:val="auto"/>
            <w:sz w:val="20"/>
            <w:szCs w:val="20"/>
            <w:u w:val="none"/>
          </w:rPr>
          <w:t xml:space="preserve">New </w:t>
        </w:r>
        <w:r w:rsidRPr="00115400">
          <w:rPr>
            <w:rStyle w:val="Hipercze"/>
            <w:rFonts w:asciiTheme="majorHAnsi" w:hAnsiTheme="majorHAnsi" w:cstheme="majorHAnsi"/>
            <w:color w:val="auto"/>
            <w:sz w:val="20"/>
            <w:szCs w:val="20"/>
            <w:u w:val="none"/>
          </w:rPr>
          <w:t>strategic agenda</w:t>
        </w:r>
      </w:hyperlink>
      <w:r w:rsidRPr="00115400">
        <w:rPr>
          <w:rFonts w:asciiTheme="majorHAnsi" w:hAnsiTheme="majorHAnsi" w:cstheme="majorHAnsi"/>
          <w:sz w:val="20"/>
          <w:szCs w:val="20"/>
        </w:rPr>
        <w:t xml:space="preserve"> </w:t>
      </w:r>
      <w:bookmarkStart w:id="111" w:name="_Hlk116995947"/>
      <w:r w:rsidRPr="00115400">
        <w:rPr>
          <w:rFonts w:asciiTheme="majorHAnsi" w:hAnsiTheme="majorHAnsi" w:cstheme="majorHAnsi"/>
          <w:sz w:val="20"/>
          <w:szCs w:val="20"/>
        </w:rPr>
        <w:t xml:space="preserve">- </w:t>
      </w:r>
      <w:r w:rsidRPr="00115400">
        <w:rPr>
          <w:rStyle w:val="Hipercze"/>
          <w:rFonts w:asciiTheme="majorHAnsi" w:hAnsiTheme="majorHAnsi" w:cstheme="majorHAnsi"/>
          <w:color w:val="auto"/>
          <w:sz w:val="20"/>
          <w:szCs w:val="20"/>
          <w:u w:val="none"/>
        </w:rPr>
        <w:t>dostęp: 10.2022</w:t>
      </w:r>
      <w:bookmarkEnd w:id="111"/>
    </w:p>
  </w:footnote>
  <w:footnote w:id="51">
    <w:p w14:paraId="6DA622E7" w14:textId="77777777" w:rsidR="005D23B8" w:rsidRPr="00115400" w:rsidRDefault="005D23B8" w:rsidP="00123A8C">
      <w:pPr>
        <w:pStyle w:val="Tekstprzypisudolnego"/>
        <w:rPr>
          <w:rFonts w:asciiTheme="majorHAnsi" w:hAnsiTheme="majorHAnsi" w:cstheme="majorHAnsi"/>
          <w:sz w:val="20"/>
          <w:szCs w:val="20"/>
        </w:rPr>
      </w:pPr>
      <w:r w:rsidRPr="00115400">
        <w:rPr>
          <w:rStyle w:val="Odwoanieprzypisudolnego"/>
          <w:rFonts w:asciiTheme="majorHAnsi" w:hAnsiTheme="majorHAnsi" w:cstheme="majorHAnsi"/>
          <w:sz w:val="20"/>
          <w:szCs w:val="20"/>
        </w:rPr>
        <w:footnoteRef/>
      </w:r>
      <w:r w:rsidRPr="00115400">
        <w:rPr>
          <w:rFonts w:asciiTheme="majorHAnsi" w:hAnsiTheme="majorHAnsi" w:cstheme="majorHAnsi"/>
          <w:sz w:val="20"/>
          <w:szCs w:val="20"/>
        </w:rPr>
        <w:t xml:space="preserve"> Rozporządzenie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footnote>
  <w:footnote w:id="52">
    <w:p w14:paraId="1995FBA5" w14:textId="77777777" w:rsidR="005D23B8" w:rsidRPr="00C63261" w:rsidRDefault="005D23B8" w:rsidP="00123A8C">
      <w:pPr>
        <w:pStyle w:val="Tekstprzypisudolnego"/>
        <w:rPr>
          <w:rFonts w:asciiTheme="majorHAnsi" w:hAnsiTheme="majorHAnsi" w:cstheme="majorHAnsi"/>
          <w:sz w:val="16"/>
          <w:szCs w:val="16"/>
        </w:rPr>
      </w:pPr>
      <w:r w:rsidRPr="00115400">
        <w:rPr>
          <w:rStyle w:val="Odwoanieprzypisudolnego"/>
          <w:rFonts w:asciiTheme="majorHAnsi" w:hAnsiTheme="majorHAnsi" w:cstheme="majorHAnsi"/>
          <w:sz w:val="20"/>
          <w:szCs w:val="20"/>
        </w:rPr>
        <w:footnoteRef/>
      </w:r>
      <w:r w:rsidRPr="00115400">
        <w:rPr>
          <w:rFonts w:asciiTheme="majorHAnsi" w:hAnsiTheme="majorHAnsi" w:cstheme="majorHAnsi"/>
          <w:sz w:val="20"/>
          <w:szCs w:val="20"/>
        </w:rPr>
        <w:t xml:space="preserve"> </w:t>
      </w:r>
      <w:hyperlink r:id="rId17" w:history="1">
        <w:r w:rsidRPr="00115400">
          <w:rPr>
            <w:rStyle w:val="Hipercze"/>
            <w:rFonts w:asciiTheme="majorHAnsi" w:hAnsiTheme="majorHAnsi" w:cstheme="majorHAnsi"/>
            <w:color w:val="auto"/>
            <w:sz w:val="20"/>
            <w:szCs w:val="20"/>
            <w:u w:val="none"/>
          </w:rPr>
          <w:t>Krajowy Plan na rzecz energii i klimatu</w:t>
        </w:r>
      </w:hyperlink>
      <w:r w:rsidRPr="00115400">
        <w:rPr>
          <w:rFonts w:asciiTheme="majorHAnsi" w:hAnsiTheme="majorHAnsi" w:cstheme="majorHAnsi"/>
          <w:sz w:val="20"/>
          <w:szCs w:val="20"/>
        </w:rPr>
        <w:t xml:space="preserve"> - </w:t>
      </w:r>
      <w:r w:rsidRPr="00115400">
        <w:rPr>
          <w:rStyle w:val="Hipercze"/>
          <w:rFonts w:asciiTheme="majorHAnsi" w:hAnsiTheme="majorHAnsi" w:cstheme="majorHAnsi"/>
          <w:color w:val="auto"/>
          <w:sz w:val="20"/>
          <w:szCs w:val="20"/>
          <w:u w:val="none"/>
        </w:rPr>
        <w:t>dostęp: 10.2022</w:t>
      </w:r>
    </w:p>
  </w:footnote>
  <w:footnote w:id="53">
    <w:p w14:paraId="29E3A902" w14:textId="77777777" w:rsidR="005D23B8" w:rsidRPr="00E35FB5" w:rsidRDefault="005D23B8" w:rsidP="00F76FB1">
      <w:pPr>
        <w:pStyle w:val="Tekstprzypisudolnego"/>
        <w:spacing w:line="276" w:lineRule="auto"/>
        <w:rPr>
          <w:rFonts w:asciiTheme="majorHAnsi" w:hAnsiTheme="majorHAnsi" w:cstheme="majorHAnsi"/>
          <w:sz w:val="20"/>
          <w:szCs w:val="20"/>
        </w:rPr>
      </w:pPr>
      <w:r w:rsidRPr="00E35FB5">
        <w:rPr>
          <w:rStyle w:val="Odwoanieprzypisudolnego"/>
          <w:rFonts w:asciiTheme="majorHAnsi" w:hAnsiTheme="majorHAnsi" w:cstheme="majorHAnsi"/>
          <w:sz w:val="20"/>
          <w:szCs w:val="20"/>
        </w:rPr>
        <w:footnoteRef/>
      </w:r>
      <w:r w:rsidRPr="00E35FB5">
        <w:rPr>
          <w:rFonts w:asciiTheme="majorHAnsi" w:hAnsiTheme="majorHAnsi" w:cstheme="majorHAnsi"/>
          <w:sz w:val="20"/>
          <w:szCs w:val="20"/>
        </w:rPr>
        <w:t xml:space="preserve"> Komunikat Komisji do Parlamentu Europejskiego, Rady Europejskiej, Komitetu Ekonomiczno-Społecznego i Komitetu Regionów Budując Europę odporną na zmianę klimatu - nowa Strategia w zakresie przystosowania do zmiany klimatu (COM(2021) 82 </w:t>
      </w:r>
      <w:r w:rsidRPr="00E35FB5">
        <w:rPr>
          <w:rFonts w:asciiTheme="majorHAnsi" w:hAnsiTheme="majorHAnsi" w:cstheme="majorHAnsi"/>
          <w:sz w:val="20"/>
          <w:szCs w:val="20"/>
        </w:rPr>
        <w:t>final)</w:t>
      </w:r>
    </w:p>
  </w:footnote>
  <w:footnote w:id="54">
    <w:p w14:paraId="1DD770D2" w14:textId="77777777" w:rsidR="005D23B8" w:rsidRPr="00E35FB5" w:rsidRDefault="005D23B8" w:rsidP="00F76FB1">
      <w:pPr>
        <w:pStyle w:val="Tekstprzypisudolnego"/>
        <w:spacing w:line="276" w:lineRule="auto"/>
        <w:rPr>
          <w:rFonts w:asciiTheme="majorHAnsi" w:hAnsiTheme="majorHAnsi" w:cstheme="majorHAnsi"/>
          <w:sz w:val="20"/>
          <w:szCs w:val="20"/>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Rozporządzenie Parlamentu Europejskiego i Rady (UE) 2021/1119 z dnia 30 czerwca 2021 r. w sprawie ustanowienia ram na potrzeby osiągnięcia neutralności klimatycznej i zmiany rozporządzeń (WE) nr 401/2009 i (UE) 2018/1999 (Europejskie prawo o klimacie)</w:t>
      </w:r>
    </w:p>
  </w:footnote>
  <w:footnote w:id="55">
    <w:p w14:paraId="6D0FD984" w14:textId="77777777" w:rsidR="005D23B8" w:rsidRPr="00E35FB5" w:rsidRDefault="005D23B8" w:rsidP="00F76FB1">
      <w:pPr>
        <w:pStyle w:val="Tekstprzypisudolnego"/>
        <w:spacing w:line="276" w:lineRule="auto"/>
        <w:rPr>
          <w:rFonts w:asciiTheme="majorHAnsi" w:hAnsiTheme="majorHAnsi" w:cstheme="majorHAnsi"/>
          <w:sz w:val="20"/>
          <w:szCs w:val="20"/>
        </w:rPr>
      </w:pPr>
      <w:r w:rsidRPr="00E35FB5">
        <w:rPr>
          <w:rStyle w:val="Odwoanieprzypisudolnego"/>
          <w:rFonts w:asciiTheme="majorHAnsi" w:hAnsiTheme="majorHAnsi" w:cstheme="majorHAnsi"/>
          <w:sz w:val="20"/>
          <w:szCs w:val="20"/>
        </w:rPr>
        <w:footnoteRef/>
      </w:r>
      <w:r w:rsidRPr="00E35FB5">
        <w:rPr>
          <w:rFonts w:asciiTheme="majorHAnsi" w:hAnsiTheme="majorHAnsi" w:cstheme="majorHAnsi"/>
          <w:sz w:val="20"/>
          <w:szCs w:val="20"/>
        </w:rPr>
        <w:t xml:space="preserve"> Komunikat Komisji do Parlamentu Europejskiego, Rady Europejskiej, Komitetu Ekonomiczno-Społecznego i Komitetu Regionów „Gotowi na 55”: osiągnięcie unijnego celu klimatycznego na 2030 r. w drodze do neutralności klimatycznej</w:t>
      </w:r>
      <w:r w:rsidRPr="00E35FB5">
        <w:rPr>
          <w:rFonts w:asciiTheme="majorHAnsi" w:hAnsiTheme="majorHAnsi" w:cstheme="majorHAnsi"/>
          <w:color w:val="000000"/>
          <w:sz w:val="20"/>
          <w:szCs w:val="20"/>
          <w:lang w:eastAsia="pl-PL"/>
        </w:rPr>
        <w:t xml:space="preserve"> (</w:t>
      </w:r>
      <w:r w:rsidRPr="00E35FB5">
        <w:rPr>
          <w:rFonts w:asciiTheme="majorHAnsi" w:hAnsiTheme="majorHAnsi" w:cstheme="majorHAnsi"/>
          <w:sz w:val="20"/>
          <w:szCs w:val="20"/>
        </w:rPr>
        <w:t xml:space="preserve">COM(2021) 550 </w:t>
      </w:r>
      <w:r w:rsidRPr="00E35FB5">
        <w:rPr>
          <w:rFonts w:asciiTheme="majorHAnsi" w:hAnsiTheme="majorHAnsi" w:cstheme="majorHAnsi"/>
          <w:sz w:val="20"/>
          <w:szCs w:val="20"/>
        </w:rPr>
        <w:t>final)</w:t>
      </w:r>
    </w:p>
  </w:footnote>
  <w:footnote w:id="56">
    <w:p w14:paraId="6C4CC726" w14:textId="77777777" w:rsidR="005D23B8" w:rsidRPr="000C3240" w:rsidRDefault="005D23B8" w:rsidP="00441FDE">
      <w:pPr>
        <w:pStyle w:val="Tekstprzypisudolnego"/>
        <w:spacing w:line="276" w:lineRule="auto"/>
        <w:rPr>
          <w:rFonts w:asciiTheme="majorHAnsi" w:hAnsiTheme="majorHAnsi" w:cstheme="majorHAnsi"/>
          <w:sz w:val="18"/>
          <w:szCs w:val="18"/>
        </w:rPr>
      </w:pPr>
      <w:r w:rsidRPr="00E35FB5">
        <w:rPr>
          <w:rFonts w:asciiTheme="majorHAnsi" w:hAnsiTheme="majorHAnsi" w:cstheme="majorHAnsi"/>
          <w:sz w:val="20"/>
          <w:szCs w:val="20"/>
          <w:vertAlign w:val="superscript"/>
          <w:lang w:val="en-GB"/>
        </w:rPr>
        <w:footnoteRef/>
      </w:r>
      <w:r w:rsidRPr="00E35FB5">
        <w:rPr>
          <w:rFonts w:asciiTheme="majorHAnsi" w:hAnsiTheme="majorHAnsi" w:cstheme="majorHAnsi"/>
          <w:sz w:val="20"/>
          <w:szCs w:val="20"/>
        </w:rPr>
        <w:t xml:space="preserve"> Komunikat Komisji do Parlamentu Europejskiego i Rady Europejskiej </w:t>
      </w:r>
      <w:r w:rsidRPr="00E35FB5">
        <w:rPr>
          <w:rFonts w:asciiTheme="majorHAnsi" w:hAnsiTheme="majorHAnsi" w:cstheme="majorHAnsi"/>
          <w:i/>
          <w:sz w:val="20"/>
          <w:szCs w:val="20"/>
        </w:rPr>
        <w:t>Zrównoważony obieg węgla (</w:t>
      </w:r>
      <w:r w:rsidRPr="00E35FB5">
        <w:rPr>
          <w:rFonts w:asciiTheme="majorHAnsi" w:hAnsiTheme="majorHAnsi" w:cstheme="majorHAnsi"/>
          <w:sz w:val="20"/>
          <w:szCs w:val="20"/>
        </w:rPr>
        <w:t xml:space="preserve">COM/2021/800 </w:t>
      </w:r>
      <w:r w:rsidRPr="00E35FB5">
        <w:rPr>
          <w:rFonts w:asciiTheme="majorHAnsi" w:hAnsiTheme="majorHAnsi" w:cstheme="majorHAnsi"/>
          <w:sz w:val="20"/>
          <w:szCs w:val="20"/>
        </w:rPr>
        <w:t>final)</w:t>
      </w:r>
    </w:p>
  </w:footnote>
  <w:footnote w:id="57">
    <w:p w14:paraId="0B83650C" w14:textId="77777777" w:rsidR="005D23B8" w:rsidRPr="009C1718" w:rsidRDefault="005D23B8" w:rsidP="00F76FB1">
      <w:pPr>
        <w:pStyle w:val="Tekstprzypisudolnego"/>
        <w:spacing w:line="276" w:lineRule="auto"/>
        <w:rPr>
          <w:rFonts w:asciiTheme="majorHAnsi" w:hAnsiTheme="majorHAnsi" w:cstheme="majorHAnsi"/>
          <w:sz w:val="20"/>
          <w:szCs w:val="20"/>
        </w:rPr>
      </w:pPr>
      <w:r w:rsidRPr="009C1718">
        <w:rPr>
          <w:rFonts w:asciiTheme="majorHAnsi" w:hAnsiTheme="majorHAnsi" w:cstheme="majorHAnsi"/>
          <w:sz w:val="20"/>
          <w:szCs w:val="20"/>
          <w:vertAlign w:val="superscript"/>
          <w:lang w:val="en-GB"/>
        </w:rPr>
        <w:footnoteRef/>
      </w:r>
      <w:r w:rsidRPr="009C1718">
        <w:rPr>
          <w:rFonts w:asciiTheme="majorHAnsi" w:hAnsiTheme="majorHAnsi" w:cstheme="majorHAnsi"/>
          <w:sz w:val="20"/>
          <w:szCs w:val="20"/>
        </w:rPr>
        <w:t xml:space="preserve"> </w:t>
      </w:r>
      <w:hyperlink r:id="rId18" w:history="1">
        <w:r w:rsidRPr="009C1718">
          <w:rPr>
            <w:rStyle w:val="Hipercze"/>
            <w:rFonts w:asciiTheme="majorHAnsi" w:hAnsiTheme="majorHAnsi" w:cstheme="majorHAnsi"/>
            <w:color w:val="auto"/>
            <w:sz w:val="20"/>
            <w:szCs w:val="20"/>
            <w:u w:val="none"/>
          </w:rPr>
          <w:t>Sprawozdanie: wydatki na rzec klimatu</w:t>
        </w:r>
      </w:hyperlink>
      <w:r w:rsidRPr="009C1718">
        <w:rPr>
          <w:rFonts w:asciiTheme="majorHAnsi" w:hAnsiTheme="majorHAnsi" w:cstheme="majorHAnsi"/>
          <w:sz w:val="20"/>
          <w:szCs w:val="20"/>
        </w:rPr>
        <w:t xml:space="preserve"> - </w:t>
      </w:r>
      <w:r w:rsidRPr="009C1718">
        <w:rPr>
          <w:rStyle w:val="Hipercze"/>
          <w:rFonts w:asciiTheme="majorHAnsi" w:hAnsiTheme="majorHAnsi" w:cstheme="majorHAnsi"/>
          <w:color w:val="auto"/>
          <w:sz w:val="20"/>
          <w:szCs w:val="20"/>
          <w:u w:val="none"/>
        </w:rPr>
        <w:t>dostęp: 10.2022</w:t>
      </w:r>
    </w:p>
  </w:footnote>
  <w:footnote w:id="58">
    <w:p w14:paraId="139F4C49" w14:textId="77777777" w:rsidR="005D23B8" w:rsidRPr="009C1718" w:rsidRDefault="005D23B8" w:rsidP="009C7A8F">
      <w:pPr>
        <w:pStyle w:val="Tekstprzypisudolnego"/>
        <w:rPr>
          <w:rFonts w:asciiTheme="majorHAnsi" w:hAnsiTheme="majorHAnsi" w:cstheme="majorHAnsi"/>
          <w:sz w:val="20"/>
          <w:szCs w:val="20"/>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w:t>
      </w:r>
      <w:bookmarkStart w:id="116" w:name="_Hlk117002459"/>
      <w:r w:rsidRPr="009C1718">
        <w:rPr>
          <w:rFonts w:asciiTheme="majorHAnsi" w:hAnsiTheme="majorHAnsi" w:cstheme="majorHAnsi"/>
          <w:sz w:val="20"/>
          <w:szCs w:val="20"/>
        </w:rPr>
        <w:t>Europejska Konwencja Krajobrazowa, sporządzona we Florencji dnia 20 października 2000 r. (Dz.U. 2006 Nr 14 poz. 98)</w:t>
      </w:r>
      <w:bookmarkEnd w:id="116"/>
    </w:p>
  </w:footnote>
  <w:footnote w:id="59">
    <w:p w14:paraId="613E4577" w14:textId="77777777" w:rsidR="005D23B8" w:rsidRPr="009C1718" w:rsidRDefault="005D23B8" w:rsidP="009C7A8F">
      <w:pPr>
        <w:pStyle w:val="Tekstprzypisudolnego"/>
        <w:rPr>
          <w:rFonts w:asciiTheme="majorHAnsi" w:hAnsiTheme="majorHAnsi" w:cstheme="majorHAnsi"/>
          <w:sz w:val="20"/>
          <w:szCs w:val="20"/>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Ostaszewska K. „Granica krajobrazu naturalnego i kulturowego w mieście na przykładzie Skarpy Mokotowskiej w Warszawie”, Prace Komisji Krajobrazu Kulturowego Nr 28/2015:35-46, UW, Warszawa, 2015 r.</w:t>
      </w:r>
    </w:p>
  </w:footnote>
  <w:footnote w:id="60">
    <w:p w14:paraId="2CFBC1DF" w14:textId="77777777" w:rsidR="005D23B8" w:rsidRPr="009C1718" w:rsidRDefault="005D23B8" w:rsidP="009C7A8F">
      <w:pPr>
        <w:pStyle w:val="Tekstprzypisudolnego"/>
        <w:rPr>
          <w:rFonts w:asciiTheme="majorHAnsi" w:hAnsiTheme="majorHAnsi" w:cstheme="majorHAnsi"/>
          <w:sz w:val="20"/>
          <w:szCs w:val="20"/>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w:t>
      </w:r>
      <w:r w:rsidRPr="009C1718">
        <w:rPr>
          <w:rFonts w:asciiTheme="majorHAnsi" w:hAnsiTheme="majorHAnsi" w:cstheme="majorHAnsi"/>
          <w:sz w:val="20"/>
          <w:szCs w:val="20"/>
        </w:rPr>
        <w:t>Richling A., Ostaszewska K., „Geografia fizyczna Polski”, Warszawa, 2005 r.</w:t>
      </w:r>
    </w:p>
  </w:footnote>
  <w:footnote w:id="61">
    <w:p w14:paraId="5149411B" w14:textId="77777777" w:rsidR="005D23B8" w:rsidRPr="00130CD1" w:rsidRDefault="005D23B8" w:rsidP="009C7A8F">
      <w:pPr>
        <w:pStyle w:val="Tekstprzypisudolnego"/>
        <w:rPr>
          <w:rFonts w:asciiTheme="majorHAnsi" w:hAnsiTheme="majorHAnsi" w:cstheme="majorHAnsi"/>
          <w:sz w:val="18"/>
          <w:szCs w:val="18"/>
        </w:rPr>
      </w:pPr>
      <w:r w:rsidRPr="009C1718">
        <w:rPr>
          <w:rStyle w:val="Odwoanieprzypisudolnego"/>
          <w:rFonts w:asciiTheme="majorHAnsi" w:hAnsiTheme="majorHAnsi" w:cstheme="majorHAnsi"/>
          <w:sz w:val="20"/>
          <w:szCs w:val="20"/>
        </w:rPr>
        <w:footnoteRef/>
      </w:r>
      <w:r w:rsidRPr="009C1718">
        <w:rPr>
          <w:rFonts w:asciiTheme="majorHAnsi" w:hAnsiTheme="majorHAnsi" w:cstheme="majorHAnsi"/>
          <w:sz w:val="20"/>
          <w:szCs w:val="20"/>
        </w:rPr>
        <w:t xml:space="preserve"> </w:t>
      </w:r>
      <w:bookmarkStart w:id="117" w:name="_Hlk117000848"/>
      <w:r w:rsidRPr="009C1718">
        <w:rPr>
          <w:rFonts w:asciiTheme="majorHAnsi" w:hAnsiTheme="majorHAnsi" w:cstheme="majorHAnsi"/>
          <w:sz w:val="20"/>
          <w:szCs w:val="20"/>
        </w:rPr>
        <w:fldChar w:fldCharType="begin"/>
      </w:r>
      <w:r w:rsidRPr="009C1718">
        <w:rPr>
          <w:rFonts w:asciiTheme="majorHAnsi" w:hAnsiTheme="majorHAnsi" w:cstheme="majorHAnsi"/>
          <w:sz w:val="20"/>
          <w:szCs w:val="20"/>
        </w:rPr>
        <w:instrText xml:space="preserve"> HYPERLINK "https://rot.podkarpackie.pl/" </w:instrText>
      </w:r>
      <w:r w:rsidRPr="009C1718">
        <w:rPr>
          <w:rFonts w:asciiTheme="majorHAnsi" w:hAnsiTheme="majorHAnsi" w:cstheme="majorHAnsi"/>
          <w:sz w:val="20"/>
          <w:szCs w:val="20"/>
        </w:rPr>
      </w:r>
      <w:r w:rsidRPr="009C1718">
        <w:rPr>
          <w:rFonts w:asciiTheme="majorHAnsi" w:hAnsiTheme="majorHAnsi" w:cstheme="majorHAnsi"/>
          <w:sz w:val="20"/>
          <w:szCs w:val="20"/>
        </w:rPr>
        <w:fldChar w:fldCharType="separate"/>
      </w:r>
      <w:r w:rsidRPr="009C1718">
        <w:rPr>
          <w:rStyle w:val="Hipercze"/>
          <w:rFonts w:asciiTheme="majorHAnsi" w:hAnsiTheme="majorHAnsi" w:cstheme="majorHAnsi"/>
          <w:color w:val="auto"/>
          <w:sz w:val="20"/>
          <w:szCs w:val="20"/>
          <w:u w:val="none"/>
        </w:rPr>
        <w:t>Podkarpackie Regionalne Obserwatorium Terytorialne</w:t>
      </w:r>
      <w:r w:rsidRPr="009C1718">
        <w:rPr>
          <w:rFonts w:asciiTheme="majorHAnsi" w:hAnsiTheme="majorHAnsi" w:cstheme="majorHAnsi"/>
          <w:sz w:val="20"/>
          <w:szCs w:val="20"/>
        </w:rPr>
        <w:fldChar w:fldCharType="end"/>
      </w:r>
      <w:bookmarkEnd w:id="117"/>
    </w:p>
  </w:footnote>
  <w:footnote w:id="62">
    <w:p w14:paraId="293AD979" w14:textId="77777777" w:rsidR="005D23B8" w:rsidRPr="00892CFE" w:rsidRDefault="005D23B8" w:rsidP="00C8258E">
      <w:pPr>
        <w:pStyle w:val="Tekstprzypisudolnego"/>
        <w:rPr>
          <w:rFonts w:asciiTheme="majorHAnsi" w:hAnsiTheme="majorHAnsi" w:cstheme="majorHAnsi"/>
          <w:sz w:val="20"/>
          <w:szCs w:val="20"/>
        </w:rPr>
      </w:pPr>
      <w:r w:rsidRPr="00892CFE">
        <w:rPr>
          <w:rStyle w:val="Odwoanieprzypisudolnego"/>
          <w:rFonts w:asciiTheme="majorHAnsi" w:hAnsiTheme="majorHAnsi" w:cstheme="majorHAnsi"/>
          <w:sz w:val="20"/>
          <w:szCs w:val="20"/>
        </w:rPr>
        <w:footnoteRef/>
      </w:r>
      <w:r w:rsidRPr="00892CFE">
        <w:rPr>
          <w:rFonts w:asciiTheme="majorHAnsi" w:hAnsiTheme="majorHAnsi" w:cstheme="majorHAnsi"/>
          <w:sz w:val="20"/>
          <w:szCs w:val="20"/>
        </w:rPr>
        <w:t xml:space="preserve"> </w:t>
      </w:r>
      <w:r w:rsidRPr="00892CFE">
        <w:rPr>
          <w:rFonts w:asciiTheme="majorHAnsi" w:hAnsiTheme="majorHAnsi" w:cstheme="majorHAnsi"/>
          <w:sz w:val="20"/>
          <w:szCs w:val="20"/>
        </w:rPr>
        <w:t>Blusz K., Hakon T., Zerka P. „Obywatele zasobni w zasoby. Biała Księga zarządzania zasobami naturalnymi</w:t>
      </w:r>
      <w:r>
        <w:rPr>
          <w:rFonts w:asciiTheme="majorHAnsi" w:hAnsiTheme="majorHAnsi" w:cstheme="majorHAnsi"/>
          <w:sz w:val="20"/>
          <w:szCs w:val="20"/>
        </w:rPr>
        <w:br/>
      </w:r>
      <w:r w:rsidRPr="00892CFE">
        <w:rPr>
          <w:rFonts w:asciiTheme="majorHAnsi" w:hAnsiTheme="majorHAnsi" w:cstheme="majorHAnsi"/>
          <w:sz w:val="20"/>
          <w:szCs w:val="20"/>
        </w:rPr>
        <w:t xml:space="preserve">w Polsce”, Warszawa, 2015 r.  </w:t>
      </w:r>
    </w:p>
  </w:footnote>
  <w:footnote w:id="63">
    <w:p w14:paraId="51B5B512" w14:textId="77777777" w:rsidR="005D23B8" w:rsidRPr="00E8080B" w:rsidRDefault="005D23B8" w:rsidP="00C8258E">
      <w:pPr>
        <w:pStyle w:val="Tekstprzypisudolnego"/>
        <w:rPr>
          <w:rFonts w:asciiTheme="majorHAnsi" w:hAnsiTheme="majorHAnsi" w:cstheme="majorHAnsi"/>
          <w:sz w:val="16"/>
          <w:szCs w:val="16"/>
        </w:rPr>
      </w:pPr>
      <w:r w:rsidRPr="00892CFE">
        <w:rPr>
          <w:rStyle w:val="Odwoanieprzypisudolnego"/>
          <w:rFonts w:asciiTheme="majorHAnsi" w:hAnsiTheme="majorHAnsi" w:cstheme="majorHAnsi"/>
          <w:sz w:val="20"/>
          <w:szCs w:val="20"/>
        </w:rPr>
        <w:footnoteRef/>
      </w:r>
      <w:r w:rsidRPr="00892CFE">
        <w:rPr>
          <w:rFonts w:asciiTheme="majorHAnsi" w:hAnsiTheme="majorHAnsi" w:cstheme="majorHAnsi"/>
          <w:sz w:val="20"/>
          <w:szCs w:val="20"/>
        </w:rPr>
        <w:t xml:space="preserve"> Bilans zasobów złóż kopalin w Polsce wg stanu na 31.12.2021 r., PIG, Warszawa, 2022 r.</w:t>
      </w:r>
    </w:p>
  </w:footnote>
  <w:footnote w:id="64">
    <w:p w14:paraId="42F063A2" w14:textId="77777777" w:rsidR="005D23B8" w:rsidRPr="00DF21B4" w:rsidRDefault="005D23B8" w:rsidP="00C8258E">
      <w:pPr>
        <w:pStyle w:val="Tekstprzypisudolnego"/>
        <w:rPr>
          <w:rFonts w:asciiTheme="majorHAnsi" w:hAnsiTheme="majorHAnsi" w:cstheme="majorHAnsi"/>
          <w:sz w:val="20"/>
          <w:szCs w:val="20"/>
        </w:rPr>
      </w:pPr>
      <w:r w:rsidRPr="00DF21B4">
        <w:rPr>
          <w:rStyle w:val="Odwoanieprzypisudolnego"/>
          <w:rFonts w:asciiTheme="majorHAnsi" w:hAnsiTheme="majorHAnsi" w:cstheme="majorHAnsi"/>
          <w:sz w:val="20"/>
          <w:szCs w:val="20"/>
        </w:rPr>
        <w:footnoteRef/>
      </w:r>
      <w:r w:rsidRPr="00DF21B4">
        <w:rPr>
          <w:rFonts w:asciiTheme="majorHAnsi" w:hAnsiTheme="majorHAnsi" w:cstheme="majorHAnsi"/>
          <w:sz w:val="20"/>
          <w:szCs w:val="20"/>
        </w:rPr>
        <w:t xml:space="preserve"> </w:t>
      </w:r>
      <w:hyperlink r:id="rId19" w:history="1">
        <w:r w:rsidRPr="00DF21B4">
          <w:rPr>
            <w:rStyle w:val="Hipercze"/>
            <w:rFonts w:asciiTheme="majorHAnsi" w:hAnsiTheme="majorHAnsi" w:cstheme="majorHAnsi"/>
            <w:color w:val="auto"/>
            <w:sz w:val="20"/>
            <w:szCs w:val="20"/>
            <w:u w:val="none"/>
          </w:rPr>
          <w:t>Bank danych lokalnych, GUS</w:t>
        </w:r>
      </w:hyperlink>
    </w:p>
  </w:footnote>
  <w:footnote w:id="65">
    <w:p w14:paraId="1B2B0D81" w14:textId="77777777" w:rsidR="005D23B8" w:rsidRPr="005D2B18" w:rsidRDefault="005D23B8"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25" w:name="_Hlk117002572"/>
      <w:r w:rsidRPr="005D2B18">
        <w:rPr>
          <w:rFonts w:asciiTheme="majorHAnsi" w:hAnsiTheme="majorHAnsi" w:cstheme="majorHAnsi"/>
          <w:sz w:val="20"/>
          <w:szCs w:val="20"/>
        </w:rPr>
        <w:fldChar w:fldCharType="begin"/>
      </w:r>
      <w:r w:rsidRPr="005D2B18">
        <w:rPr>
          <w:rFonts w:asciiTheme="majorHAnsi" w:hAnsiTheme="majorHAnsi" w:cstheme="majorHAnsi"/>
          <w:sz w:val="20"/>
          <w:szCs w:val="20"/>
        </w:rPr>
        <w:instrText xml:space="preserve"> HYPERLINK "https://www.lasy.gov.pl/" </w:instrText>
      </w:r>
      <w:r w:rsidRPr="005D2B18">
        <w:rPr>
          <w:rFonts w:asciiTheme="majorHAnsi" w:hAnsiTheme="majorHAnsi" w:cstheme="majorHAnsi"/>
          <w:sz w:val="20"/>
          <w:szCs w:val="20"/>
        </w:rPr>
      </w:r>
      <w:r w:rsidRPr="005D2B18">
        <w:rPr>
          <w:rFonts w:asciiTheme="majorHAnsi" w:hAnsiTheme="majorHAnsi" w:cstheme="majorHAnsi"/>
          <w:sz w:val="20"/>
          <w:szCs w:val="20"/>
        </w:rPr>
        <w:fldChar w:fldCharType="separate"/>
      </w:r>
      <w:r w:rsidRPr="005D2B18">
        <w:rPr>
          <w:rStyle w:val="Hipercze"/>
          <w:rFonts w:asciiTheme="majorHAnsi" w:hAnsiTheme="majorHAnsi" w:cstheme="majorHAnsi"/>
          <w:color w:val="auto"/>
          <w:sz w:val="20"/>
          <w:szCs w:val="20"/>
          <w:u w:val="none"/>
        </w:rPr>
        <w:t>Lasy Państwowe</w:t>
      </w:r>
      <w:r w:rsidRPr="005D2B18">
        <w:rPr>
          <w:rFonts w:asciiTheme="majorHAnsi" w:hAnsiTheme="majorHAnsi" w:cstheme="majorHAnsi"/>
          <w:sz w:val="20"/>
          <w:szCs w:val="20"/>
        </w:rPr>
        <w:fldChar w:fldCharType="end"/>
      </w:r>
      <w:r w:rsidRPr="005D2B18">
        <w:rPr>
          <w:rFonts w:asciiTheme="majorHAnsi" w:hAnsiTheme="majorHAnsi" w:cstheme="majorHAnsi"/>
          <w:sz w:val="20"/>
          <w:szCs w:val="20"/>
        </w:rPr>
        <w:t xml:space="preserve"> </w:t>
      </w:r>
      <w:bookmarkEnd w:id="125"/>
    </w:p>
  </w:footnote>
  <w:footnote w:id="66">
    <w:p w14:paraId="5DB1C48F" w14:textId="77777777" w:rsidR="005D23B8" w:rsidRPr="005D2B18" w:rsidRDefault="005D23B8"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Strategia energetyczna Polski do 2040 roku, Załącznik do uchwały nr 22/2021 Rady Ministrów z dnia 2 lutego 2021 r.</w:t>
      </w:r>
    </w:p>
  </w:footnote>
  <w:footnote w:id="67">
    <w:p w14:paraId="07CE92B8" w14:textId="77777777" w:rsidR="005D23B8" w:rsidRPr="005D2B18" w:rsidRDefault="005D23B8"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Atlas klimatu Polski pod redakcją Haliny Lorenc, IMGW, Warszawa 2005</w:t>
      </w:r>
    </w:p>
  </w:footnote>
  <w:footnote w:id="68">
    <w:p w14:paraId="1ADF5E7C" w14:textId="77777777" w:rsidR="005D23B8" w:rsidRPr="005D2B18" w:rsidRDefault="005D23B8" w:rsidP="00C8258E">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Tymiński J. „Wykorzystanie odnawialnych źródeł energii w Polsce do 2030 r. Aspekt energetyczny i ekologiczny”, Warszawa, 1997 r.</w:t>
      </w:r>
    </w:p>
  </w:footnote>
  <w:footnote w:id="69">
    <w:p w14:paraId="0A0A2928" w14:textId="77777777" w:rsidR="005D23B8" w:rsidRPr="005D2B18"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hyperlink r:id="rId20" w:history="1">
        <w:r w:rsidRPr="005D2B18">
          <w:rPr>
            <w:rStyle w:val="Hipercze"/>
            <w:rFonts w:asciiTheme="majorHAnsi" w:hAnsiTheme="majorHAnsi" w:cstheme="majorHAnsi"/>
            <w:color w:val="auto"/>
            <w:sz w:val="20"/>
            <w:szCs w:val="20"/>
            <w:u w:val="none"/>
          </w:rPr>
          <w:t>Regionalna Dyrekcja Ochrony Środowiska w Rzeszowie</w:t>
        </w:r>
      </w:hyperlink>
    </w:p>
  </w:footnote>
  <w:footnote w:id="70">
    <w:p w14:paraId="42D9A23F" w14:textId="77777777" w:rsidR="005D23B8" w:rsidRPr="005D2B18"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28" w:name="_Hlk117002725"/>
      <w:r w:rsidRPr="005D2B18">
        <w:rPr>
          <w:rFonts w:asciiTheme="majorHAnsi" w:hAnsiTheme="majorHAnsi" w:cstheme="majorHAnsi"/>
          <w:sz w:val="20"/>
          <w:szCs w:val="20"/>
        </w:rPr>
        <w:t xml:space="preserve">Program ochrony środowiska dla województwa podkarpackiego na lala 2020-2023 z perspektywą do 2027 r., Załącznik do uchwały nr XXXI/521/21 Sejmiku Województwa Podkarpackiego z dnia 19.01.2021 r. </w:t>
      </w:r>
      <w:bookmarkEnd w:id="128"/>
    </w:p>
  </w:footnote>
  <w:footnote w:id="71">
    <w:p w14:paraId="32322600" w14:textId="77777777" w:rsidR="005D23B8" w:rsidRPr="005D2B18" w:rsidRDefault="005D23B8" w:rsidP="00201FF7">
      <w:pPr>
        <w:pStyle w:val="Tekstprzypisudolnego"/>
        <w:rPr>
          <w:rFonts w:cstheme="min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Zielony R., </w:t>
      </w:r>
      <w:r w:rsidRPr="005D2B18">
        <w:rPr>
          <w:rFonts w:asciiTheme="majorHAnsi" w:hAnsiTheme="majorHAnsi" w:cstheme="majorHAnsi"/>
          <w:sz w:val="20"/>
          <w:szCs w:val="20"/>
        </w:rPr>
        <w:t>Kliczkowska A., Regionalizacja przyrodniczo-leśna Polski 2010”, Warszawa, 2012 r.</w:t>
      </w:r>
      <w:r w:rsidRPr="005D2B18">
        <w:rPr>
          <w:rFonts w:cstheme="minorHAnsi"/>
          <w:sz w:val="20"/>
          <w:szCs w:val="20"/>
        </w:rPr>
        <w:t xml:space="preserve"> </w:t>
      </w:r>
    </w:p>
  </w:footnote>
  <w:footnote w:id="72">
    <w:p w14:paraId="48E8A30B" w14:textId="77777777" w:rsidR="005D23B8" w:rsidRPr="00352160"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hyperlink r:id="rId21" w:history="1">
        <w:r w:rsidRPr="005D2B18">
          <w:rPr>
            <w:rStyle w:val="Hipercze"/>
            <w:rFonts w:asciiTheme="majorHAnsi" w:hAnsiTheme="majorHAnsi" w:cstheme="majorHAnsi"/>
            <w:color w:val="auto"/>
            <w:sz w:val="20"/>
            <w:szCs w:val="20"/>
            <w:u w:val="none"/>
          </w:rPr>
          <w:t>Regionalna Dyrekcja Ochrony Środowiska w Rzeszowie</w:t>
        </w:r>
      </w:hyperlink>
    </w:p>
  </w:footnote>
  <w:footnote w:id="73">
    <w:p w14:paraId="1FC3BD0E" w14:textId="77777777" w:rsidR="005D23B8" w:rsidRPr="005D2B18"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29" w:name="_Hlk117001501"/>
      <w:r w:rsidRPr="005D2B18">
        <w:rPr>
          <w:rFonts w:asciiTheme="majorHAnsi" w:hAnsiTheme="majorHAnsi" w:cstheme="majorHAnsi"/>
          <w:sz w:val="20"/>
          <w:szCs w:val="20"/>
        </w:rPr>
        <w:fldChar w:fldCharType="begin"/>
      </w:r>
      <w:r w:rsidRPr="005D2B18">
        <w:rPr>
          <w:rFonts w:asciiTheme="majorHAnsi" w:hAnsiTheme="majorHAnsi" w:cstheme="majorHAnsi"/>
          <w:sz w:val="20"/>
          <w:szCs w:val="20"/>
        </w:rPr>
        <w:instrText xml:space="preserve"> HYPERLINK "https://www.zielonepodkarpacie.pl/zwierzeta/" </w:instrText>
      </w:r>
      <w:r w:rsidRPr="005D2B18">
        <w:rPr>
          <w:rFonts w:asciiTheme="majorHAnsi" w:hAnsiTheme="majorHAnsi" w:cstheme="majorHAnsi"/>
          <w:sz w:val="20"/>
          <w:szCs w:val="20"/>
        </w:rPr>
      </w:r>
      <w:r w:rsidRPr="005D2B18">
        <w:rPr>
          <w:rFonts w:asciiTheme="majorHAnsi" w:hAnsiTheme="majorHAnsi" w:cstheme="majorHAnsi"/>
          <w:sz w:val="20"/>
          <w:szCs w:val="20"/>
        </w:rPr>
        <w:fldChar w:fldCharType="separate"/>
      </w:r>
      <w:r w:rsidRPr="005D2B18">
        <w:rPr>
          <w:rStyle w:val="Hipercze"/>
          <w:rFonts w:asciiTheme="majorHAnsi" w:hAnsiTheme="majorHAnsi" w:cstheme="majorHAnsi"/>
          <w:color w:val="auto"/>
          <w:sz w:val="20"/>
          <w:szCs w:val="20"/>
          <w:u w:val="none"/>
        </w:rPr>
        <w:t>Zielone podkarpacie - Serwis poświęcony przyrodzie województwa podkarpackiego</w:t>
      </w:r>
      <w:bookmarkEnd w:id="129"/>
      <w:r w:rsidRPr="005D2B18">
        <w:rPr>
          <w:rFonts w:asciiTheme="majorHAnsi" w:hAnsiTheme="majorHAnsi" w:cstheme="majorHAnsi"/>
          <w:sz w:val="20"/>
          <w:szCs w:val="20"/>
        </w:rPr>
        <w:fldChar w:fldCharType="end"/>
      </w:r>
    </w:p>
  </w:footnote>
  <w:footnote w:id="74">
    <w:p w14:paraId="333896AE" w14:textId="77777777" w:rsidR="005D23B8" w:rsidRPr="005D2B18"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hyperlink r:id="rId22" w:history="1">
        <w:r w:rsidRPr="005D2B18">
          <w:rPr>
            <w:rStyle w:val="Hipercze"/>
            <w:rFonts w:asciiTheme="majorHAnsi" w:hAnsiTheme="majorHAnsi" w:cstheme="majorHAnsi"/>
            <w:color w:val="auto"/>
            <w:sz w:val="20"/>
            <w:szCs w:val="20"/>
            <w:u w:val="none"/>
          </w:rPr>
          <w:t>Bank danych lokalnych, GUS</w:t>
        </w:r>
      </w:hyperlink>
    </w:p>
  </w:footnote>
  <w:footnote w:id="75">
    <w:p w14:paraId="1CF96DD3" w14:textId="77777777" w:rsidR="005D23B8" w:rsidRPr="005D2B18"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w:t>
      </w:r>
      <w:bookmarkStart w:id="130" w:name="_Hlk117001449"/>
      <w:r w:rsidRPr="005D2B18">
        <w:rPr>
          <w:rFonts w:asciiTheme="majorHAnsi" w:hAnsiTheme="majorHAnsi" w:cstheme="majorHAnsi"/>
          <w:sz w:val="20"/>
          <w:szCs w:val="20"/>
        </w:rPr>
        <w:fldChar w:fldCharType="begin"/>
      </w:r>
      <w:r w:rsidRPr="005D2B18">
        <w:rPr>
          <w:rFonts w:asciiTheme="majorHAnsi" w:hAnsiTheme="majorHAnsi" w:cstheme="majorHAnsi"/>
          <w:sz w:val="20"/>
          <w:szCs w:val="20"/>
        </w:rPr>
        <w:instrText xml:space="preserve"> HYPERLINK "https://www.gov.pl/web/rdos-rzeszow" </w:instrText>
      </w:r>
      <w:r w:rsidRPr="005D2B18">
        <w:rPr>
          <w:rFonts w:asciiTheme="majorHAnsi" w:hAnsiTheme="majorHAnsi" w:cstheme="majorHAnsi"/>
          <w:sz w:val="20"/>
          <w:szCs w:val="20"/>
        </w:rPr>
      </w:r>
      <w:r w:rsidRPr="005D2B18">
        <w:rPr>
          <w:rFonts w:asciiTheme="majorHAnsi" w:hAnsiTheme="majorHAnsi" w:cstheme="majorHAnsi"/>
          <w:sz w:val="20"/>
          <w:szCs w:val="20"/>
        </w:rPr>
        <w:fldChar w:fldCharType="separate"/>
      </w:r>
      <w:r w:rsidRPr="005D2B18">
        <w:rPr>
          <w:rStyle w:val="Hipercze"/>
          <w:rFonts w:asciiTheme="majorHAnsi" w:hAnsiTheme="majorHAnsi" w:cstheme="majorHAnsi"/>
          <w:color w:val="auto"/>
          <w:sz w:val="20"/>
          <w:szCs w:val="20"/>
          <w:u w:val="none"/>
        </w:rPr>
        <w:t>Regionalna Dyrekcja Ochrony Środowiska w Rzeszowie</w:t>
      </w:r>
      <w:r w:rsidRPr="005D2B18">
        <w:rPr>
          <w:rFonts w:asciiTheme="majorHAnsi" w:hAnsiTheme="majorHAnsi" w:cstheme="majorHAnsi"/>
          <w:sz w:val="20"/>
          <w:szCs w:val="20"/>
        </w:rPr>
        <w:fldChar w:fldCharType="end"/>
      </w:r>
      <w:r w:rsidRPr="005D2B18">
        <w:rPr>
          <w:rFonts w:asciiTheme="majorHAnsi" w:hAnsiTheme="majorHAnsi" w:cstheme="majorHAnsi"/>
          <w:sz w:val="20"/>
          <w:szCs w:val="20"/>
        </w:rPr>
        <w:t xml:space="preserve"> </w:t>
      </w:r>
      <w:bookmarkEnd w:id="130"/>
    </w:p>
  </w:footnote>
  <w:footnote w:id="76">
    <w:p w14:paraId="27F6FE9C" w14:textId="77777777" w:rsidR="005D23B8" w:rsidRPr="005D2B18" w:rsidRDefault="005D23B8" w:rsidP="00201FF7">
      <w:pPr>
        <w:pStyle w:val="Tekstprzypisudolnego"/>
        <w:rPr>
          <w:rFonts w:asciiTheme="majorHAnsi" w:hAnsiTheme="majorHAnsi" w:cstheme="majorHAnsi"/>
          <w:sz w:val="20"/>
          <w:szCs w:val="20"/>
        </w:rPr>
      </w:pPr>
      <w:r w:rsidRPr="005D2B18">
        <w:rPr>
          <w:rStyle w:val="Odwoanieprzypisudolnego"/>
          <w:rFonts w:asciiTheme="majorHAnsi" w:hAnsiTheme="majorHAnsi" w:cstheme="majorHAnsi"/>
          <w:sz w:val="20"/>
          <w:szCs w:val="20"/>
        </w:rPr>
        <w:footnoteRef/>
      </w:r>
      <w:r w:rsidRPr="005D2B18">
        <w:rPr>
          <w:rFonts w:asciiTheme="majorHAnsi" w:hAnsiTheme="majorHAnsi" w:cstheme="majorHAnsi"/>
          <w:sz w:val="20"/>
          <w:szCs w:val="20"/>
        </w:rPr>
        <w:t xml:space="preserve"> Program ochrony środowiska dla województwa podkarpackiego na lata 2020-2023 z perspektywą do 2027 r., Załącznik do uchwały nr XXXI/521/21 Sejmiku Województwa Podkarpackiego z dnia 19.01.2021 r.</w:t>
      </w:r>
    </w:p>
  </w:footnote>
  <w:footnote w:id="77">
    <w:p w14:paraId="49928109" w14:textId="77777777" w:rsidR="005D23B8" w:rsidRPr="00E771F9" w:rsidRDefault="005D23B8" w:rsidP="00201FF7">
      <w:pPr>
        <w:spacing w:after="0"/>
        <w:rPr>
          <w:rFonts w:asciiTheme="majorHAnsi" w:hAnsiTheme="majorHAnsi" w:cstheme="majorHAnsi"/>
          <w:sz w:val="16"/>
          <w:szCs w:val="16"/>
        </w:rPr>
      </w:pPr>
      <w:r w:rsidRPr="005D2B18">
        <w:rPr>
          <w:rStyle w:val="Odwoanieprzypisudolnego"/>
          <w:rFonts w:asciiTheme="majorHAnsi" w:hAnsiTheme="majorHAnsi" w:cstheme="majorHAnsi"/>
        </w:rPr>
        <w:footnoteRef/>
      </w:r>
      <w:r w:rsidRPr="005D2B18">
        <w:rPr>
          <w:rFonts w:asciiTheme="majorHAnsi" w:hAnsiTheme="majorHAnsi" w:cstheme="majorHAnsi"/>
        </w:rPr>
        <w:t xml:space="preserve"> Ustawa z dnia 16 kwietnia 2004 r. o ochronie przyrody (</w:t>
      </w:r>
      <w:bookmarkStart w:id="131" w:name="_Hlk117003376"/>
      <w:r w:rsidRPr="005D2B18">
        <w:rPr>
          <w:rFonts w:asciiTheme="majorHAnsi" w:hAnsiTheme="majorHAnsi" w:cstheme="majorHAnsi"/>
        </w:rPr>
        <w:t>t.j. Dz. U. z 2022 r. poz. 916, 1726</w:t>
      </w:r>
      <w:bookmarkEnd w:id="131"/>
      <w:r w:rsidRPr="005D2B18">
        <w:rPr>
          <w:rFonts w:asciiTheme="majorHAnsi" w:hAnsiTheme="majorHAnsi" w:cstheme="majorHAnsi"/>
        </w:rPr>
        <w:t>)</w:t>
      </w:r>
    </w:p>
  </w:footnote>
  <w:footnote w:id="78">
    <w:p w14:paraId="146D125C" w14:textId="77777777" w:rsidR="005D23B8" w:rsidRPr="00FB5186" w:rsidRDefault="005D23B8" w:rsidP="00201FF7">
      <w:pPr>
        <w:pStyle w:val="Tekstprzypisudolnego"/>
      </w:pPr>
      <w:r w:rsidRPr="00FB5186">
        <w:rPr>
          <w:rStyle w:val="Odwoanieprzypisudolnego"/>
          <w:sz w:val="18"/>
          <w:szCs w:val="18"/>
        </w:rPr>
        <w:footnoteRef/>
      </w:r>
      <w:r w:rsidRPr="00FB5186">
        <w:rPr>
          <w:sz w:val="18"/>
          <w:szCs w:val="18"/>
        </w:rPr>
        <w:t xml:space="preserve"> </w:t>
      </w:r>
      <w:hyperlink r:id="rId23" w:history="1">
        <w:r w:rsidRPr="00FB5186">
          <w:rPr>
            <w:rStyle w:val="Hipercze"/>
            <w:rFonts w:asciiTheme="majorHAnsi" w:hAnsiTheme="majorHAnsi" w:cstheme="majorHAnsi"/>
            <w:color w:val="auto"/>
            <w:sz w:val="20"/>
            <w:szCs w:val="20"/>
            <w:u w:val="none"/>
          </w:rPr>
          <w:t>Związek Pracodawców Polskich Parków Narodowych</w:t>
        </w:r>
      </w:hyperlink>
      <w:r w:rsidRPr="00FB5186">
        <w:rPr>
          <w:sz w:val="18"/>
          <w:szCs w:val="18"/>
        </w:rPr>
        <w:t xml:space="preserve"> </w:t>
      </w:r>
    </w:p>
  </w:footnote>
  <w:footnote w:id="79">
    <w:p w14:paraId="37660FF7" w14:textId="77777777" w:rsidR="005D23B8" w:rsidRPr="00E67E61" w:rsidRDefault="005D23B8" w:rsidP="00201FF7">
      <w:pPr>
        <w:pStyle w:val="Tekstprzypisudolnego"/>
        <w:jc w:val="both"/>
        <w:rPr>
          <w:rFonts w:asciiTheme="majorHAnsi" w:hAnsiTheme="majorHAnsi" w:cstheme="majorHAnsi"/>
          <w:sz w:val="20"/>
          <w:szCs w:val="20"/>
        </w:rPr>
      </w:pPr>
      <w:r w:rsidRPr="00E67E61">
        <w:rPr>
          <w:rStyle w:val="Odwoanieprzypisudolnego"/>
          <w:rFonts w:asciiTheme="majorHAnsi" w:hAnsiTheme="majorHAnsi" w:cstheme="majorHAnsi"/>
          <w:sz w:val="20"/>
          <w:szCs w:val="20"/>
        </w:rPr>
        <w:footnoteRef/>
      </w:r>
      <w:r w:rsidRPr="00E67E61">
        <w:rPr>
          <w:rFonts w:asciiTheme="majorHAnsi" w:hAnsiTheme="majorHAnsi" w:cstheme="majorHAnsi"/>
          <w:sz w:val="20"/>
          <w:szCs w:val="20"/>
        </w:rPr>
        <w:t xml:space="preserve"> Ustawa z dnia 16 kwietnia 2004 r. o ochronie przyrody (</w:t>
      </w:r>
      <w:r w:rsidRPr="00E67E61">
        <w:rPr>
          <w:rFonts w:asciiTheme="majorHAnsi" w:hAnsiTheme="majorHAnsi" w:cstheme="majorHAnsi"/>
          <w:sz w:val="20"/>
          <w:szCs w:val="20"/>
        </w:rPr>
        <w:t>t.j. Dz. U. z 2022 r. poz. 916, 1726)</w:t>
      </w:r>
    </w:p>
  </w:footnote>
  <w:footnote w:id="80">
    <w:p w14:paraId="63F579B5" w14:textId="77777777" w:rsidR="005D23B8" w:rsidRPr="00D13660" w:rsidRDefault="005D23B8" w:rsidP="00F853B3">
      <w:pPr>
        <w:pStyle w:val="Tekstprzypisudolnego"/>
        <w:rPr>
          <w:rFonts w:asciiTheme="majorHAnsi" w:hAnsiTheme="majorHAnsi" w:cstheme="majorHAnsi"/>
          <w:sz w:val="20"/>
          <w:szCs w:val="20"/>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Strategia rozwoju województwa – Podkarpackie 2030</w:t>
      </w:r>
    </w:p>
  </w:footnote>
  <w:footnote w:id="81">
    <w:p w14:paraId="5B4AF39D" w14:textId="77777777" w:rsidR="005D23B8" w:rsidRPr="00134BDE" w:rsidRDefault="005D23B8" w:rsidP="00F853B3">
      <w:pPr>
        <w:pStyle w:val="Tekstprzypisudolnego"/>
        <w:rPr>
          <w:rFonts w:asciiTheme="majorHAnsi" w:hAnsiTheme="majorHAnsi" w:cstheme="majorHAnsi"/>
          <w:sz w:val="20"/>
          <w:szCs w:val="20"/>
        </w:rPr>
      </w:pPr>
      <w:r w:rsidRPr="00134BDE">
        <w:rPr>
          <w:rStyle w:val="Odwoanieprzypisudolnego"/>
          <w:rFonts w:asciiTheme="majorHAnsi" w:hAnsiTheme="majorHAnsi" w:cstheme="majorHAnsi"/>
          <w:sz w:val="20"/>
          <w:szCs w:val="20"/>
        </w:rPr>
        <w:footnoteRef/>
      </w:r>
      <w:r w:rsidRPr="00134BDE">
        <w:rPr>
          <w:rFonts w:asciiTheme="majorHAnsi" w:hAnsiTheme="majorHAnsi" w:cstheme="majorHAnsi"/>
          <w:sz w:val="20"/>
          <w:szCs w:val="20"/>
        </w:rPr>
        <w:t xml:space="preserve"> Główny Urząd Statystyczny w Rzeszowie - </w:t>
      </w:r>
      <w:r w:rsidRPr="00134BDE">
        <w:rPr>
          <w:rFonts w:asciiTheme="majorHAnsi" w:hAnsiTheme="majorHAnsi" w:cstheme="majorHAnsi"/>
          <w:color w:val="222222"/>
          <w:sz w:val="20"/>
          <w:szCs w:val="20"/>
          <w:shd w:val="clear" w:color="auto" w:fill="FDFDFD"/>
        </w:rPr>
        <w:t>Rocznik Statystyczny Województwa Podkarpackiego 2021</w:t>
      </w:r>
      <w:r w:rsidRPr="00134BDE">
        <w:rPr>
          <w:rFonts w:asciiTheme="majorHAnsi" w:hAnsiTheme="majorHAnsi" w:cstheme="majorHAnsi"/>
          <w:sz w:val="20"/>
          <w:szCs w:val="20"/>
        </w:rPr>
        <w:t xml:space="preserve"> r.</w:t>
      </w:r>
    </w:p>
  </w:footnote>
  <w:footnote w:id="82">
    <w:p w14:paraId="6570A639" w14:textId="77777777" w:rsidR="005D23B8" w:rsidRDefault="005D23B8" w:rsidP="00F853B3">
      <w:pPr>
        <w:pStyle w:val="Tekstprzypisudolnego"/>
      </w:pPr>
      <w:r w:rsidRPr="00134BDE">
        <w:rPr>
          <w:rStyle w:val="Odwoanieprzypisudolnego"/>
          <w:rFonts w:asciiTheme="majorHAnsi" w:hAnsiTheme="majorHAnsi" w:cstheme="majorHAnsi"/>
          <w:sz w:val="20"/>
          <w:szCs w:val="20"/>
        </w:rPr>
        <w:footnoteRef/>
      </w:r>
      <w:r w:rsidRPr="00134BDE">
        <w:rPr>
          <w:rFonts w:asciiTheme="majorHAnsi" w:hAnsiTheme="majorHAnsi" w:cstheme="majorHAnsi"/>
          <w:sz w:val="20"/>
          <w:szCs w:val="20"/>
        </w:rPr>
        <w:t xml:space="preserve"> Raport o stanie województwa podkarpackiego za 2021 przyjęty uchwałą </w:t>
      </w:r>
      <w:r w:rsidRPr="00134BDE">
        <w:rPr>
          <w:rFonts w:asciiTheme="majorHAnsi" w:hAnsiTheme="majorHAnsi" w:cstheme="majorHAnsi"/>
          <w:color w:val="000000"/>
          <w:sz w:val="20"/>
          <w:szCs w:val="20"/>
        </w:rPr>
        <w:t>Nr 390/7804/22 Zarządu Województwa Podkarpackiego w Rzeszowie z dnia 24 maja 2022 r.</w:t>
      </w:r>
    </w:p>
  </w:footnote>
  <w:footnote w:id="83">
    <w:p w14:paraId="2DA5D0E5" w14:textId="77777777" w:rsidR="005D23B8" w:rsidRPr="00D13660" w:rsidRDefault="005D23B8" w:rsidP="00F853B3">
      <w:pPr>
        <w:pStyle w:val="Default"/>
        <w:rPr>
          <w:rFonts w:asciiTheme="majorHAnsi" w:hAnsiTheme="majorHAnsi" w:cstheme="majorHAnsi"/>
          <w:sz w:val="20"/>
          <w:szCs w:val="20"/>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Raport o stanie województwa podkarpackiego za 2021 przyjęty uchwałą Nr 390/7804/22 Zarządu Województwa Podkarpackiego w Rzeszowie z dnia 24 maja 2022 r.</w:t>
      </w:r>
    </w:p>
  </w:footnote>
  <w:footnote w:id="84">
    <w:p w14:paraId="0727081B" w14:textId="77777777" w:rsidR="005D23B8" w:rsidRPr="00D13660" w:rsidRDefault="005D23B8" w:rsidP="005F2429">
      <w:pPr>
        <w:pStyle w:val="Tekstprzypisudolnego"/>
        <w:rPr>
          <w:rFonts w:asciiTheme="majorHAnsi" w:hAnsiTheme="majorHAnsi" w:cstheme="majorHAnsi"/>
          <w:sz w:val="20"/>
          <w:szCs w:val="20"/>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w:t>
      </w:r>
      <w:bookmarkStart w:id="153" w:name="_Hlk117076704"/>
      <w:r w:rsidRPr="00D13660">
        <w:rPr>
          <w:rFonts w:asciiTheme="majorHAnsi" w:hAnsiTheme="majorHAnsi" w:cstheme="majorHAnsi"/>
          <w:sz w:val="20"/>
          <w:szCs w:val="20"/>
        </w:rPr>
        <w:t>Wojewódzki program opieki nad zabytkami w województwie podkarpackim na lata 2018-2021, Rzeszów, 2018</w:t>
      </w:r>
      <w:bookmarkEnd w:id="153"/>
      <w:r w:rsidRPr="00D13660">
        <w:rPr>
          <w:rFonts w:asciiTheme="majorHAnsi" w:hAnsiTheme="majorHAnsi" w:cstheme="majorHAnsi"/>
          <w:sz w:val="20"/>
          <w:szCs w:val="20"/>
        </w:rPr>
        <w:t xml:space="preserve"> r.</w:t>
      </w:r>
    </w:p>
  </w:footnote>
  <w:footnote w:id="85">
    <w:p w14:paraId="7F6EACD3" w14:textId="77777777" w:rsidR="005D23B8" w:rsidRPr="007B689D" w:rsidRDefault="005D23B8" w:rsidP="005F2429">
      <w:pPr>
        <w:pStyle w:val="Tekstprzypisudolnego"/>
        <w:rPr>
          <w:rFonts w:cstheme="minorHAnsi"/>
          <w:sz w:val="18"/>
          <w:szCs w:val="18"/>
        </w:rPr>
      </w:pPr>
      <w:r w:rsidRPr="00D13660">
        <w:rPr>
          <w:rStyle w:val="Odwoanieprzypisudolnego"/>
          <w:rFonts w:asciiTheme="majorHAnsi" w:hAnsiTheme="majorHAnsi" w:cstheme="majorHAnsi"/>
          <w:sz w:val="20"/>
          <w:szCs w:val="20"/>
        </w:rPr>
        <w:footnoteRef/>
      </w:r>
      <w:r w:rsidRPr="00D13660">
        <w:rPr>
          <w:rFonts w:asciiTheme="majorHAnsi" w:hAnsiTheme="majorHAnsi" w:cstheme="majorHAnsi"/>
          <w:sz w:val="20"/>
          <w:szCs w:val="20"/>
        </w:rPr>
        <w:t xml:space="preserve"> </w:t>
      </w:r>
      <w:bookmarkStart w:id="154" w:name="_Hlk117077242"/>
      <w:r w:rsidRPr="00647FB7">
        <w:rPr>
          <w:rFonts w:asciiTheme="majorHAnsi" w:hAnsiTheme="majorHAnsi" w:cstheme="majorHAnsi"/>
          <w:sz w:val="20"/>
          <w:szCs w:val="20"/>
        </w:rPr>
        <w:fldChar w:fldCharType="begin"/>
      </w:r>
      <w:r w:rsidRPr="00647FB7">
        <w:rPr>
          <w:rFonts w:asciiTheme="majorHAnsi" w:hAnsiTheme="majorHAnsi" w:cstheme="majorHAnsi"/>
          <w:sz w:val="20"/>
          <w:szCs w:val="20"/>
        </w:rPr>
        <w:instrText>HYPERLINK "https://dane.gov.pl/pl/dataset/1180,obiekty-wpisane-na-liste-swiatowego-dziedzictwa-unesco"</w:instrText>
      </w:r>
      <w:r w:rsidRPr="00647FB7">
        <w:rPr>
          <w:rFonts w:asciiTheme="majorHAnsi" w:hAnsiTheme="majorHAnsi" w:cstheme="majorHAnsi"/>
          <w:sz w:val="20"/>
          <w:szCs w:val="20"/>
        </w:rPr>
      </w:r>
      <w:r w:rsidRPr="00647FB7">
        <w:rPr>
          <w:rFonts w:asciiTheme="majorHAnsi" w:hAnsiTheme="majorHAnsi" w:cstheme="majorHAnsi"/>
          <w:sz w:val="20"/>
          <w:szCs w:val="20"/>
        </w:rPr>
        <w:fldChar w:fldCharType="separate"/>
      </w:r>
      <w:r w:rsidRPr="00647FB7">
        <w:rPr>
          <w:rStyle w:val="Hipercze"/>
          <w:rFonts w:asciiTheme="majorHAnsi" w:hAnsiTheme="majorHAnsi" w:cstheme="majorHAnsi"/>
          <w:color w:val="auto"/>
          <w:sz w:val="20"/>
          <w:szCs w:val="20"/>
          <w:u w:val="none"/>
        </w:rPr>
        <w:t>Obiekty wpisane na listę światowego dziedzictwa UNESCO</w:t>
      </w:r>
      <w:r w:rsidRPr="00647FB7">
        <w:rPr>
          <w:rFonts w:asciiTheme="majorHAnsi" w:hAnsiTheme="majorHAnsi" w:cstheme="majorHAnsi"/>
          <w:sz w:val="20"/>
          <w:szCs w:val="20"/>
        </w:rPr>
        <w:fldChar w:fldCharType="end"/>
      </w:r>
      <w:r w:rsidRPr="00647FB7">
        <w:rPr>
          <w:rFonts w:cstheme="minorHAnsi"/>
          <w:sz w:val="18"/>
          <w:szCs w:val="18"/>
        </w:rPr>
        <w:t xml:space="preserve"> </w:t>
      </w:r>
      <w:bookmarkEnd w:id="154"/>
    </w:p>
  </w:footnote>
  <w:footnote w:id="86">
    <w:p w14:paraId="53E9239F" w14:textId="77777777" w:rsidR="005D23B8" w:rsidRPr="00647FB7" w:rsidRDefault="005D23B8" w:rsidP="005F2429">
      <w:pPr>
        <w:pStyle w:val="Tekstprzypisudolnego"/>
      </w:pPr>
      <w:r w:rsidRPr="00647FB7">
        <w:rPr>
          <w:rStyle w:val="Odwoanieprzypisudolnego"/>
          <w:rFonts w:cstheme="minorHAnsi"/>
          <w:sz w:val="18"/>
          <w:szCs w:val="18"/>
        </w:rPr>
        <w:footnoteRef/>
      </w:r>
      <w:r w:rsidRPr="00647FB7">
        <w:rPr>
          <w:rFonts w:cstheme="minorHAnsi"/>
          <w:sz w:val="18"/>
          <w:szCs w:val="18"/>
        </w:rPr>
        <w:t xml:space="preserve"> </w:t>
      </w:r>
      <w:hyperlink r:id="rId24" w:history="1">
        <w:r w:rsidRPr="00647FB7">
          <w:rPr>
            <w:rStyle w:val="Hipercze"/>
            <w:rFonts w:asciiTheme="majorHAnsi" w:hAnsiTheme="majorHAnsi" w:cstheme="majorHAnsi"/>
            <w:color w:val="auto"/>
            <w:sz w:val="20"/>
            <w:szCs w:val="20"/>
            <w:u w:val="none"/>
          </w:rPr>
          <w:t>Dane Narodowego Instytutu Dziedzictwa</w:t>
        </w:r>
      </w:hyperlink>
      <w:r w:rsidRPr="00647FB7">
        <w:rPr>
          <w:rFonts w:cstheme="minorHAnsi"/>
          <w:sz w:val="18"/>
          <w:szCs w:val="18"/>
        </w:rPr>
        <w:t xml:space="preserve"> </w:t>
      </w:r>
    </w:p>
  </w:footnote>
  <w:footnote w:id="87">
    <w:p w14:paraId="521639D9" w14:textId="77777777" w:rsidR="005D23B8" w:rsidRPr="0057037B"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25" w:history="1">
        <w:r w:rsidRPr="002E2433">
          <w:rPr>
            <w:rStyle w:val="Hipercze"/>
            <w:rFonts w:asciiTheme="majorHAnsi" w:hAnsiTheme="majorHAnsi" w:cstheme="majorHAnsi"/>
            <w:color w:val="auto"/>
            <w:sz w:val="20"/>
            <w:szCs w:val="20"/>
            <w:u w:val="none"/>
          </w:rPr>
          <w:t>Raport WIOŚ</w:t>
        </w:r>
      </w:hyperlink>
    </w:p>
  </w:footnote>
  <w:footnote w:id="88">
    <w:p w14:paraId="39B61A6A" w14:textId="77777777" w:rsidR="005D23B8" w:rsidRPr="0057037B"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26" w:history="1">
        <w:r w:rsidRPr="0057037B">
          <w:rPr>
            <w:rStyle w:val="Hipercze"/>
            <w:rFonts w:asciiTheme="majorHAnsi" w:hAnsiTheme="majorHAnsi" w:cstheme="majorHAnsi"/>
            <w:color w:val="auto"/>
            <w:sz w:val="20"/>
            <w:szCs w:val="20"/>
            <w:u w:val="none"/>
          </w:rPr>
          <w:t>Dane BDL</w:t>
        </w:r>
      </w:hyperlink>
    </w:p>
  </w:footnote>
  <w:footnote w:id="89">
    <w:p w14:paraId="1A203385" w14:textId="77777777" w:rsidR="005D23B8" w:rsidRPr="00F414BB" w:rsidRDefault="005D23B8" w:rsidP="005E610B">
      <w:pPr>
        <w:pStyle w:val="NormalnyWeb"/>
        <w:spacing w:before="0" w:beforeAutospacing="0" w:after="0" w:afterAutospacing="0"/>
        <w:rPr>
          <w:rFonts w:asciiTheme="majorHAnsi" w:hAnsiTheme="majorHAnsi" w:cstheme="majorHAnsi"/>
        </w:rPr>
      </w:pPr>
      <w:r w:rsidRPr="0057037B">
        <w:rPr>
          <w:rStyle w:val="Odwoanieprzypisudolnego"/>
          <w:rFonts w:asciiTheme="majorHAnsi" w:hAnsiTheme="majorHAnsi" w:cstheme="majorHAnsi"/>
        </w:rPr>
        <w:footnoteRef/>
      </w:r>
      <w:r w:rsidRPr="0057037B">
        <w:rPr>
          <w:rFonts w:asciiTheme="majorHAnsi" w:hAnsiTheme="majorHAnsi" w:cstheme="majorHAnsi"/>
        </w:rPr>
        <w:t xml:space="preserve"> </w:t>
      </w:r>
      <w:hyperlink r:id="rId27" w:history="1">
        <w:r w:rsidRPr="0057037B">
          <w:rPr>
            <w:rStyle w:val="Hipercze"/>
            <w:rFonts w:asciiTheme="majorHAnsi" w:hAnsiTheme="majorHAnsi" w:cstheme="majorHAnsi"/>
            <w:color w:val="auto"/>
            <w:u w:val="none"/>
          </w:rPr>
          <w:t>Dane BDL</w:t>
        </w:r>
      </w:hyperlink>
    </w:p>
  </w:footnote>
  <w:footnote w:id="90">
    <w:p w14:paraId="60653514" w14:textId="77777777" w:rsidR="005D23B8" w:rsidRPr="003E5909" w:rsidRDefault="005D23B8" w:rsidP="005E610B">
      <w:pPr>
        <w:pStyle w:val="Tekstprzypisudolnego"/>
        <w:rPr>
          <w:rFonts w:asciiTheme="majorHAnsi" w:hAnsiTheme="majorHAnsi" w:cstheme="majorHAnsi"/>
          <w:sz w:val="20"/>
          <w:szCs w:val="20"/>
        </w:rPr>
      </w:pPr>
      <w:r w:rsidRPr="00F414BB">
        <w:rPr>
          <w:rStyle w:val="Odwoanieprzypisudolnego"/>
          <w:rFonts w:asciiTheme="majorHAnsi" w:hAnsiTheme="majorHAnsi" w:cstheme="majorHAnsi"/>
          <w:sz w:val="20"/>
          <w:szCs w:val="20"/>
        </w:rPr>
        <w:footnoteRef/>
      </w:r>
      <w:r w:rsidRPr="00F414BB">
        <w:rPr>
          <w:rFonts w:asciiTheme="majorHAnsi" w:hAnsiTheme="majorHAnsi" w:cstheme="majorHAnsi"/>
          <w:sz w:val="20"/>
          <w:szCs w:val="20"/>
        </w:rPr>
        <w:t>Program ochrony środowiska dla województwa podkarpackiego na lata 2020-2023 z perspektywą do 2027 r., Rzeszów 2020 r.</w:t>
      </w:r>
      <w:r w:rsidRPr="003E5909">
        <w:rPr>
          <w:rFonts w:asciiTheme="majorHAnsi" w:hAnsiTheme="majorHAnsi" w:cstheme="majorHAnsi"/>
          <w:sz w:val="20"/>
          <w:szCs w:val="20"/>
        </w:rPr>
        <w:t xml:space="preserve">  </w:t>
      </w:r>
    </w:p>
  </w:footnote>
  <w:footnote w:id="91">
    <w:p w14:paraId="25B23036" w14:textId="77777777" w:rsidR="005D23B8" w:rsidRPr="0057037B"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28" w:history="1">
        <w:r w:rsidRPr="0057037B">
          <w:rPr>
            <w:rStyle w:val="Hipercze"/>
            <w:rFonts w:asciiTheme="majorHAnsi" w:hAnsiTheme="majorHAnsi" w:cstheme="majorHAnsi"/>
            <w:color w:val="auto"/>
            <w:sz w:val="20"/>
            <w:szCs w:val="20"/>
            <w:u w:val="none"/>
          </w:rPr>
          <w:t>Projekt ustawy o zmianie ustawy o inwestycjach w zakresie elektrowni wiatrowych</w:t>
        </w:r>
      </w:hyperlink>
    </w:p>
  </w:footnote>
  <w:footnote w:id="92">
    <w:p w14:paraId="3FF04954" w14:textId="77777777" w:rsidR="005D23B8" w:rsidRPr="00EE0B23" w:rsidRDefault="005D23B8" w:rsidP="005E610B">
      <w:pPr>
        <w:pStyle w:val="Tekstprzypisudolnego"/>
        <w:rPr>
          <w:rFonts w:asciiTheme="majorHAnsi" w:hAnsiTheme="majorHAnsi" w:cstheme="majorHAnsi"/>
          <w:sz w:val="20"/>
          <w:szCs w:val="20"/>
        </w:rPr>
      </w:pPr>
      <w:r w:rsidRPr="0057037B">
        <w:rPr>
          <w:rFonts w:asciiTheme="majorHAnsi" w:hAnsiTheme="majorHAnsi" w:cstheme="majorHAnsi"/>
          <w:sz w:val="20"/>
          <w:szCs w:val="20"/>
          <w:vertAlign w:val="superscript"/>
        </w:rPr>
        <w:footnoteRef/>
      </w:r>
      <w:r w:rsidRPr="0057037B">
        <w:rPr>
          <w:rFonts w:asciiTheme="majorHAnsi" w:hAnsiTheme="majorHAnsi" w:cstheme="majorHAnsi"/>
          <w:sz w:val="20"/>
          <w:szCs w:val="20"/>
        </w:rPr>
        <w:t>Zrównoważone gospodarowanie zasobami wodnymi oraz infrastrukturą hydrotechniczną w świetle prognozowanych zmian klimatu”. IMGW-PIB, Warszawa, 2012 r.</w:t>
      </w:r>
    </w:p>
  </w:footnote>
  <w:footnote w:id="93">
    <w:p w14:paraId="003A00D3" w14:textId="77777777" w:rsidR="005D23B8" w:rsidRPr="0057037B"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Program ochrony środowiska dla województwa podkarpackiego na lata 2020-2023 z perspektywą do 2027 r., Rzeszów 2020 r.  </w:t>
      </w:r>
    </w:p>
  </w:footnote>
  <w:footnote w:id="94">
    <w:p w14:paraId="4C3E41F1" w14:textId="77777777" w:rsidR="005D23B8" w:rsidRPr="0057037B" w:rsidRDefault="005D23B8" w:rsidP="005E610B">
      <w:pPr>
        <w:pStyle w:val="Tekstprzypisudolnego"/>
        <w:rPr>
          <w:rFonts w:asciiTheme="majorHAnsi" w:hAnsiTheme="majorHAnsi" w:cstheme="majorHAnsi"/>
          <w:sz w:val="20"/>
          <w:szCs w:val="20"/>
        </w:rPr>
      </w:pPr>
      <w:r w:rsidRPr="0057037B">
        <w:rPr>
          <w:rFonts w:asciiTheme="majorHAnsi" w:hAnsiTheme="majorHAnsi" w:cstheme="majorHAnsi"/>
          <w:sz w:val="20"/>
          <w:szCs w:val="20"/>
          <w:vertAlign w:val="superscript"/>
        </w:rPr>
        <w:footnoteRef/>
      </w:r>
      <w:r w:rsidRPr="0057037B">
        <w:rPr>
          <w:rFonts w:asciiTheme="majorHAnsi" w:hAnsiTheme="majorHAnsi" w:cstheme="majorHAnsi"/>
          <w:sz w:val="20"/>
          <w:szCs w:val="20"/>
        </w:rPr>
        <w:t xml:space="preserve"> </w:t>
      </w:r>
      <w:hyperlink r:id="rId29" w:history="1">
        <w:r w:rsidRPr="0057037B">
          <w:rPr>
            <w:rStyle w:val="Hipercze"/>
            <w:rFonts w:asciiTheme="majorHAnsi" w:hAnsiTheme="majorHAnsi" w:cstheme="majorHAnsi"/>
            <w:color w:val="auto"/>
            <w:sz w:val="20"/>
            <w:szCs w:val="20"/>
            <w:u w:val="none"/>
          </w:rPr>
          <w:t>SPA 2020</w:t>
        </w:r>
      </w:hyperlink>
    </w:p>
  </w:footnote>
  <w:footnote w:id="95">
    <w:p w14:paraId="0B74A999" w14:textId="77777777" w:rsidR="005D23B8" w:rsidRPr="00143B6E"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Program ochrony środowiska dla województwa podkarpackiego na lata 2020-2023 z perspektywą do 2027 r., Rzeszów 2020 r</w:t>
      </w:r>
    </w:p>
  </w:footnote>
  <w:footnote w:id="96">
    <w:p w14:paraId="159B1BCA" w14:textId="77777777" w:rsidR="005D23B8" w:rsidRPr="0057037B" w:rsidRDefault="005D23B8" w:rsidP="005E610B">
      <w:pPr>
        <w:pStyle w:val="Tekstprzypisudolnego"/>
        <w:rPr>
          <w:rFonts w:asciiTheme="majorHAnsi" w:hAnsiTheme="majorHAnsi" w:cstheme="majorHAnsi"/>
          <w:sz w:val="20"/>
          <w:szCs w:val="20"/>
        </w:rPr>
      </w:pPr>
      <w:r w:rsidRPr="0057037B">
        <w:rPr>
          <w:rFonts w:asciiTheme="majorHAnsi" w:hAnsiTheme="majorHAnsi" w:cstheme="majorHAnsi"/>
          <w:sz w:val="20"/>
          <w:szCs w:val="20"/>
          <w:vertAlign w:val="superscript"/>
        </w:rPr>
        <w:footnoteRef/>
      </w:r>
      <w:r w:rsidRPr="0057037B">
        <w:rPr>
          <w:rFonts w:asciiTheme="majorHAnsi" w:hAnsiTheme="majorHAnsi" w:cstheme="majorHAnsi"/>
          <w:sz w:val="20"/>
          <w:szCs w:val="20"/>
        </w:rPr>
        <w:t xml:space="preserve">Program ochrony środowiska dla województwa podkarpackiego na lata 2020-2023 z perspektywą do 2027 r., Rzeszów 2020 r.  </w:t>
      </w:r>
    </w:p>
  </w:footnote>
  <w:footnote w:id="97">
    <w:p w14:paraId="7A85D99D" w14:textId="77777777" w:rsidR="005D23B8" w:rsidRPr="0057037B"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30" w:history="1">
        <w:r w:rsidRPr="0057037B">
          <w:rPr>
            <w:rStyle w:val="Hipercze"/>
            <w:rFonts w:asciiTheme="majorHAnsi" w:hAnsiTheme="majorHAnsi" w:cstheme="majorHAnsi"/>
            <w:color w:val="auto"/>
            <w:sz w:val="20"/>
            <w:szCs w:val="20"/>
            <w:u w:val="none"/>
          </w:rPr>
          <w:t>Raport WIOŚ</w:t>
        </w:r>
      </w:hyperlink>
    </w:p>
  </w:footnote>
  <w:footnote w:id="98">
    <w:p w14:paraId="7BFA55F1" w14:textId="77777777" w:rsidR="005D23B8" w:rsidRPr="0057037B" w:rsidRDefault="005D23B8" w:rsidP="005E610B">
      <w:pPr>
        <w:pStyle w:val="Tekstprzypisudolnego"/>
      </w:pPr>
      <w:r w:rsidRPr="0057037B">
        <w:rPr>
          <w:rStyle w:val="Odwoanieprzypisudolnego"/>
          <w:rFonts w:asciiTheme="majorHAnsi" w:hAnsiTheme="majorHAnsi" w:cstheme="majorHAnsi"/>
          <w:sz w:val="20"/>
          <w:szCs w:val="20"/>
        </w:rPr>
        <w:footnoteRef/>
      </w:r>
      <w:hyperlink r:id="rId31" w:history="1">
        <w:r w:rsidRPr="0057037B">
          <w:rPr>
            <w:rStyle w:val="Hipercze"/>
            <w:rFonts w:asciiTheme="majorHAnsi" w:hAnsiTheme="majorHAnsi" w:cstheme="majorHAnsi"/>
            <w:color w:val="auto"/>
            <w:sz w:val="20"/>
            <w:szCs w:val="20"/>
            <w:u w:val="none"/>
          </w:rPr>
          <w:t>Dane BDL</w:t>
        </w:r>
      </w:hyperlink>
    </w:p>
  </w:footnote>
  <w:footnote w:id="99">
    <w:p w14:paraId="4DBFECC5" w14:textId="77777777" w:rsidR="005D23B8" w:rsidRPr="0057037B"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Program ochrony środowiska dla województwa podkarpackiego na lata 2020-2023 z perspektywą do 2027 r., Rzeszów 2020 r.  </w:t>
      </w:r>
    </w:p>
  </w:footnote>
  <w:footnote w:id="100">
    <w:p w14:paraId="56EB22E6" w14:textId="77777777" w:rsidR="005D23B8" w:rsidRPr="00A352E5" w:rsidRDefault="005D23B8" w:rsidP="005E610B">
      <w:pPr>
        <w:pStyle w:val="Tekstprzypisudolnego"/>
        <w:rPr>
          <w:rFonts w:asciiTheme="majorHAnsi" w:hAnsiTheme="majorHAnsi" w:cstheme="majorHAnsi"/>
          <w:sz w:val="20"/>
          <w:szCs w:val="20"/>
        </w:rPr>
      </w:pPr>
      <w:r w:rsidRPr="0057037B">
        <w:rPr>
          <w:rStyle w:val="Odwoanieprzypisudolnego"/>
          <w:rFonts w:asciiTheme="majorHAnsi" w:hAnsiTheme="majorHAnsi" w:cstheme="majorHAnsi"/>
          <w:sz w:val="20"/>
          <w:szCs w:val="20"/>
        </w:rPr>
        <w:footnoteRef/>
      </w:r>
      <w:r w:rsidRPr="0057037B">
        <w:rPr>
          <w:rFonts w:asciiTheme="majorHAnsi" w:hAnsiTheme="majorHAnsi" w:cstheme="majorHAnsi"/>
          <w:sz w:val="20"/>
          <w:szCs w:val="20"/>
        </w:rPr>
        <w:t xml:space="preserve"> </w:t>
      </w:r>
      <w:hyperlink r:id="rId32" w:history="1">
        <w:r w:rsidRPr="0057037B">
          <w:rPr>
            <w:rStyle w:val="Hipercze"/>
            <w:rFonts w:asciiTheme="majorHAnsi" w:hAnsiTheme="majorHAnsi" w:cstheme="majorHAnsi"/>
            <w:color w:val="auto"/>
            <w:sz w:val="20"/>
            <w:szCs w:val="20"/>
            <w:u w:val="none"/>
          </w:rPr>
          <w:t>Raport WIOŚ</w:t>
        </w:r>
      </w:hyperlink>
    </w:p>
  </w:footnote>
  <w:footnote w:id="101">
    <w:p w14:paraId="15A6A986" w14:textId="6D86E410" w:rsidR="005D23B8" w:rsidRDefault="005D23B8" w:rsidP="005E610B">
      <w:pPr>
        <w:pStyle w:val="Tekstprzypisudolnego"/>
      </w:pPr>
      <w:r w:rsidRPr="00A352E5">
        <w:rPr>
          <w:rStyle w:val="Odwoanieprzypisudolnego"/>
          <w:rFonts w:asciiTheme="majorHAnsi" w:hAnsiTheme="majorHAnsi" w:cstheme="majorHAnsi"/>
          <w:sz w:val="20"/>
          <w:szCs w:val="20"/>
        </w:rPr>
        <w:footnoteRef/>
      </w:r>
      <w:r w:rsidRPr="00A352E5">
        <w:rPr>
          <w:rFonts w:asciiTheme="majorHAnsi" w:hAnsiTheme="majorHAnsi" w:cstheme="majorHAnsi"/>
          <w:sz w:val="20"/>
          <w:szCs w:val="20"/>
        </w:rPr>
        <w:t xml:space="preserve"> Program ochrony środowiska dla województwa podkarpackiego na lata 2020-2023 z perspektywą do 2027</w:t>
      </w:r>
      <w:r w:rsidR="00E33607">
        <w:rPr>
          <w:rFonts w:asciiTheme="majorHAnsi" w:hAnsiTheme="majorHAnsi" w:cstheme="majorHAnsi"/>
          <w:sz w:val="20"/>
          <w:szCs w:val="20"/>
        </w:rPr>
        <w:t> </w:t>
      </w:r>
      <w:r w:rsidRPr="00A352E5">
        <w:rPr>
          <w:rFonts w:asciiTheme="majorHAnsi" w:hAnsiTheme="majorHAnsi" w:cstheme="majorHAnsi"/>
          <w:sz w:val="20"/>
          <w:szCs w:val="20"/>
        </w:rPr>
        <w:t>r., Rzeszów 2020 r.</w:t>
      </w:r>
    </w:p>
  </w:footnote>
  <w:footnote w:id="102">
    <w:p w14:paraId="1BF21A33" w14:textId="77777777" w:rsidR="005D23B8" w:rsidRPr="0058291C" w:rsidRDefault="005D23B8" w:rsidP="002822BA">
      <w:pPr>
        <w:pStyle w:val="Tekstprzypisudolnego"/>
        <w:rPr>
          <w:rFonts w:asciiTheme="majorHAnsi" w:hAnsiTheme="majorHAnsi" w:cstheme="majorHAnsi"/>
          <w:sz w:val="20"/>
          <w:szCs w:val="20"/>
        </w:rPr>
      </w:pPr>
      <w:r w:rsidRPr="0058291C">
        <w:rPr>
          <w:rFonts w:asciiTheme="majorHAnsi" w:hAnsiTheme="majorHAnsi" w:cstheme="majorHAnsi"/>
          <w:sz w:val="20"/>
          <w:szCs w:val="20"/>
          <w:vertAlign w:val="superscript"/>
        </w:rPr>
        <w:footnoteRef/>
      </w:r>
      <w:r w:rsidRPr="0058291C">
        <w:rPr>
          <w:rFonts w:asciiTheme="majorHAnsi" w:hAnsiTheme="majorHAnsi" w:cstheme="majorHAnsi"/>
          <w:sz w:val="20"/>
          <w:szCs w:val="20"/>
        </w:rPr>
        <w:t xml:space="preserve"> </w:t>
      </w:r>
      <w:hyperlink r:id="rId33" w:history="1">
        <w:r w:rsidRPr="00FB1A6D">
          <w:rPr>
            <w:rStyle w:val="Hipercze"/>
            <w:rFonts w:asciiTheme="majorHAnsi" w:hAnsiTheme="majorHAnsi" w:cstheme="majorHAnsi"/>
            <w:color w:val="auto"/>
            <w:sz w:val="20"/>
            <w:szCs w:val="20"/>
            <w:u w:val="none"/>
          </w:rPr>
          <w:t>Tekst Dyrektywy 91/676/EWG</w:t>
        </w:r>
      </w:hyperlink>
    </w:p>
  </w:footnote>
  <w:footnote w:id="103">
    <w:p w14:paraId="63481B18" w14:textId="504D862C" w:rsidR="005D23B8" w:rsidRPr="00E17DD8" w:rsidRDefault="005D23B8" w:rsidP="00646453">
      <w:pPr>
        <w:pStyle w:val="Tekstprzypisudolnego"/>
        <w:spacing w:line="276" w:lineRule="auto"/>
        <w:rPr>
          <w:rFonts w:asciiTheme="majorHAnsi" w:hAnsiTheme="majorHAnsi" w:cstheme="majorHAnsi"/>
          <w:sz w:val="20"/>
          <w:szCs w:val="20"/>
        </w:rPr>
      </w:pPr>
      <w:r w:rsidRPr="00E17DD8">
        <w:rPr>
          <w:rStyle w:val="Odwoanieprzypisudolnego"/>
          <w:rFonts w:asciiTheme="majorHAnsi" w:hAnsiTheme="majorHAnsi" w:cstheme="majorHAnsi"/>
          <w:sz w:val="20"/>
          <w:szCs w:val="20"/>
        </w:rPr>
        <w:footnoteRef/>
      </w:r>
      <w:r w:rsidRPr="00E17DD8">
        <w:rPr>
          <w:rFonts w:asciiTheme="majorHAnsi" w:hAnsiTheme="majorHAnsi" w:cstheme="majorHAnsi"/>
          <w:sz w:val="20"/>
          <w:szCs w:val="20"/>
        </w:rPr>
        <w:t>„Poradnik dotyczący włączania problematyki zmian klimatu i różnorodności biologicznej do oceny oddziaływania na środowisko”, Komisja Europejska, 2013</w:t>
      </w:r>
      <w:r>
        <w:rPr>
          <w:rFonts w:asciiTheme="majorHAnsi" w:hAnsiTheme="majorHAnsi" w:cstheme="majorHAnsi"/>
          <w:sz w:val="20"/>
          <w:szCs w:val="20"/>
        </w:rPr>
        <w:t xml:space="preserve"> r.</w:t>
      </w:r>
    </w:p>
  </w:footnote>
  <w:footnote w:id="104">
    <w:p w14:paraId="60445437" w14:textId="77777777" w:rsidR="005D23B8" w:rsidRPr="00AC2B73" w:rsidRDefault="005D23B8" w:rsidP="00646453">
      <w:pPr>
        <w:pStyle w:val="Tekstprzypisudolnego"/>
        <w:spacing w:line="276" w:lineRule="auto"/>
        <w:rPr>
          <w:rFonts w:cstheme="majorHAnsi"/>
          <w:sz w:val="16"/>
          <w:szCs w:val="16"/>
        </w:rPr>
      </w:pPr>
      <w:r w:rsidRPr="00E17DD8">
        <w:rPr>
          <w:rStyle w:val="Odwoanieprzypisudolnego"/>
          <w:rFonts w:asciiTheme="majorHAnsi" w:hAnsiTheme="majorHAnsi" w:cstheme="majorHAnsi"/>
          <w:sz w:val="20"/>
          <w:szCs w:val="20"/>
        </w:rPr>
        <w:footnoteRef/>
      </w:r>
      <w:r w:rsidRPr="00E17DD8">
        <w:rPr>
          <w:rFonts w:asciiTheme="majorHAnsi" w:hAnsiTheme="majorHAnsi" w:cstheme="majorHAnsi"/>
          <w:sz w:val="20"/>
          <w:szCs w:val="20"/>
        </w:rPr>
        <w:t xml:space="preserve"> Wytyczne Komisji Europejskiej nr 24 - CIS </w:t>
      </w:r>
      <w:r w:rsidRPr="00E17DD8">
        <w:rPr>
          <w:rFonts w:asciiTheme="majorHAnsi" w:hAnsiTheme="majorHAnsi" w:cstheme="majorHAnsi"/>
          <w:sz w:val="20"/>
          <w:szCs w:val="20"/>
        </w:rPr>
        <w:t>Guidance Document No 24 „River Basin Management in a changing climate” sporządzone w ramach Wspólnej Strategii Wdrażania Ramowej Dyrektywy Wodnej 2000/60/WE</w:t>
      </w:r>
    </w:p>
  </w:footnote>
  <w:footnote w:id="105">
    <w:p w14:paraId="385F9C6B" w14:textId="0F65F9AD" w:rsidR="005D23B8" w:rsidRPr="00572613" w:rsidRDefault="005D23B8" w:rsidP="00646453">
      <w:pPr>
        <w:pStyle w:val="Tekstprzypisudolnego"/>
        <w:rPr>
          <w:rFonts w:asciiTheme="majorHAnsi" w:hAnsiTheme="majorHAnsi" w:cstheme="majorHAnsi"/>
          <w:sz w:val="20"/>
          <w:szCs w:val="20"/>
        </w:rPr>
      </w:pPr>
      <w:r w:rsidRPr="00572613">
        <w:rPr>
          <w:rStyle w:val="Odwoanieprzypisudolnego"/>
          <w:rFonts w:asciiTheme="majorHAnsi" w:hAnsiTheme="majorHAnsi" w:cstheme="majorHAnsi"/>
          <w:sz w:val="20"/>
          <w:szCs w:val="20"/>
        </w:rPr>
        <w:footnoteRef/>
      </w:r>
      <w:r w:rsidRPr="00572613">
        <w:rPr>
          <w:rFonts w:asciiTheme="majorHAnsi" w:hAnsiTheme="majorHAnsi" w:cstheme="majorHAnsi"/>
          <w:sz w:val="20"/>
          <w:szCs w:val="20"/>
        </w:rPr>
        <w:t xml:space="preserve">W porównaniu z poziomami z 2015 r., zob. dokument </w:t>
      </w:r>
      <w:r w:rsidRPr="00572613">
        <w:rPr>
          <w:rFonts w:asciiTheme="majorHAnsi" w:hAnsiTheme="majorHAnsi" w:cstheme="majorHAnsi"/>
          <w:iCs w:val="0"/>
          <w:sz w:val="20"/>
          <w:szCs w:val="20"/>
        </w:rPr>
        <w:t xml:space="preserve">SWD(2020) 176 </w:t>
      </w:r>
      <w:r w:rsidRPr="00572613">
        <w:rPr>
          <w:rFonts w:asciiTheme="majorHAnsi" w:hAnsiTheme="majorHAnsi" w:cstheme="majorHAnsi"/>
          <w:iCs w:val="0"/>
          <w:sz w:val="20"/>
          <w:szCs w:val="20"/>
        </w:rPr>
        <w:t>final</w:t>
      </w:r>
    </w:p>
  </w:footnote>
  <w:footnote w:id="106">
    <w:p w14:paraId="470097ED" w14:textId="79BB0A27" w:rsidR="005D23B8" w:rsidRPr="001B3EFB" w:rsidRDefault="005D23B8" w:rsidP="00646453">
      <w:pPr>
        <w:pStyle w:val="Tekstprzypisudolnego"/>
        <w:jc w:val="both"/>
        <w:rPr>
          <w:rFonts w:asciiTheme="majorHAnsi" w:hAnsiTheme="majorHAnsi" w:cstheme="majorHAnsi"/>
          <w:bCs/>
          <w:sz w:val="20"/>
          <w:szCs w:val="20"/>
        </w:rPr>
      </w:pPr>
      <w:r w:rsidRPr="001B3EFB">
        <w:rPr>
          <w:rStyle w:val="Odwoanieprzypisudolnego"/>
          <w:rFonts w:asciiTheme="majorHAnsi" w:hAnsiTheme="majorHAnsi" w:cstheme="majorHAnsi"/>
          <w:sz w:val="20"/>
          <w:szCs w:val="20"/>
        </w:rPr>
        <w:footnoteRef/>
      </w:r>
      <w:r w:rsidRPr="001B3EFB">
        <w:rPr>
          <w:rFonts w:asciiTheme="majorHAnsi" w:hAnsiTheme="majorHAnsi" w:cstheme="majorHAnsi"/>
          <w:sz w:val="20"/>
          <w:szCs w:val="20"/>
        </w:rPr>
        <w:t xml:space="preserve"> </w:t>
      </w:r>
      <w:hyperlink r:id="rId34" w:history="1">
        <w:r w:rsidRPr="001B3EFB">
          <w:rPr>
            <w:rStyle w:val="Hipercze"/>
            <w:rFonts w:asciiTheme="majorHAnsi" w:hAnsiTheme="majorHAnsi" w:cstheme="majorHAnsi"/>
            <w:color w:val="auto"/>
            <w:sz w:val="20"/>
            <w:szCs w:val="20"/>
            <w:u w:val="none"/>
          </w:rPr>
          <w:t>Komunikat Komisji</w:t>
        </w:r>
      </w:hyperlink>
      <w:r w:rsidRPr="001B3EFB">
        <w:rPr>
          <w:rFonts w:asciiTheme="majorHAnsi" w:hAnsiTheme="majorHAnsi" w:cstheme="majorHAnsi"/>
          <w:sz w:val="20"/>
          <w:szCs w:val="20"/>
        </w:rPr>
        <w:t xml:space="preserve"> </w:t>
      </w:r>
      <w:r w:rsidRPr="001B3EFB">
        <w:rPr>
          <w:rFonts w:asciiTheme="majorHAnsi" w:hAnsiTheme="majorHAnsi" w:cstheme="majorHAnsi"/>
          <w:bCs/>
          <w:sz w:val="20"/>
          <w:szCs w:val="20"/>
        </w:rPr>
        <w:t xml:space="preserve">- </w:t>
      </w:r>
      <w:r w:rsidRPr="001B3EFB">
        <w:rPr>
          <w:rFonts w:asciiTheme="majorHAnsi" w:hAnsiTheme="majorHAnsi" w:cstheme="majorHAnsi"/>
          <w:sz w:val="20"/>
          <w:szCs w:val="20"/>
        </w:rPr>
        <w:t>dostęp: 10.2022</w:t>
      </w:r>
    </w:p>
  </w:footnote>
  <w:footnote w:id="107">
    <w:p w14:paraId="3EF027F7" w14:textId="44558DBA" w:rsidR="005D23B8" w:rsidRPr="00F06D47" w:rsidRDefault="005D23B8" w:rsidP="00EB6F31">
      <w:pPr>
        <w:pStyle w:val="Tekstprzypisudolnego"/>
        <w:rPr>
          <w:rFonts w:asciiTheme="majorHAnsi" w:hAnsiTheme="majorHAnsi" w:cstheme="majorHAnsi"/>
          <w:sz w:val="20"/>
          <w:szCs w:val="20"/>
        </w:rPr>
      </w:pPr>
      <w:r w:rsidRPr="00F06D47">
        <w:rPr>
          <w:rStyle w:val="Odwoanieprzypisudolnego"/>
          <w:rFonts w:asciiTheme="majorHAnsi" w:hAnsiTheme="majorHAnsi" w:cstheme="majorHAnsi"/>
          <w:sz w:val="20"/>
          <w:szCs w:val="20"/>
        </w:rPr>
        <w:footnoteRef/>
      </w:r>
      <w:r w:rsidRPr="00F06D47">
        <w:rPr>
          <w:rFonts w:asciiTheme="majorHAnsi" w:hAnsiTheme="majorHAnsi" w:cstheme="majorHAnsi"/>
          <w:sz w:val="20"/>
          <w:szCs w:val="20"/>
        </w:rPr>
        <w:t xml:space="preserve"> Ustawa z dnia 20 maja 2016 r. o inwestycjach w zakresie elektrowni wiatrowych (</w:t>
      </w:r>
      <w:r w:rsidRPr="00F06D47">
        <w:rPr>
          <w:rFonts w:asciiTheme="majorHAnsi" w:hAnsiTheme="majorHAnsi" w:cstheme="majorHAnsi"/>
          <w:sz w:val="20"/>
          <w:szCs w:val="20"/>
        </w:rPr>
        <w:t>t.j. Dz. U. z 2021 r. poz. 724)</w:t>
      </w:r>
    </w:p>
  </w:footnote>
  <w:footnote w:id="108">
    <w:p w14:paraId="1E3A165C" w14:textId="77777777" w:rsidR="005D23B8" w:rsidRPr="00EC589B" w:rsidRDefault="005D23B8" w:rsidP="00EB6F31">
      <w:pPr>
        <w:pStyle w:val="Tekstprzypisudolnego"/>
        <w:rPr>
          <w:rFonts w:asciiTheme="majorHAnsi" w:hAnsiTheme="majorHAnsi" w:cstheme="majorHAnsi"/>
          <w:sz w:val="20"/>
          <w:szCs w:val="20"/>
        </w:rPr>
      </w:pPr>
      <w:r w:rsidRPr="00EC589B">
        <w:rPr>
          <w:rStyle w:val="Odwoanieprzypisudolnego"/>
          <w:rFonts w:asciiTheme="majorHAnsi" w:hAnsiTheme="majorHAnsi" w:cstheme="majorHAnsi"/>
          <w:sz w:val="20"/>
          <w:szCs w:val="20"/>
        </w:rPr>
        <w:footnoteRef/>
      </w:r>
      <w:r w:rsidRPr="00EC589B">
        <w:rPr>
          <w:rFonts w:asciiTheme="majorHAnsi" w:hAnsiTheme="majorHAnsi" w:cstheme="majorHAnsi"/>
          <w:sz w:val="20"/>
          <w:szCs w:val="20"/>
        </w:rPr>
        <w:t xml:space="preserve"> </w:t>
      </w:r>
      <w:hyperlink r:id="rId35" w:history="1">
        <w:r w:rsidRPr="00EC589B">
          <w:rPr>
            <w:rStyle w:val="Hipercze"/>
            <w:rFonts w:asciiTheme="majorHAnsi" w:hAnsiTheme="majorHAnsi" w:cstheme="majorHAnsi"/>
            <w:color w:val="auto"/>
            <w:sz w:val="20"/>
            <w:szCs w:val="20"/>
            <w:u w:val="none"/>
          </w:rPr>
          <w:t>Projekt ustawy o zmianie ustawy o inwestycjach w zakresie elektrowni wiatrowych</w:t>
        </w:r>
      </w:hyperlink>
    </w:p>
  </w:footnote>
  <w:footnote w:id="109">
    <w:p w14:paraId="52BE769E" w14:textId="0F645D4F" w:rsidR="005D23B8" w:rsidRDefault="005D23B8">
      <w:pPr>
        <w:pStyle w:val="Tekstprzypisudolnego"/>
      </w:pPr>
      <w:r w:rsidRPr="00EC589B">
        <w:rPr>
          <w:rStyle w:val="Odwoanieprzypisudolnego"/>
          <w:rFonts w:asciiTheme="majorHAnsi" w:hAnsiTheme="majorHAnsi" w:cstheme="majorHAnsi"/>
          <w:sz w:val="20"/>
          <w:szCs w:val="20"/>
        </w:rPr>
        <w:footnoteRef/>
      </w:r>
      <w:r w:rsidRPr="00EC589B">
        <w:rPr>
          <w:rFonts w:asciiTheme="majorHAnsi" w:hAnsiTheme="majorHAnsi" w:cstheme="majorHAnsi"/>
          <w:sz w:val="20"/>
          <w:szCs w:val="20"/>
        </w:rPr>
        <w:t xml:space="preserve"> </w:t>
      </w:r>
      <w:hyperlink r:id="rId36" w:history="1">
        <w:r w:rsidRPr="00EC589B">
          <w:rPr>
            <w:rStyle w:val="Hipercze"/>
            <w:rFonts w:asciiTheme="majorHAnsi" w:hAnsiTheme="majorHAnsi" w:cstheme="majorHAnsi"/>
            <w:color w:val="auto"/>
            <w:sz w:val="20"/>
            <w:szCs w:val="20"/>
            <w:u w:val="none"/>
          </w:rPr>
          <w:t>Projekt ustawy o zmianie ustawy o inwestycjach w zakresie elektrowni wiatrowych</w:t>
        </w:r>
      </w:hyperlink>
    </w:p>
  </w:footnote>
  <w:footnote w:id="110">
    <w:p w14:paraId="095EFCD6" w14:textId="77777777" w:rsidR="005D23B8" w:rsidRPr="00EC4FA1" w:rsidRDefault="005D23B8" w:rsidP="000C6BDE">
      <w:pPr>
        <w:pStyle w:val="Tekstprzypisudolnego"/>
        <w:spacing w:line="264" w:lineRule="auto"/>
        <w:jc w:val="both"/>
        <w:rPr>
          <w:rFonts w:asciiTheme="majorHAnsi" w:hAnsiTheme="majorHAnsi" w:cstheme="majorHAnsi"/>
          <w:sz w:val="20"/>
          <w:szCs w:val="20"/>
        </w:rPr>
      </w:pPr>
      <w:r w:rsidRPr="00EC4FA1">
        <w:rPr>
          <w:rStyle w:val="Odwoanieprzypisudolnego"/>
          <w:rFonts w:asciiTheme="majorHAnsi" w:hAnsiTheme="majorHAnsi" w:cstheme="majorHAnsi"/>
          <w:sz w:val="20"/>
          <w:szCs w:val="20"/>
        </w:rPr>
        <w:footnoteRef/>
      </w:r>
      <w:r w:rsidRPr="00EC4FA1">
        <w:rPr>
          <w:rFonts w:asciiTheme="majorHAnsi" w:hAnsiTheme="majorHAnsi" w:cstheme="majorHAnsi"/>
          <w:sz w:val="20"/>
          <w:szCs w:val="20"/>
        </w:rPr>
        <w:t xml:space="preserve"> Zawiadomienie Komisji: Zarządzanie obszarami Natura 2000. Przepisy art. 6 dyrektywy siedliskowej 92/43/EWG, Bruksela, dnia 21.11.2018 r. C(2018) 7621 </w:t>
      </w:r>
      <w:r w:rsidRPr="00EC4FA1">
        <w:rPr>
          <w:rFonts w:asciiTheme="majorHAnsi" w:hAnsiTheme="majorHAnsi" w:cstheme="majorHAnsi"/>
          <w:sz w:val="20"/>
          <w:szCs w:val="20"/>
        </w:rPr>
        <w:t>final</w:t>
      </w:r>
    </w:p>
  </w:footnote>
  <w:footnote w:id="111">
    <w:p w14:paraId="1C16635A" w14:textId="77777777" w:rsidR="005D23B8" w:rsidRPr="00EC4FA1" w:rsidRDefault="005D23B8" w:rsidP="000C6BDE">
      <w:pPr>
        <w:pStyle w:val="Tekstprzypisudolnego"/>
        <w:rPr>
          <w:rFonts w:asciiTheme="majorHAnsi" w:hAnsiTheme="majorHAnsi" w:cstheme="majorHAnsi"/>
          <w:sz w:val="20"/>
          <w:szCs w:val="20"/>
        </w:rPr>
      </w:pPr>
      <w:r w:rsidRPr="00EC4FA1">
        <w:rPr>
          <w:rStyle w:val="Odwoanieprzypisudolnego"/>
          <w:rFonts w:asciiTheme="majorHAnsi" w:hAnsiTheme="majorHAnsi" w:cstheme="majorHAnsi"/>
          <w:sz w:val="20"/>
          <w:szCs w:val="20"/>
        </w:rPr>
        <w:footnoteRef/>
      </w:r>
      <w:r w:rsidRPr="00EC4FA1">
        <w:rPr>
          <w:rFonts w:asciiTheme="majorHAnsi" w:hAnsiTheme="majorHAnsi" w:cstheme="majorHAnsi"/>
          <w:sz w:val="20"/>
          <w:szCs w:val="20"/>
        </w:rPr>
        <w:t xml:space="preserve"> Ustawa z dnia 27 kwietnia 2001 r. Prawo ochrony środowiska (</w:t>
      </w:r>
      <w:r w:rsidRPr="00EC4FA1">
        <w:rPr>
          <w:rFonts w:asciiTheme="majorHAnsi" w:hAnsiTheme="majorHAnsi" w:cstheme="majorHAnsi"/>
          <w:sz w:val="20"/>
          <w:szCs w:val="20"/>
        </w:rPr>
        <w:t>t.j. Dz. U. z 2021 r. poz. 1973)</w:t>
      </w:r>
    </w:p>
  </w:footnote>
  <w:footnote w:id="112">
    <w:p w14:paraId="21EE43B9" w14:textId="77777777" w:rsidR="005D23B8" w:rsidRPr="00D23D57" w:rsidRDefault="005D23B8" w:rsidP="000C6BDE">
      <w:pPr>
        <w:pStyle w:val="Tekstprzypisudolnego"/>
        <w:rPr>
          <w:rFonts w:asciiTheme="majorHAnsi" w:hAnsiTheme="majorHAnsi" w:cstheme="majorHAnsi"/>
          <w:sz w:val="16"/>
          <w:szCs w:val="16"/>
        </w:rPr>
      </w:pPr>
      <w:bookmarkStart w:id="182" w:name="_Hlk92042245"/>
      <w:r w:rsidRPr="00EC4FA1">
        <w:rPr>
          <w:rStyle w:val="Odwoanieprzypisudolnego"/>
          <w:rFonts w:asciiTheme="majorHAnsi" w:hAnsiTheme="majorHAnsi" w:cstheme="majorHAnsi"/>
          <w:sz w:val="20"/>
          <w:szCs w:val="20"/>
        </w:rPr>
        <w:footnoteRef/>
      </w:r>
      <w:r w:rsidRPr="00EC4FA1">
        <w:rPr>
          <w:rFonts w:asciiTheme="majorHAnsi" w:hAnsiTheme="majorHAnsi" w:cstheme="majorHAnsi"/>
          <w:sz w:val="20"/>
          <w:szCs w:val="20"/>
        </w:rPr>
        <w:t xml:space="preserve"> Biesiadka E., Nowakowski J., Ocena oddziaływania na środowisko i monitoring przyrodniczy. Podręcznik metodyczny, UWM w Olsztynie, Olsztyn, 2013 r.</w:t>
      </w:r>
      <w:bookmarkEnd w:id="182"/>
    </w:p>
  </w:footnote>
  <w:footnote w:id="113">
    <w:p w14:paraId="4CA8C362" w14:textId="77777777" w:rsidR="005D23B8" w:rsidRPr="00E37A32" w:rsidRDefault="005D23B8" w:rsidP="000C6BDE">
      <w:pPr>
        <w:pStyle w:val="Tekstprzypisudolnego"/>
        <w:spacing w:line="264" w:lineRule="auto"/>
        <w:contextualSpacing/>
        <w:rPr>
          <w:rFonts w:asciiTheme="majorHAnsi" w:hAnsiTheme="majorHAnsi" w:cstheme="majorHAnsi"/>
          <w:sz w:val="20"/>
          <w:szCs w:val="20"/>
        </w:rPr>
      </w:pPr>
      <w:r w:rsidRPr="00E37A32">
        <w:rPr>
          <w:rStyle w:val="Odwoanieprzypisudolnego"/>
          <w:rFonts w:asciiTheme="majorHAnsi" w:hAnsiTheme="majorHAnsi" w:cstheme="majorHAnsi"/>
          <w:sz w:val="20"/>
          <w:szCs w:val="20"/>
        </w:rPr>
        <w:footnoteRef/>
      </w:r>
      <w:r w:rsidRPr="00E37A32">
        <w:rPr>
          <w:rFonts w:asciiTheme="majorHAnsi" w:hAnsiTheme="majorHAnsi" w:cstheme="majorHAnsi"/>
          <w:sz w:val="20"/>
          <w:szCs w:val="20"/>
        </w:rPr>
        <w:t xml:space="preserve"> Stryjecki M., Mielniczuk K., Wytyczne w zakresie prognozowania oddziaływań na środowisko farm wiatrowych, GDOŚ, Warszawa, 2011 r. </w:t>
      </w:r>
    </w:p>
  </w:footnote>
  <w:footnote w:id="114">
    <w:p w14:paraId="015C62C4" w14:textId="77777777" w:rsidR="005D23B8" w:rsidRPr="00E37A32" w:rsidRDefault="005D23B8" w:rsidP="000C6BDE">
      <w:pPr>
        <w:pStyle w:val="Tekstprzypisudolnego"/>
        <w:spacing w:line="264" w:lineRule="auto"/>
        <w:contextualSpacing/>
        <w:rPr>
          <w:rFonts w:asciiTheme="majorHAnsi" w:hAnsiTheme="majorHAnsi" w:cstheme="majorHAnsi"/>
          <w:sz w:val="20"/>
          <w:szCs w:val="20"/>
        </w:rPr>
      </w:pPr>
      <w:r w:rsidRPr="00E37A32">
        <w:rPr>
          <w:rStyle w:val="Odwoanieprzypisudolnego"/>
          <w:rFonts w:asciiTheme="majorHAnsi" w:hAnsiTheme="majorHAnsi" w:cstheme="majorHAnsi"/>
          <w:sz w:val="20"/>
          <w:szCs w:val="20"/>
        </w:rPr>
        <w:footnoteRef/>
      </w:r>
      <w:r w:rsidRPr="00E37A32">
        <w:rPr>
          <w:rFonts w:asciiTheme="majorHAnsi" w:hAnsiTheme="majorHAnsi" w:cstheme="majorHAnsi"/>
          <w:sz w:val="20"/>
          <w:szCs w:val="20"/>
        </w:rPr>
        <w:t xml:space="preserve"> Biesiadka E., Nowakowski J., Ocena oddziaływania na środowisko i monitoring przyrodniczy. Podręcznik metodyczny, UWM w Olsztynie, Olsztyn, 2013 r. </w:t>
      </w:r>
    </w:p>
  </w:footnote>
  <w:footnote w:id="115">
    <w:p w14:paraId="5045BCB6" w14:textId="77777777" w:rsidR="005D23B8" w:rsidRPr="00F53BC7" w:rsidRDefault="005D23B8" w:rsidP="000C6BDE">
      <w:pPr>
        <w:pStyle w:val="Tekstprzypisudolnego"/>
        <w:spacing w:line="264" w:lineRule="auto"/>
        <w:contextualSpacing/>
        <w:jc w:val="both"/>
        <w:rPr>
          <w:rFonts w:ascii="Calibri Light" w:hAnsi="Calibri Light" w:cs="Calibri Light"/>
          <w:sz w:val="16"/>
          <w:szCs w:val="16"/>
        </w:rPr>
      </w:pPr>
      <w:r w:rsidRPr="00E37A32">
        <w:rPr>
          <w:rStyle w:val="Odwoanieprzypisudolnego"/>
          <w:rFonts w:asciiTheme="majorHAnsi" w:hAnsiTheme="majorHAnsi" w:cstheme="majorHAnsi"/>
          <w:sz w:val="20"/>
          <w:szCs w:val="20"/>
        </w:rPr>
        <w:footnoteRef/>
      </w:r>
      <w:r w:rsidRPr="00E37A32">
        <w:rPr>
          <w:rFonts w:asciiTheme="majorHAnsi" w:hAnsiTheme="majorHAnsi" w:cstheme="majorHAnsi"/>
          <w:sz w:val="20"/>
          <w:szCs w:val="20"/>
        </w:rPr>
        <w:t xml:space="preserve"> Prognoza oddziaływania na środowisko projektu Programu przeciwdziałania niedoborowi wody, Ministerstwo Infrastruktury, Warszawa, 2021 r.</w:t>
      </w:r>
      <w:r w:rsidRPr="00F53BC7">
        <w:rPr>
          <w:rFonts w:ascii="Calibri Light" w:hAnsi="Calibri Light" w:cs="Calibri Light"/>
          <w:sz w:val="16"/>
          <w:szCs w:val="16"/>
        </w:rPr>
        <w:t xml:space="preserve"> </w:t>
      </w:r>
    </w:p>
  </w:footnote>
  <w:footnote w:id="116">
    <w:p w14:paraId="1E658536" w14:textId="77777777" w:rsidR="005D23B8" w:rsidRPr="00761550" w:rsidRDefault="005D23B8" w:rsidP="000C6BDE">
      <w:pPr>
        <w:pStyle w:val="Tekstprzypisudolnego"/>
        <w:rPr>
          <w:rFonts w:asciiTheme="minorHAnsi" w:hAnsiTheme="minorHAnsi"/>
          <w:sz w:val="18"/>
          <w:szCs w:val="18"/>
        </w:rPr>
      </w:pPr>
      <w:r w:rsidRPr="0042400F">
        <w:rPr>
          <w:rStyle w:val="Odwoanieprzypisudolnego"/>
          <w:rFonts w:asciiTheme="majorHAnsi" w:hAnsiTheme="majorHAnsi" w:cstheme="majorHAnsi"/>
          <w:sz w:val="20"/>
          <w:szCs w:val="20"/>
        </w:rPr>
        <w:footnoteRef/>
      </w:r>
      <w:r w:rsidRPr="0042400F">
        <w:rPr>
          <w:rFonts w:asciiTheme="majorHAnsi" w:hAnsiTheme="majorHAnsi" w:cstheme="majorHAnsi"/>
          <w:sz w:val="20"/>
          <w:szCs w:val="20"/>
        </w:rPr>
        <w:t xml:space="preserve"> </w:t>
      </w:r>
      <w:r w:rsidRPr="0042400F">
        <w:rPr>
          <w:rFonts w:asciiTheme="majorHAnsi" w:hAnsiTheme="majorHAnsi" w:cstheme="majorHAnsi"/>
          <w:sz w:val="20"/>
          <w:szCs w:val="20"/>
        </w:rPr>
        <w:t>Zębek E. „Ocena oddziaływania na środowisko, a ochrona wód przed zanieczyszczeniem”, UWM, 2012 r</w:t>
      </w:r>
      <w:r w:rsidRPr="00761550">
        <w:rPr>
          <w:rFonts w:asciiTheme="minorHAnsi" w:hAnsiTheme="minorHAnsi"/>
          <w:sz w:val="18"/>
          <w:szCs w:val="18"/>
        </w:rPr>
        <w:t>.</w:t>
      </w:r>
    </w:p>
  </w:footnote>
  <w:footnote w:id="117">
    <w:p w14:paraId="4E1CD276" w14:textId="77777777" w:rsidR="005D23B8" w:rsidRPr="00F97C47" w:rsidRDefault="005D23B8" w:rsidP="00840762">
      <w:pPr>
        <w:pStyle w:val="Tekstprzypisudolnego"/>
        <w:rPr>
          <w:rFonts w:asciiTheme="majorHAnsi" w:hAnsiTheme="majorHAnsi" w:cstheme="maj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Polityka energetyczna Polski do 2040 r., luty 2021 r.</w:t>
      </w:r>
    </w:p>
  </w:footnote>
  <w:footnote w:id="118">
    <w:p w14:paraId="42C2DE18" w14:textId="77777777" w:rsidR="005D23B8" w:rsidRPr="00F97C47" w:rsidRDefault="005D23B8" w:rsidP="00840762">
      <w:pPr>
        <w:pStyle w:val="Tekstprzypisudolnego"/>
        <w:contextualSpacing/>
        <w:rPr>
          <w:rFonts w:asciiTheme="majorHAnsi" w:hAnsiTheme="majorHAnsi" w:cstheme="majorHAnsi"/>
          <w:sz w:val="20"/>
          <w:szCs w:val="20"/>
        </w:rPr>
      </w:pPr>
      <w:r w:rsidRPr="00F97C47">
        <w:rPr>
          <w:rFonts w:asciiTheme="majorHAnsi" w:hAnsiTheme="majorHAnsi" w:cstheme="majorHAnsi"/>
          <w:sz w:val="20"/>
          <w:szCs w:val="20"/>
          <w:vertAlign w:val="superscript"/>
        </w:rPr>
        <w:footnoteRef/>
      </w:r>
      <w:r w:rsidRPr="00F97C47">
        <w:rPr>
          <w:rFonts w:asciiTheme="majorHAnsi" w:hAnsiTheme="majorHAnsi" w:cstheme="majorHAnsi"/>
          <w:sz w:val="20"/>
          <w:szCs w:val="20"/>
        </w:rPr>
        <w:t xml:space="preserve"> Krajowy plan na rzecz energii i klimatu na lata 2021-2030.</w:t>
      </w:r>
    </w:p>
  </w:footnote>
  <w:footnote w:id="119">
    <w:p w14:paraId="48CF27C5" w14:textId="77777777" w:rsidR="005D23B8" w:rsidRPr="00F97C47" w:rsidRDefault="005D23B8" w:rsidP="00840762">
      <w:pPr>
        <w:pStyle w:val="Tekstprzypisudolnego"/>
        <w:contextualSpacing/>
        <w:rPr>
          <w:rFonts w:asciiTheme="majorHAnsi" w:hAnsiTheme="majorHAnsi" w:cstheme="majorHAnsi"/>
          <w:sz w:val="20"/>
          <w:szCs w:val="20"/>
        </w:rPr>
      </w:pPr>
      <w:r w:rsidRPr="00F97C47">
        <w:rPr>
          <w:rFonts w:asciiTheme="majorHAnsi" w:hAnsiTheme="majorHAnsi" w:cstheme="majorHAnsi"/>
          <w:sz w:val="20"/>
          <w:szCs w:val="20"/>
          <w:vertAlign w:val="superscript"/>
        </w:rPr>
        <w:footnoteRef/>
      </w:r>
      <w:r w:rsidRPr="00F97C47">
        <w:rPr>
          <w:rFonts w:asciiTheme="majorHAnsi" w:hAnsiTheme="majorHAnsi" w:cstheme="majorHAnsi"/>
          <w:sz w:val="20"/>
          <w:szCs w:val="20"/>
          <w:vertAlign w:val="superscript"/>
        </w:rPr>
        <w:t xml:space="preserve"> </w:t>
      </w:r>
      <w:r w:rsidRPr="00F97C47">
        <w:rPr>
          <w:rFonts w:asciiTheme="majorHAnsi" w:hAnsiTheme="majorHAnsi" w:cstheme="majorHAnsi"/>
          <w:sz w:val="20"/>
          <w:szCs w:val="20"/>
        </w:rPr>
        <w:t>Wasiuta A., Zwiększenie dywersyfikacji dostaw oraz źródeł pochodzenia energii jako podstawowy czynnik bezpieczeństwa energetycznego w kontekście polityki energetycznej Polski, 2010 r.</w:t>
      </w:r>
    </w:p>
  </w:footnote>
  <w:footnote w:id="120">
    <w:p w14:paraId="4E357D5E" w14:textId="77777777" w:rsidR="005D23B8" w:rsidRPr="00F97C47" w:rsidRDefault="005D23B8" w:rsidP="00840762">
      <w:pPr>
        <w:pStyle w:val="Tekstprzypisudolnego"/>
        <w:rPr>
          <w:rFonts w:asciiTheme="majorHAnsi" w:hAnsiTheme="majorHAnsi" w:cstheme="maj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Założenia do aktualizacji Polityki energetycznej Polski do 2040 r., marzec 2022 r.</w:t>
      </w:r>
    </w:p>
  </w:footnote>
  <w:footnote w:id="121">
    <w:p w14:paraId="75175FF4" w14:textId="77777777" w:rsidR="005D23B8" w:rsidRPr="00F97C47" w:rsidRDefault="005D23B8" w:rsidP="00F97C47">
      <w:pPr>
        <w:pStyle w:val="NormalnyWeb"/>
        <w:spacing w:before="0" w:beforeAutospacing="0" w:after="0" w:afterAutospacing="0"/>
        <w:contextualSpacing/>
        <w:rPr>
          <w:rFonts w:asciiTheme="majorHAnsi" w:hAnsiTheme="majorHAnsi" w:cstheme="majorHAnsi"/>
        </w:rPr>
      </w:pPr>
      <w:r w:rsidRPr="00F97C47">
        <w:rPr>
          <w:rStyle w:val="Odwoanieprzypisudolnego"/>
          <w:rFonts w:asciiTheme="majorHAnsi" w:hAnsiTheme="majorHAnsi" w:cstheme="majorHAnsi"/>
        </w:rPr>
        <w:footnoteRef/>
      </w:r>
      <w:r w:rsidRPr="00F97C47">
        <w:rPr>
          <w:rFonts w:asciiTheme="majorHAnsi" w:hAnsiTheme="majorHAnsi" w:cstheme="majorHAnsi"/>
        </w:rPr>
        <w:t xml:space="preserve"> Plan zagospodarowania przestrzennego województwa podkarpackiego – perspektywa 2030, uchwała Sejmiku Województwa Podkarpackiego nr LIX/930/18 z dnia 27 sierpnia 2018 r.</w:t>
      </w:r>
    </w:p>
  </w:footnote>
  <w:footnote w:id="122">
    <w:p w14:paraId="1CC9078F" w14:textId="77777777" w:rsidR="005D23B8" w:rsidRPr="00B7208B" w:rsidRDefault="005D23B8" w:rsidP="00F97C47">
      <w:pPr>
        <w:pStyle w:val="Tekstprzypisudolnego"/>
        <w:rPr>
          <w:rFonts w:asciiTheme="minorHAnsi" w:hAnsiTheme="minorHAnsi" w:cstheme="min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Strategia rozwoju województwa – Podkarpackie 2030, Rzeszów 2020 r.</w:t>
      </w:r>
    </w:p>
  </w:footnote>
  <w:footnote w:id="123">
    <w:p w14:paraId="6733AC6C" w14:textId="77777777" w:rsidR="005D23B8" w:rsidRPr="00F97C47" w:rsidRDefault="005D23B8" w:rsidP="00840762">
      <w:pPr>
        <w:pStyle w:val="Tekstprzypisudolnego"/>
        <w:rPr>
          <w:rFonts w:asciiTheme="majorHAnsi" w:hAnsiTheme="majorHAnsi" w:cstheme="majorHAnsi"/>
          <w:sz w:val="20"/>
          <w:szCs w:val="20"/>
        </w:rPr>
      </w:pPr>
      <w:r w:rsidRPr="00F97C47">
        <w:rPr>
          <w:rStyle w:val="Odwoanieprzypisudolnego"/>
          <w:rFonts w:asciiTheme="majorHAnsi" w:hAnsiTheme="majorHAnsi" w:cstheme="majorHAnsi"/>
          <w:sz w:val="20"/>
          <w:szCs w:val="20"/>
        </w:rPr>
        <w:footnoteRef/>
      </w:r>
      <w:r w:rsidRPr="00F97C47">
        <w:rPr>
          <w:rFonts w:asciiTheme="majorHAnsi" w:hAnsiTheme="majorHAnsi" w:cstheme="majorHAnsi"/>
          <w:sz w:val="20"/>
          <w:szCs w:val="20"/>
        </w:rPr>
        <w:t xml:space="preserve"> Regionalna Strategia Innowacji Województwa Podkarpackiego na lata 2021-2030, Rzeszów 2022 r.</w:t>
      </w:r>
    </w:p>
  </w:footnote>
  <w:footnote w:id="124">
    <w:p w14:paraId="77E37CEE" w14:textId="0DA896A8" w:rsidR="005D23B8" w:rsidRPr="008C62AC" w:rsidRDefault="005D23B8">
      <w:pPr>
        <w:pStyle w:val="Tekstprzypisudolnego"/>
        <w:rPr>
          <w:rFonts w:asciiTheme="majorHAnsi" w:hAnsiTheme="majorHAnsi" w:cstheme="majorHAnsi"/>
          <w:sz w:val="20"/>
          <w:szCs w:val="20"/>
        </w:rPr>
      </w:pPr>
      <w:r w:rsidRPr="008C62AC">
        <w:rPr>
          <w:rStyle w:val="Odwoanieprzypisudolnego"/>
          <w:rFonts w:asciiTheme="majorHAnsi" w:hAnsiTheme="majorHAnsi" w:cstheme="majorHAnsi"/>
          <w:sz w:val="20"/>
          <w:szCs w:val="20"/>
        </w:rPr>
        <w:footnoteRef/>
      </w:r>
      <w:r w:rsidRPr="008C62AC">
        <w:rPr>
          <w:rFonts w:asciiTheme="majorHAnsi" w:hAnsiTheme="majorHAnsi" w:cstheme="majorHAnsi"/>
          <w:sz w:val="20"/>
          <w:szCs w:val="20"/>
        </w:rPr>
        <w:t xml:space="preserve"> </w:t>
      </w:r>
      <w:hyperlink r:id="rId37" w:history="1">
        <w:r w:rsidRPr="00F5446F">
          <w:rPr>
            <w:rStyle w:val="Hipercze"/>
            <w:rFonts w:asciiTheme="majorHAnsi" w:hAnsiTheme="majorHAnsi" w:cstheme="majorHAnsi"/>
            <w:color w:val="auto"/>
            <w:sz w:val="20"/>
            <w:szCs w:val="20"/>
            <w:u w:val="none"/>
          </w:rPr>
          <w:t>GIOŚ- oceny jakości powietrza</w:t>
        </w:r>
      </w:hyperlink>
    </w:p>
  </w:footnote>
  <w:footnote w:id="125">
    <w:p w14:paraId="4645EB44" w14:textId="77777777" w:rsidR="005D23B8" w:rsidRPr="002069FB" w:rsidRDefault="005D23B8" w:rsidP="002B6A09">
      <w:pPr>
        <w:pStyle w:val="Tekstprzypisudolnego"/>
        <w:rPr>
          <w:rFonts w:asciiTheme="majorHAnsi" w:hAnsiTheme="majorHAnsi" w:cstheme="majorHAnsi"/>
          <w:sz w:val="20"/>
          <w:szCs w:val="20"/>
        </w:rPr>
      </w:pPr>
      <w:r w:rsidRPr="002069FB">
        <w:rPr>
          <w:rStyle w:val="Odwoanieprzypisudolnego"/>
          <w:rFonts w:asciiTheme="majorHAnsi" w:hAnsiTheme="majorHAnsi" w:cstheme="majorHAnsi"/>
          <w:sz w:val="20"/>
          <w:szCs w:val="20"/>
        </w:rPr>
        <w:footnoteRef/>
      </w:r>
      <w:r w:rsidRPr="002069FB">
        <w:rPr>
          <w:rFonts w:asciiTheme="majorHAnsi" w:hAnsiTheme="majorHAnsi" w:cstheme="majorHAnsi"/>
          <w:sz w:val="20"/>
          <w:szCs w:val="20"/>
        </w:rPr>
        <w:t xml:space="preserve"> Ustawa z dnia 3 października 2008 r. o udostępnianiu informacji o środowisku i jego ochronie, udziale społeczeństwa w ochronie środowiska oraz ocenach oddziaływania na środowisko (</w:t>
      </w:r>
      <w:r w:rsidRPr="002069FB">
        <w:rPr>
          <w:rFonts w:asciiTheme="majorHAnsi" w:hAnsiTheme="majorHAnsi" w:cstheme="majorHAnsi"/>
          <w:sz w:val="20"/>
          <w:szCs w:val="20"/>
        </w:rPr>
        <w:t>t.j. Dz.U. 2022 r. poz. 1029 z późn. zm.)</w:t>
      </w:r>
    </w:p>
  </w:footnote>
  <w:footnote w:id="126">
    <w:p w14:paraId="3A9D22EA" w14:textId="77777777" w:rsidR="005D23B8" w:rsidRPr="008C62AC" w:rsidRDefault="005D23B8" w:rsidP="00CB72EB">
      <w:pPr>
        <w:pStyle w:val="Tekstprzypisudolnego"/>
        <w:rPr>
          <w:rFonts w:asciiTheme="majorHAnsi" w:hAnsiTheme="majorHAnsi" w:cstheme="majorHAnsi"/>
          <w:sz w:val="20"/>
          <w:szCs w:val="20"/>
        </w:rPr>
      </w:pPr>
      <w:r w:rsidRPr="008C62AC">
        <w:rPr>
          <w:rStyle w:val="Odwoanieprzypisudolnego"/>
          <w:rFonts w:asciiTheme="majorHAnsi" w:hAnsiTheme="majorHAnsi" w:cstheme="majorHAnsi"/>
          <w:sz w:val="20"/>
          <w:szCs w:val="20"/>
        </w:rPr>
        <w:footnoteRef/>
      </w:r>
      <w:r w:rsidRPr="008C62AC">
        <w:rPr>
          <w:rFonts w:asciiTheme="majorHAnsi" w:hAnsiTheme="majorHAnsi" w:cstheme="majorHAnsi"/>
          <w:sz w:val="20"/>
          <w:szCs w:val="20"/>
        </w:rPr>
        <w:t xml:space="preserve"> </w:t>
      </w:r>
      <w:hyperlink r:id="rId38" w:history="1">
        <w:r w:rsidRPr="00F5446F">
          <w:rPr>
            <w:rStyle w:val="Hipercze"/>
            <w:rFonts w:asciiTheme="majorHAnsi" w:hAnsiTheme="majorHAnsi" w:cstheme="majorHAnsi"/>
            <w:color w:val="auto"/>
            <w:sz w:val="20"/>
            <w:szCs w:val="20"/>
            <w:u w:val="none"/>
          </w:rPr>
          <w:t>GIOŚ- oceny jakości powietrza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E7A2" w14:textId="5FCF510E" w:rsidR="005D23B8" w:rsidRPr="00D63629" w:rsidRDefault="005D23B8" w:rsidP="00D63629">
    <w:pPr>
      <w:pStyle w:val="NormalnyWeb"/>
      <w:rPr>
        <w:rFonts w:asciiTheme="majorHAnsi" w:hAnsiTheme="majorHAnsi" w:cstheme="majorHAnsi"/>
        <w:bCs/>
      </w:rPr>
    </w:pPr>
    <w:r w:rsidRPr="00D025FC">
      <w:rPr>
        <w:rFonts w:asciiTheme="majorHAnsi" w:hAnsiTheme="majorHAnsi" w:cstheme="majorHAnsi"/>
        <w:bCs/>
      </w:rPr>
      <w:t>PROGNOZA ODDZIAŁYWANIA NA ŚRODOWISKO DLA PROJEKTU WOJEWÓDZKIEGO PROGRAMU PRZECIWDZIAŁANIA ZMIANOM KLIMATU I SKUTKOM TYCH ZMIAN</w:t>
    </w:r>
    <w:r>
      <w:rPr>
        <w:rFonts w:asciiTheme="majorHAnsi" w:hAnsiTheme="majorHAnsi" w:cstheme="majorHAnsi"/>
        <w:bCs/>
      </w:rPr>
      <w:t xml:space="preserve"> </w:t>
    </w:r>
    <w:r w:rsidRPr="00D025FC">
      <w:rPr>
        <w:rFonts w:asciiTheme="majorHAnsi" w:hAnsiTheme="majorHAnsi" w:cstheme="majorHAnsi"/>
        <w:bCs/>
      </w:rPr>
      <w:t xml:space="preserve">Z UWZGLĘDNIENIEM ODNAWIALNYCH ŹRÓDEŁ ENERGII I GOSPODARKI W OBIEGU ZAMKNIĘTYM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A5B8" w14:textId="65D9ABEF" w:rsidR="005D23B8" w:rsidRPr="00D025FC" w:rsidRDefault="005D23B8" w:rsidP="00D025FC">
    <w:pPr>
      <w:pStyle w:val="NormalnyWeb"/>
      <w:rPr>
        <w:rFonts w:asciiTheme="majorHAnsi" w:hAnsiTheme="majorHAnsi" w:cstheme="majorHAnsi"/>
        <w:bCs/>
      </w:rPr>
    </w:pPr>
    <w:r w:rsidRPr="00D025FC">
      <w:rPr>
        <w:rFonts w:asciiTheme="majorHAnsi" w:hAnsiTheme="majorHAnsi" w:cstheme="majorHAnsi"/>
        <w:bCs/>
      </w:rPr>
      <w:t>PROGNOZA ODDZIAŁYWANIA NA ŚRODOWISKO DLA PROJEKTU WOJEWÓDZKIEGO PROGRAMU PRZECIWDZIAŁANIA ZMIANOM KLIMATU I SKUTKOM TYCH ZMIAN</w:t>
    </w:r>
    <w:r>
      <w:rPr>
        <w:rFonts w:asciiTheme="majorHAnsi" w:hAnsiTheme="majorHAnsi" w:cstheme="majorHAnsi"/>
        <w:bCs/>
      </w:rPr>
      <w:t xml:space="preserve"> </w:t>
    </w:r>
    <w:r w:rsidRPr="00D025FC">
      <w:rPr>
        <w:rFonts w:asciiTheme="majorHAnsi" w:hAnsiTheme="majorHAnsi" w:cstheme="majorHAnsi"/>
        <w:bCs/>
      </w:rPr>
      <w:t xml:space="preserve">Z UWZGLĘDNIENIEM ODNAWIALNYCH ŹRÓDEŁ ENERGII I GOSPODARKI W OBIEGU ZAMKNIĘTYM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AC1"/>
    <w:multiLevelType w:val="hybridMultilevel"/>
    <w:tmpl w:val="79C4E3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AA35007"/>
    <w:multiLevelType w:val="hybridMultilevel"/>
    <w:tmpl w:val="28F4629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D361B1"/>
    <w:multiLevelType w:val="hybridMultilevel"/>
    <w:tmpl w:val="41D036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1CAA5EB1"/>
    <w:multiLevelType w:val="hybridMultilevel"/>
    <w:tmpl w:val="FF90CA38"/>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E126C3"/>
    <w:multiLevelType w:val="hybridMultilevel"/>
    <w:tmpl w:val="8FC84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12C181A"/>
    <w:multiLevelType w:val="hybridMultilevel"/>
    <w:tmpl w:val="0EFE614C"/>
    <w:lvl w:ilvl="0" w:tplc="08090015">
      <w:start w:val="1"/>
      <w:numFmt w:val="upperLetter"/>
      <w:lvlText w:val="%1."/>
      <w:lvlJc w:val="left"/>
      <w:pPr>
        <w:ind w:left="1145" w:hanging="360"/>
      </w:pPr>
    </w:lvl>
    <w:lvl w:ilvl="1" w:tplc="D9C4AC58">
      <w:start w:val="1"/>
      <w:numFmt w:val="decimal"/>
      <w:lvlText w:val="%2."/>
      <w:lvlJc w:val="left"/>
      <w:pPr>
        <w:ind w:left="1865" w:hanging="360"/>
      </w:pPr>
      <w:rPr>
        <w:rFonts w:hint="default"/>
      </w:r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6" w15:restartNumberingAfterBreak="0">
    <w:nsid w:val="369A62E3"/>
    <w:multiLevelType w:val="hybridMultilevel"/>
    <w:tmpl w:val="9B92D97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8D91296"/>
    <w:multiLevelType w:val="hybridMultilevel"/>
    <w:tmpl w:val="9606F0D2"/>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CCE5F3D"/>
    <w:multiLevelType w:val="hybridMultilevel"/>
    <w:tmpl w:val="C7AEF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6341BA"/>
    <w:multiLevelType w:val="hybridMultilevel"/>
    <w:tmpl w:val="8EB8AA74"/>
    <w:lvl w:ilvl="0" w:tplc="E7205C40">
      <w:start w:val="3"/>
      <w:numFmt w:val="upp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 w15:restartNumberingAfterBreak="0">
    <w:nsid w:val="48971232"/>
    <w:multiLevelType w:val="hybridMultilevel"/>
    <w:tmpl w:val="53125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B0E1298"/>
    <w:multiLevelType w:val="hybridMultilevel"/>
    <w:tmpl w:val="44FA9E28"/>
    <w:lvl w:ilvl="0" w:tplc="2E48FC1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442463"/>
    <w:multiLevelType w:val="hybridMultilevel"/>
    <w:tmpl w:val="35265212"/>
    <w:lvl w:ilvl="0" w:tplc="08090015">
      <w:start w:val="1"/>
      <w:numFmt w:val="upperLetter"/>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3" w15:restartNumberingAfterBreak="0">
    <w:nsid w:val="4D167FBD"/>
    <w:multiLevelType w:val="hybridMultilevel"/>
    <w:tmpl w:val="D4DEEF62"/>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03E2DD5"/>
    <w:multiLevelType w:val="hybridMultilevel"/>
    <w:tmpl w:val="CBE6C990"/>
    <w:lvl w:ilvl="0" w:tplc="08E0BD68">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40166C"/>
    <w:multiLevelType w:val="hybridMultilevel"/>
    <w:tmpl w:val="A7C47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3A704FA"/>
    <w:multiLevelType w:val="hybridMultilevel"/>
    <w:tmpl w:val="C84A3B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6AA061B"/>
    <w:multiLevelType w:val="hybridMultilevel"/>
    <w:tmpl w:val="F8544A2E"/>
    <w:lvl w:ilvl="0" w:tplc="422AC906">
      <w:start w:val="1"/>
      <w:numFmt w:val="bullet"/>
      <w:lvlText w:val="-"/>
      <w:lvlJc w:val="left"/>
      <w:pPr>
        <w:ind w:left="720" w:hanging="360"/>
      </w:pPr>
      <w:rPr>
        <w:rFonts w:ascii="Verdana" w:hAnsi="Verdan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B8446C"/>
    <w:multiLevelType w:val="hybridMultilevel"/>
    <w:tmpl w:val="4E5A2F6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F653D6"/>
    <w:multiLevelType w:val="hybridMultilevel"/>
    <w:tmpl w:val="F38CD190"/>
    <w:lvl w:ilvl="0" w:tplc="0172E034">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E67048"/>
    <w:multiLevelType w:val="multilevel"/>
    <w:tmpl w:val="C3DEB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70" w:hanging="360"/>
      </w:pPr>
      <w:rPr>
        <w:rFonts w:ascii="Verdana" w:hAnsi="Verdan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732060"/>
    <w:multiLevelType w:val="hybridMultilevel"/>
    <w:tmpl w:val="AE685916"/>
    <w:lvl w:ilvl="0" w:tplc="422AC906">
      <w:start w:val="1"/>
      <w:numFmt w:val="bullet"/>
      <w:lvlText w:val="-"/>
      <w:lvlJc w:val="left"/>
      <w:pPr>
        <w:ind w:left="720" w:hanging="360"/>
      </w:pPr>
      <w:rPr>
        <w:rFonts w:ascii="Verdana" w:hAnsi="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AF0A29"/>
    <w:multiLevelType w:val="multilevel"/>
    <w:tmpl w:val="2CF652EA"/>
    <w:lvl w:ilvl="0">
      <w:start w:val="1"/>
      <w:numFmt w:val="decimal"/>
      <w:lvlText w:val="%1."/>
      <w:lvlJc w:val="left"/>
      <w:pPr>
        <w:ind w:left="360" w:hanging="360"/>
      </w:pPr>
      <w:rPr>
        <w:b/>
        <w:bCs w:val="0"/>
        <w:color w:val="auto"/>
      </w:rPr>
    </w:lvl>
    <w:lvl w:ilvl="1">
      <w:start w:val="1"/>
      <w:numFmt w:val="decimal"/>
      <w:lvlText w:val="%1.%2."/>
      <w:lvlJc w:val="left"/>
      <w:pPr>
        <w:ind w:left="716" w:hanging="432"/>
      </w:pPr>
      <w:rPr>
        <w:b/>
        <w:bCs w:val="0"/>
        <w:color w:val="auto"/>
      </w:rPr>
    </w:lvl>
    <w:lvl w:ilvl="2">
      <w:start w:val="1"/>
      <w:numFmt w:val="decimal"/>
      <w:lvlText w:val="%1.%2.%3."/>
      <w:lvlJc w:val="left"/>
      <w:pPr>
        <w:ind w:left="1072"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111A6C"/>
    <w:multiLevelType w:val="hybridMultilevel"/>
    <w:tmpl w:val="AE907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4A51FCB"/>
    <w:multiLevelType w:val="hybridMultilevel"/>
    <w:tmpl w:val="8CD41620"/>
    <w:lvl w:ilvl="0" w:tplc="422AC906">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AE0C93"/>
    <w:multiLevelType w:val="hybridMultilevel"/>
    <w:tmpl w:val="099CDF24"/>
    <w:lvl w:ilvl="0" w:tplc="6B20199A">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5C90244"/>
    <w:multiLevelType w:val="hybridMultilevel"/>
    <w:tmpl w:val="AD204D52"/>
    <w:lvl w:ilvl="0" w:tplc="9DFA02F6">
      <w:start w:val="1"/>
      <w:numFmt w:val="decimal"/>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9363C1"/>
    <w:multiLevelType w:val="hybridMultilevel"/>
    <w:tmpl w:val="71928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1142F5"/>
    <w:multiLevelType w:val="hybridMultilevel"/>
    <w:tmpl w:val="6E6E10B2"/>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A655AA9"/>
    <w:multiLevelType w:val="hybridMultilevel"/>
    <w:tmpl w:val="65C6EDF8"/>
    <w:lvl w:ilvl="0" w:tplc="E7CC32E2">
      <w:start w:val="1"/>
      <w:numFmt w:val="bullet"/>
      <w:pStyle w:val="mylnik"/>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552690905">
    <w:abstractNumId w:val="22"/>
  </w:num>
  <w:num w:numId="2" w16cid:durableId="849569328">
    <w:abstractNumId w:val="29"/>
  </w:num>
  <w:num w:numId="3" w16cid:durableId="1654138664">
    <w:abstractNumId w:val="26"/>
  </w:num>
  <w:num w:numId="4" w16cid:durableId="69736479">
    <w:abstractNumId w:val="28"/>
  </w:num>
  <w:num w:numId="5" w16cid:durableId="1300264570">
    <w:abstractNumId w:val="12"/>
  </w:num>
  <w:num w:numId="6" w16cid:durableId="1317805854">
    <w:abstractNumId w:val="5"/>
  </w:num>
  <w:num w:numId="7" w16cid:durableId="1095636315">
    <w:abstractNumId w:val="9"/>
  </w:num>
  <w:num w:numId="8" w16cid:durableId="8811346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3007165">
    <w:abstractNumId w:val="21"/>
  </w:num>
  <w:num w:numId="10" w16cid:durableId="1764455432">
    <w:abstractNumId w:val="20"/>
  </w:num>
  <w:num w:numId="11" w16cid:durableId="451478120">
    <w:abstractNumId w:val="24"/>
  </w:num>
  <w:num w:numId="12" w16cid:durableId="1458914856">
    <w:abstractNumId w:val="17"/>
  </w:num>
  <w:num w:numId="13" w16cid:durableId="204298127">
    <w:abstractNumId w:val="11"/>
  </w:num>
  <w:num w:numId="14" w16cid:durableId="648366861">
    <w:abstractNumId w:val="7"/>
  </w:num>
  <w:num w:numId="15" w16cid:durableId="198903843">
    <w:abstractNumId w:val="3"/>
  </w:num>
  <w:num w:numId="16" w16cid:durableId="836188955">
    <w:abstractNumId w:val="14"/>
  </w:num>
  <w:num w:numId="17" w16cid:durableId="1619339215">
    <w:abstractNumId w:val="19"/>
  </w:num>
  <w:num w:numId="18" w16cid:durableId="1494376277">
    <w:abstractNumId w:val="10"/>
  </w:num>
  <w:num w:numId="19" w16cid:durableId="307370545">
    <w:abstractNumId w:val="23"/>
  </w:num>
  <w:num w:numId="20" w16cid:durableId="791824486">
    <w:abstractNumId w:val="2"/>
  </w:num>
  <w:num w:numId="21" w16cid:durableId="1031877979">
    <w:abstractNumId w:val="16"/>
  </w:num>
  <w:num w:numId="22" w16cid:durableId="1030035624">
    <w:abstractNumId w:val="18"/>
  </w:num>
  <w:num w:numId="23" w16cid:durableId="1821192158">
    <w:abstractNumId w:val="15"/>
  </w:num>
  <w:num w:numId="24" w16cid:durableId="511645989">
    <w:abstractNumId w:val="1"/>
  </w:num>
  <w:num w:numId="25" w16cid:durableId="810102550">
    <w:abstractNumId w:val="6"/>
  </w:num>
  <w:num w:numId="26" w16cid:durableId="6175155">
    <w:abstractNumId w:val="0"/>
  </w:num>
  <w:num w:numId="27" w16cid:durableId="327558493">
    <w:abstractNumId w:val="25"/>
  </w:num>
  <w:num w:numId="28" w16cid:durableId="948853322">
    <w:abstractNumId w:val="4"/>
  </w:num>
  <w:num w:numId="29" w16cid:durableId="361828079">
    <w:abstractNumId w:val="8"/>
  </w:num>
  <w:num w:numId="30" w16cid:durableId="1734039480">
    <w:abstractNumId w:val="27"/>
  </w:num>
  <w:num w:numId="31" w16cid:durableId="194145125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ED"/>
    <w:rsid w:val="00000E46"/>
    <w:rsid w:val="000019FE"/>
    <w:rsid w:val="00001A62"/>
    <w:rsid w:val="0000215D"/>
    <w:rsid w:val="000033ED"/>
    <w:rsid w:val="00003B08"/>
    <w:rsid w:val="00004A3F"/>
    <w:rsid w:val="00004B2A"/>
    <w:rsid w:val="00004D60"/>
    <w:rsid w:val="0000563C"/>
    <w:rsid w:val="000057DE"/>
    <w:rsid w:val="00005B85"/>
    <w:rsid w:val="00005E19"/>
    <w:rsid w:val="00005F2A"/>
    <w:rsid w:val="0000605E"/>
    <w:rsid w:val="000062DF"/>
    <w:rsid w:val="00006523"/>
    <w:rsid w:val="0000652F"/>
    <w:rsid w:val="00006A31"/>
    <w:rsid w:val="00006C55"/>
    <w:rsid w:val="00010995"/>
    <w:rsid w:val="00010B78"/>
    <w:rsid w:val="000110B4"/>
    <w:rsid w:val="000113C7"/>
    <w:rsid w:val="000120BC"/>
    <w:rsid w:val="000129B7"/>
    <w:rsid w:val="00013314"/>
    <w:rsid w:val="0001429A"/>
    <w:rsid w:val="00014C39"/>
    <w:rsid w:val="00015021"/>
    <w:rsid w:val="00015937"/>
    <w:rsid w:val="00016919"/>
    <w:rsid w:val="00016CEA"/>
    <w:rsid w:val="00017943"/>
    <w:rsid w:val="00017EAC"/>
    <w:rsid w:val="0002008E"/>
    <w:rsid w:val="0002022D"/>
    <w:rsid w:val="000205E4"/>
    <w:rsid w:val="00020680"/>
    <w:rsid w:val="00020A2E"/>
    <w:rsid w:val="00020CAA"/>
    <w:rsid w:val="00020E01"/>
    <w:rsid w:val="0002130F"/>
    <w:rsid w:val="000214A9"/>
    <w:rsid w:val="00021949"/>
    <w:rsid w:val="000220DC"/>
    <w:rsid w:val="00022C71"/>
    <w:rsid w:val="00022FEC"/>
    <w:rsid w:val="0002385E"/>
    <w:rsid w:val="00023A78"/>
    <w:rsid w:val="0002417F"/>
    <w:rsid w:val="00024454"/>
    <w:rsid w:val="0002563C"/>
    <w:rsid w:val="00025963"/>
    <w:rsid w:val="00025E18"/>
    <w:rsid w:val="000266CE"/>
    <w:rsid w:val="00026BAB"/>
    <w:rsid w:val="00027AAC"/>
    <w:rsid w:val="00027AC6"/>
    <w:rsid w:val="0003008E"/>
    <w:rsid w:val="00030168"/>
    <w:rsid w:val="0003051E"/>
    <w:rsid w:val="0003090B"/>
    <w:rsid w:val="00030F02"/>
    <w:rsid w:val="000312A5"/>
    <w:rsid w:val="000313AA"/>
    <w:rsid w:val="0003201E"/>
    <w:rsid w:val="0003203C"/>
    <w:rsid w:val="000325C9"/>
    <w:rsid w:val="00032605"/>
    <w:rsid w:val="00033868"/>
    <w:rsid w:val="000345DC"/>
    <w:rsid w:val="000347C4"/>
    <w:rsid w:val="00034AC2"/>
    <w:rsid w:val="00035D79"/>
    <w:rsid w:val="00036948"/>
    <w:rsid w:val="00036A93"/>
    <w:rsid w:val="00037C08"/>
    <w:rsid w:val="00040A1B"/>
    <w:rsid w:val="00040B44"/>
    <w:rsid w:val="0004147E"/>
    <w:rsid w:val="000419D2"/>
    <w:rsid w:val="00041B29"/>
    <w:rsid w:val="00041EA1"/>
    <w:rsid w:val="00041F17"/>
    <w:rsid w:val="00042801"/>
    <w:rsid w:val="000428A8"/>
    <w:rsid w:val="00042A15"/>
    <w:rsid w:val="00042E01"/>
    <w:rsid w:val="000435A4"/>
    <w:rsid w:val="0004374E"/>
    <w:rsid w:val="0004377C"/>
    <w:rsid w:val="00044E55"/>
    <w:rsid w:val="0004664D"/>
    <w:rsid w:val="00046B56"/>
    <w:rsid w:val="00046EEC"/>
    <w:rsid w:val="00051B7D"/>
    <w:rsid w:val="00051E91"/>
    <w:rsid w:val="00052E08"/>
    <w:rsid w:val="00052EC0"/>
    <w:rsid w:val="00052F7E"/>
    <w:rsid w:val="00053214"/>
    <w:rsid w:val="00053B8B"/>
    <w:rsid w:val="00053FEF"/>
    <w:rsid w:val="000542E7"/>
    <w:rsid w:val="00055235"/>
    <w:rsid w:val="000554A6"/>
    <w:rsid w:val="00055EB4"/>
    <w:rsid w:val="00057FBB"/>
    <w:rsid w:val="0006082C"/>
    <w:rsid w:val="00060843"/>
    <w:rsid w:val="000612F8"/>
    <w:rsid w:val="00061A2A"/>
    <w:rsid w:val="00061DF4"/>
    <w:rsid w:val="00061E15"/>
    <w:rsid w:val="00062559"/>
    <w:rsid w:val="00062CBF"/>
    <w:rsid w:val="00062E30"/>
    <w:rsid w:val="00063642"/>
    <w:rsid w:val="00063839"/>
    <w:rsid w:val="0006572A"/>
    <w:rsid w:val="00065EBD"/>
    <w:rsid w:val="00066BF2"/>
    <w:rsid w:val="00066C28"/>
    <w:rsid w:val="000675FD"/>
    <w:rsid w:val="00070827"/>
    <w:rsid w:val="00070AD5"/>
    <w:rsid w:val="0007168C"/>
    <w:rsid w:val="00073578"/>
    <w:rsid w:val="00073656"/>
    <w:rsid w:val="00073F36"/>
    <w:rsid w:val="00074015"/>
    <w:rsid w:val="0007538C"/>
    <w:rsid w:val="0007544F"/>
    <w:rsid w:val="00075C67"/>
    <w:rsid w:val="0007704B"/>
    <w:rsid w:val="00077A59"/>
    <w:rsid w:val="000803E7"/>
    <w:rsid w:val="000806BD"/>
    <w:rsid w:val="000807B8"/>
    <w:rsid w:val="0008166A"/>
    <w:rsid w:val="00081D1A"/>
    <w:rsid w:val="00081D98"/>
    <w:rsid w:val="00081EAC"/>
    <w:rsid w:val="000828D8"/>
    <w:rsid w:val="00082E25"/>
    <w:rsid w:val="00083180"/>
    <w:rsid w:val="00083275"/>
    <w:rsid w:val="000839F3"/>
    <w:rsid w:val="00083B75"/>
    <w:rsid w:val="0008487C"/>
    <w:rsid w:val="00084C79"/>
    <w:rsid w:val="000853ED"/>
    <w:rsid w:val="0008649D"/>
    <w:rsid w:val="000868B1"/>
    <w:rsid w:val="00087432"/>
    <w:rsid w:val="00087B6E"/>
    <w:rsid w:val="00087C68"/>
    <w:rsid w:val="00087F4E"/>
    <w:rsid w:val="0009084F"/>
    <w:rsid w:val="00090975"/>
    <w:rsid w:val="000912D8"/>
    <w:rsid w:val="0009175B"/>
    <w:rsid w:val="0009210E"/>
    <w:rsid w:val="00093364"/>
    <w:rsid w:val="00093C2F"/>
    <w:rsid w:val="00093E80"/>
    <w:rsid w:val="00094AB5"/>
    <w:rsid w:val="000952F3"/>
    <w:rsid w:val="000959F2"/>
    <w:rsid w:val="00096145"/>
    <w:rsid w:val="00096207"/>
    <w:rsid w:val="000969E5"/>
    <w:rsid w:val="00096B1E"/>
    <w:rsid w:val="000974D5"/>
    <w:rsid w:val="000975A0"/>
    <w:rsid w:val="0009787D"/>
    <w:rsid w:val="000A06AE"/>
    <w:rsid w:val="000A0DF5"/>
    <w:rsid w:val="000A10FB"/>
    <w:rsid w:val="000A17D5"/>
    <w:rsid w:val="000A1C12"/>
    <w:rsid w:val="000A1C5A"/>
    <w:rsid w:val="000A238A"/>
    <w:rsid w:val="000A25CC"/>
    <w:rsid w:val="000A2762"/>
    <w:rsid w:val="000A38B0"/>
    <w:rsid w:val="000A5C07"/>
    <w:rsid w:val="000A618B"/>
    <w:rsid w:val="000A6DC5"/>
    <w:rsid w:val="000A704B"/>
    <w:rsid w:val="000A7D09"/>
    <w:rsid w:val="000B049F"/>
    <w:rsid w:val="000B0A8C"/>
    <w:rsid w:val="000B1671"/>
    <w:rsid w:val="000B1FA8"/>
    <w:rsid w:val="000B3748"/>
    <w:rsid w:val="000B3984"/>
    <w:rsid w:val="000B3E6C"/>
    <w:rsid w:val="000B4ACE"/>
    <w:rsid w:val="000B4E2F"/>
    <w:rsid w:val="000B5DD4"/>
    <w:rsid w:val="000B5E58"/>
    <w:rsid w:val="000B652A"/>
    <w:rsid w:val="000B6DB5"/>
    <w:rsid w:val="000B71F8"/>
    <w:rsid w:val="000B7592"/>
    <w:rsid w:val="000C0762"/>
    <w:rsid w:val="000C0BCF"/>
    <w:rsid w:val="000C29A6"/>
    <w:rsid w:val="000C322E"/>
    <w:rsid w:val="000C3A44"/>
    <w:rsid w:val="000C3FF1"/>
    <w:rsid w:val="000C4634"/>
    <w:rsid w:val="000C4840"/>
    <w:rsid w:val="000C636A"/>
    <w:rsid w:val="000C63DF"/>
    <w:rsid w:val="000C65C6"/>
    <w:rsid w:val="000C6612"/>
    <w:rsid w:val="000C684A"/>
    <w:rsid w:val="000C6881"/>
    <w:rsid w:val="000C6B82"/>
    <w:rsid w:val="000C6BDE"/>
    <w:rsid w:val="000C7052"/>
    <w:rsid w:val="000C75BF"/>
    <w:rsid w:val="000C7F16"/>
    <w:rsid w:val="000D2C01"/>
    <w:rsid w:val="000D365E"/>
    <w:rsid w:val="000D36C4"/>
    <w:rsid w:val="000D401C"/>
    <w:rsid w:val="000D40C7"/>
    <w:rsid w:val="000D4ABD"/>
    <w:rsid w:val="000D4B0F"/>
    <w:rsid w:val="000D52A0"/>
    <w:rsid w:val="000D57E1"/>
    <w:rsid w:val="000D664A"/>
    <w:rsid w:val="000D69D5"/>
    <w:rsid w:val="000E010D"/>
    <w:rsid w:val="000E0767"/>
    <w:rsid w:val="000E07B4"/>
    <w:rsid w:val="000E0FB7"/>
    <w:rsid w:val="000E1045"/>
    <w:rsid w:val="000E136E"/>
    <w:rsid w:val="000E1A04"/>
    <w:rsid w:val="000E1D2E"/>
    <w:rsid w:val="000E1E43"/>
    <w:rsid w:val="000E20E7"/>
    <w:rsid w:val="000E224D"/>
    <w:rsid w:val="000E26C8"/>
    <w:rsid w:val="000E2C8C"/>
    <w:rsid w:val="000E300E"/>
    <w:rsid w:val="000E313B"/>
    <w:rsid w:val="000E3690"/>
    <w:rsid w:val="000E508B"/>
    <w:rsid w:val="000E5099"/>
    <w:rsid w:val="000E52F0"/>
    <w:rsid w:val="000E61A3"/>
    <w:rsid w:val="000E712B"/>
    <w:rsid w:val="000E780D"/>
    <w:rsid w:val="000E790B"/>
    <w:rsid w:val="000E7C9D"/>
    <w:rsid w:val="000F0030"/>
    <w:rsid w:val="000F07B0"/>
    <w:rsid w:val="000F0C04"/>
    <w:rsid w:val="000F1A07"/>
    <w:rsid w:val="000F1A6C"/>
    <w:rsid w:val="000F343F"/>
    <w:rsid w:val="000F361C"/>
    <w:rsid w:val="000F393E"/>
    <w:rsid w:val="000F40F1"/>
    <w:rsid w:val="000F4F04"/>
    <w:rsid w:val="000F51A7"/>
    <w:rsid w:val="000F5778"/>
    <w:rsid w:val="000F5D27"/>
    <w:rsid w:val="000F648F"/>
    <w:rsid w:val="000F6D06"/>
    <w:rsid w:val="000F758C"/>
    <w:rsid w:val="000F7BA7"/>
    <w:rsid w:val="00100D0B"/>
    <w:rsid w:val="001014C7"/>
    <w:rsid w:val="00101814"/>
    <w:rsid w:val="00101AC9"/>
    <w:rsid w:val="00101B74"/>
    <w:rsid w:val="00101E32"/>
    <w:rsid w:val="00101F9B"/>
    <w:rsid w:val="00102A16"/>
    <w:rsid w:val="00103DC0"/>
    <w:rsid w:val="001047B0"/>
    <w:rsid w:val="00104B64"/>
    <w:rsid w:val="00104D7A"/>
    <w:rsid w:val="001057C5"/>
    <w:rsid w:val="00105A01"/>
    <w:rsid w:val="001060DF"/>
    <w:rsid w:val="00106EF7"/>
    <w:rsid w:val="00106F3C"/>
    <w:rsid w:val="001071B4"/>
    <w:rsid w:val="00107616"/>
    <w:rsid w:val="00107695"/>
    <w:rsid w:val="001078D0"/>
    <w:rsid w:val="001101A5"/>
    <w:rsid w:val="00110D13"/>
    <w:rsid w:val="001111B2"/>
    <w:rsid w:val="00111757"/>
    <w:rsid w:val="00111843"/>
    <w:rsid w:val="00111EEE"/>
    <w:rsid w:val="0011226B"/>
    <w:rsid w:val="00112B6A"/>
    <w:rsid w:val="00113267"/>
    <w:rsid w:val="001137A4"/>
    <w:rsid w:val="00113F63"/>
    <w:rsid w:val="001145BA"/>
    <w:rsid w:val="00115400"/>
    <w:rsid w:val="001158BB"/>
    <w:rsid w:val="0011646E"/>
    <w:rsid w:val="00116DE2"/>
    <w:rsid w:val="0011746F"/>
    <w:rsid w:val="00117584"/>
    <w:rsid w:val="0011788F"/>
    <w:rsid w:val="00117B4C"/>
    <w:rsid w:val="00117F7C"/>
    <w:rsid w:val="001201DA"/>
    <w:rsid w:val="00120771"/>
    <w:rsid w:val="00121159"/>
    <w:rsid w:val="00121637"/>
    <w:rsid w:val="001217E3"/>
    <w:rsid w:val="00121D6D"/>
    <w:rsid w:val="00122188"/>
    <w:rsid w:val="00122777"/>
    <w:rsid w:val="0012278D"/>
    <w:rsid w:val="00122C54"/>
    <w:rsid w:val="00123A8C"/>
    <w:rsid w:val="00123AC4"/>
    <w:rsid w:val="0012540A"/>
    <w:rsid w:val="00125789"/>
    <w:rsid w:val="0012592C"/>
    <w:rsid w:val="00125B87"/>
    <w:rsid w:val="00125BAB"/>
    <w:rsid w:val="0012631E"/>
    <w:rsid w:val="001266CC"/>
    <w:rsid w:val="00126DE1"/>
    <w:rsid w:val="001279E5"/>
    <w:rsid w:val="00130B1D"/>
    <w:rsid w:val="00130F34"/>
    <w:rsid w:val="00131EAA"/>
    <w:rsid w:val="00132E57"/>
    <w:rsid w:val="001334A4"/>
    <w:rsid w:val="00133781"/>
    <w:rsid w:val="00133B2E"/>
    <w:rsid w:val="00133B35"/>
    <w:rsid w:val="00133FA1"/>
    <w:rsid w:val="001344D9"/>
    <w:rsid w:val="001346CE"/>
    <w:rsid w:val="001346EC"/>
    <w:rsid w:val="0013476E"/>
    <w:rsid w:val="001347BC"/>
    <w:rsid w:val="00134BDE"/>
    <w:rsid w:val="00135C01"/>
    <w:rsid w:val="00136730"/>
    <w:rsid w:val="00136E4A"/>
    <w:rsid w:val="001375BE"/>
    <w:rsid w:val="0014033E"/>
    <w:rsid w:val="00140598"/>
    <w:rsid w:val="00141210"/>
    <w:rsid w:val="001414F7"/>
    <w:rsid w:val="00141CEA"/>
    <w:rsid w:val="00142686"/>
    <w:rsid w:val="001427D9"/>
    <w:rsid w:val="00143A90"/>
    <w:rsid w:val="00143B6E"/>
    <w:rsid w:val="00144AB1"/>
    <w:rsid w:val="001454F4"/>
    <w:rsid w:val="00145A66"/>
    <w:rsid w:val="00146085"/>
    <w:rsid w:val="00146707"/>
    <w:rsid w:val="001472EF"/>
    <w:rsid w:val="00147A9D"/>
    <w:rsid w:val="00150B88"/>
    <w:rsid w:val="0015128E"/>
    <w:rsid w:val="00151672"/>
    <w:rsid w:val="001519C0"/>
    <w:rsid w:val="00151C13"/>
    <w:rsid w:val="001524F1"/>
    <w:rsid w:val="001530E9"/>
    <w:rsid w:val="00154BA5"/>
    <w:rsid w:val="00154D89"/>
    <w:rsid w:val="00156094"/>
    <w:rsid w:val="0015632D"/>
    <w:rsid w:val="001564B8"/>
    <w:rsid w:val="00157230"/>
    <w:rsid w:val="001579B8"/>
    <w:rsid w:val="00157C4F"/>
    <w:rsid w:val="00157E7C"/>
    <w:rsid w:val="00161812"/>
    <w:rsid w:val="001618ED"/>
    <w:rsid w:val="00161948"/>
    <w:rsid w:val="00161B1A"/>
    <w:rsid w:val="00161E58"/>
    <w:rsid w:val="0016218C"/>
    <w:rsid w:val="00162DB5"/>
    <w:rsid w:val="00163950"/>
    <w:rsid w:val="00164385"/>
    <w:rsid w:val="00164487"/>
    <w:rsid w:val="00164757"/>
    <w:rsid w:val="00164A9D"/>
    <w:rsid w:val="00164B33"/>
    <w:rsid w:val="00165134"/>
    <w:rsid w:val="0016515E"/>
    <w:rsid w:val="00165264"/>
    <w:rsid w:val="00165287"/>
    <w:rsid w:val="001652A4"/>
    <w:rsid w:val="0016559D"/>
    <w:rsid w:val="00165FCA"/>
    <w:rsid w:val="00166A97"/>
    <w:rsid w:val="00171D2D"/>
    <w:rsid w:val="00173C0C"/>
    <w:rsid w:val="00173E0E"/>
    <w:rsid w:val="00173EE0"/>
    <w:rsid w:val="00174453"/>
    <w:rsid w:val="00174751"/>
    <w:rsid w:val="0017515E"/>
    <w:rsid w:val="00175792"/>
    <w:rsid w:val="0017605E"/>
    <w:rsid w:val="00176836"/>
    <w:rsid w:val="00176EC6"/>
    <w:rsid w:val="00177558"/>
    <w:rsid w:val="00177682"/>
    <w:rsid w:val="00177E2C"/>
    <w:rsid w:val="00177F4A"/>
    <w:rsid w:val="0018029D"/>
    <w:rsid w:val="00180379"/>
    <w:rsid w:val="0018043E"/>
    <w:rsid w:val="001804AE"/>
    <w:rsid w:val="001804B2"/>
    <w:rsid w:val="00180B31"/>
    <w:rsid w:val="00181480"/>
    <w:rsid w:val="00181BB5"/>
    <w:rsid w:val="00181D54"/>
    <w:rsid w:val="00181F65"/>
    <w:rsid w:val="001828BE"/>
    <w:rsid w:val="0018290C"/>
    <w:rsid w:val="001839F7"/>
    <w:rsid w:val="00183CEF"/>
    <w:rsid w:val="00184564"/>
    <w:rsid w:val="00184C4E"/>
    <w:rsid w:val="00185298"/>
    <w:rsid w:val="001855D8"/>
    <w:rsid w:val="0018722F"/>
    <w:rsid w:val="00187D15"/>
    <w:rsid w:val="001903EC"/>
    <w:rsid w:val="00190976"/>
    <w:rsid w:val="00190AE0"/>
    <w:rsid w:val="00190E34"/>
    <w:rsid w:val="001912AE"/>
    <w:rsid w:val="0019140B"/>
    <w:rsid w:val="001935BF"/>
    <w:rsid w:val="001936F2"/>
    <w:rsid w:val="001938A7"/>
    <w:rsid w:val="0019429C"/>
    <w:rsid w:val="001945E4"/>
    <w:rsid w:val="00195944"/>
    <w:rsid w:val="00196D52"/>
    <w:rsid w:val="0019712D"/>
    <w:rsid w:val="00197FCD"/>
    <w:rsid w:val="001A02D7"/>
    <w:rsid w:val="001A10BE"/>
    <w:rsid w:val="001A177B"/>
    <w:rsid w:val="001A26D8"/>
    <w:rsid w:val="001A305D"/>
    <w:rsid w:val="001A37A5"/>
    <w:rsid w:val="001A383C"/>
    <w:rsid w:val="001A437C"/>
    <w:rsid w:val="001A52E1"/>
    <w:rsid w:val="001A5EB3"/>
    <w:rsid w:val="001A69A1"/>
    <w:rsid w:val="001A7A3D"/>
    <w:rsid w:val="001B01CC"/>
    <w:rsid w:val="001B0E20"/>
    <w:rsid w:val="001B1132"/>
    <w:rsid w:val="001B190F"/>
    <w:rsid w:val="001B1EF0"/>
    <w:rsid w:val="001B2F7F"/>
    <w:rsid w:val="001B37E0"/>
    <w:rsid w:val="001B3CF9"/>
    <w:rsid w:val="001B3EFB"/>
    <w:rsid w:val="001B42C3"/>
    <w:rsid w:val="001B454A"/>
    <w:rsid w:val="001B5610"/>
    <w:rsid w:val="001B5B6C"/>
    <w:rsid w:val="001B5BD2"/>
    <w:rsid w:val="001B646F"/>
    <w:rsid w:val="001B68DD"/>
    <w:rsid w:val="001B7B14"/>
    <w:rsid w:val="001B7E5B"/>
    <w:rsid w:val="001C0CD4"/>
    <w:rsid w:val="001C2A24"/>
    <w:rsid w:val="001C3768"/>
    <w:rsid w:val="001C39B8"/>
    <w:rsid w:val="001C3F5B"/>
    <w:rsid w:val="001C4344"/>
    <w:rsid w:val="001C5DA6"/>
    <w:rsid w:val="001C6180"/>
    <w:rsid w:val="001C7030"/>
    <w:rsid w:val="001C7178"/>
    <w:rsid w:val="001D0177"/>
    <w:rsid w:val="001D0539"/>
    <w:rsid w:val="001D078A"/>
    <w:rsid w:val="001D0802"/>
    <w:rsid w:val="001D182E"/>
    <w:rsid w:val="001D199E"/>
    <w:rsid w:val="001D1A8F"/>
    <w:rsid w:val="001D237E"/>
    <w:rsid w:val="001D247C"/>
    <w:rsid w:val="001D559A"/>
    <w:rsid w:val="001D57C4"/>
    <w:rsid w:val="001D5D9E"/>
    <w:rsid w:val="001D6A2F"/>
    <w:rsid w:val="001D6A3B"/>
    <w:rsid w:val="001D6C4C"/>
    <w:rsid w:val="001D6FF1"/>
    <w:rsid w:val="001D72EC"/>
    <w:rsid w:val="001E0A83"/>
    <w:rsid w:val="001E2530"/>
    <w:rsid w:val="001E3B2C"/>
    <w:rsid w:val="001E51DB"/>
    <w:rsid w:val="001E6500"/>
    <w:rsid w:val="001E682D"/>
    <w:rsid w:val="001E694D"/>
    <w:rsid w:val="001E6FD1"/>
    <w:rsid w:val="001E7220"/>
    <w:rsid w:val="001F02EF"/>
    <w:rsid w:val="001F0892"/>
    <w:rsid w:val="001F0BC4"/>
    <w:rsid w:val="001F1020"/>
    <w:rsid w:val="001F1458"/>
    <w:rsid w:val="001F218D"/>
    <w:rsid w:val="001F28FA"/>
    <w:rsid w:val="001F2D44"/>
    <w:rsid w:val="001F376F"/>
    <w:rsid w:val="001F3D71"/>
    <w:rsid w:val="001F4740"/>
    <w:rsid w:val="001F4946"/>
    <w:rsid w:val="00200B54"/>
    <w:rsid w:val="00200B67"/>
    <w:rsid w:val="00200DAC"/>
    <w:rsid w:val="00201002"/>
    <w:rsid w:val="002012B2"/>
    <w:rsid w:val="00201F95"/>
    <w:rsid w:val="00201FF7"/>
    <w:rsid w:val="00204BDE"/>
    <w:rsid w:val="00205C99"/>
    <w:rsid w:val="002064C0"/>
    <w:rsid w:val="0020683A"/>
    <w:rsid w:val="002069FB"/>
    <w:rsid w:val="00206C53"/>
    <w:rsid w:val="002073AF"/>
    <w:rsid w:val="00207684"/>
    <w:rsid w:val="0020799C"/>
    <w:rsid w:val="00207A83"/>
    <w:rsid w:val="00207B5A"/>
    <w:rsid w:val="00207E07"/>
    <w:rsid w:val="00207F75"/>
    <w:rsid w:val="0021013A"/>
    <w:rsid w:val="00210DE6"/>
    <w:rsid w:val="00211ADE"/>
    <w:rsid w:val="002128A2"/>
    <w:rsid w:val="00212F4C"/>
    <w:rsid w:val="0021320E"/>
    <w:rsid w:val="0021326B"/>
    <w:rsid w:val="0021383A"/>
    <w:rsid w:val="002139CF"/>
    <w:rsid w:val="00213B3F"/>
    <w:rsid w:val="00213FFE"/>
    <w:rsid w:val="002148A8"/>
    <w:rsid w:val="00214A95"/>
    <w:rsid w:val="00214BA1"/>
    <w:rsid w:val="00214BB6"/>
    <w:rsid w:val="002152D0"/>
    <w:rsid w:val="0021622E"/>
    <w:rsid w:val="00216303"/>
    <w:rsid w:val="00216FA8"/>
    <w:rsid w:val="00217D6A"/>
    <w:rsid w:val="0022000D"/>
    <w:rsid w:val="002210F1"/>
    <w:rsid w:val="00221516"/>
    <w:rsid w:val="002215A5"/>
    <w:rsid w:val="00221749"/>
    <w:rsid w:val="00221D3B"/>
    <w:rsid w:val="002221BC"/>
    <w:rsid w:val="0022261E"/>
    <w:rsid w:val="002231C9"/>
    <w:rsid w:val="00223273"/>
    <w:rsid w:val="0022377A"/>
    <w:rsid w:val="00223C67"/>
    <w:rsid w:val="00224493"/>
    <w:rsid w:val="002259EF"/>
    <w:rsid w:val="00225CD5"/>
    <w:rsid w:val="00225E0F"/>
    <w:rsid w:val="002273AD"/>
    <w:rsid w:val="00227F73"/>
    <w:rsid w:val="002312D2"/>
    <w:rsid w:val="00231768"/>
    <w:rsid w:val="00232954"/>
    <w:rsid w:val="0023374E"/>
    <w:rsid w:val="00233877"/>
    <w:rsid w:val="0023409D"/>
    <w:rsid w:val="002341D0"/>
    <w:rsid w:val="00234873"/>
    <w:rsid w:val="00234D36"/>
    <w:rsid w:val="00235E05"/>
    <w:rsid w:val="00235EA8"/>
    <w:rsid w:val="002363EE"/>
    <w:rsid w:val="002368BA"/>
    <w:rsid w:val="002369A6"/>
    <w:rsid w:val="00236C06"/>
    <w:rsid w:val="00236C94"/>
    <w:rsid w:val="0023742E"/>
    <w:rsid w:val="0023743D"/>
    <w:rsid w:val="002377B8"/>
    <w:rsid w:val="00240153"/>
    <w:rsid w:val="00240177"/>
    <w:rsid w:val="002405BE"/>
    <w:rsid w:val="002405BF"/>
    <w:rsid w:val="00240F93"/>
    <w:rsid w:val="0024204F"/>
    <w:rsid w:val="00242B1A"/>
    <w:rsid w:val="00242C7A"/>
    <w:rsid w:val="00242F62"/>
    <w:rsid w:val="002431D4"/>
    <w:rsid w:val="00243353"/>
    <w:rsid w:val="00243BDD"/>
    <w:rsid w:val="00243F31"/>
    <w:rsid w:val="00244969"/>
    <w:rsid w:val="00244F83"/>
    <w:rsid w:val="00245002"/>
    <w:rsid w:val="0024592A"/>
    <w:rsid w:val="00246FEB"/>
    <w:rsid w:val="00247058"/>
    <w:rsid w:val="0024794E"/>
    <w:rsid w:val="00247FB9"/>
    <w:rsid w:val="0025144A"/>
    <w:rsid w:val="00251BED"/>
    <w:rsid w:val="00251CCE"/>
    <w:rsid w:val="0025216E"/>
    <w:rsid w:val="00252516"/>
    <w:rsid w:val="002527CC"/>
    <w:rsid w:val="00252A6F"/>
    <w:rsid w:val="00252D4A"/>
    <w:rsid w:val="00252FA9"/>
    <w:rsid w:val="00253386"/>
    <w:rsid w:val="00253575"/>
    <w:rsid w:val="002536C8"/>
    <w:rsid w:val="002544CC"/>
    <w:rsid w:val="00254676"/>
    <w:rsid w:val="0025602B"/>
    <w:rsid w:val="002562BE"/>
    <w:rsid w:val="00256487"/>
    <w:rsid w:val="002566C8"/>
    <w:rsid w:val="00257686"/>
    <w:rsid w:val="0025769F"/>
    <w:rsid w:val="00257A38"/>
    <w:rsid w:val="00257CB3"/>
    <w:rsid w:val="00260AA7"/>
    <w:rsid w:val="002615FD"/>
    <w:rsid w:val="002618B1"/>
    <w:rsid w:val="00261970"/>
    <w:rsid w:val="0026281F"/>
    <w:rsid w:val="00262F2A"/>
    <w:rsid w:val="0026367C"/>
    <w:rsid w:val="00264AF4"/>
    <w:rsid w:val="00264B75"/>
    <w:rsid w:val="00265D09"/>
    <w:rsid w:val="00265DAD"/>
    <w:rsid w:val="0026735C"/>
    <w:rsid w:val="00270CE4"/>
    <w:rsid w:val="002712E2"/>
    <w:rsid w:val="00271A36"/>
    <w:rsid w:val="00272246"/>
    <w:rsid w:val="002735F1"/>
    <w:rsid w:val="00274556"/>
    <w:rsid w:val="00274809"/>
    <w:rsid w:val="002749F9"/>
    <w:rsid w:val="002758B0"/>
    <w:rsid w:val="0027595F"/>
    <w:rsid w:val="00275B25"/>
    <w:rsid w:val="00275B5B"/>
    <w:rsid w:val="00276B22"/>
    <w:rsid w:val="002775FA"/>
    <w:rsid w:val="00277A98"/>
    <w:rsid w:val="00277B5D"/>
    <w:rsid w:val="002803C1"/>
    <w:rsid w:val="00280B4E"/>
    <w:rsid w:val="00280FEE"/>
    <w:rsid w:val="002819E4"/>
    <w:rsid w:val="00281E5C"/>
    <w:rsid w:val="00281F75"/>
    <w:rsid w:val="002822BA"/>
    <w:rsid w:val="00282FF8"/>
    <w:rsid w:val="002839EC"/>
    <w:rsid w:val="002846CF"/>
    <w:rsid w:val="00284A3F"/>
    <w:rsid w:val="0028664C"/>
    <w:rsid w:val="00287041"/>
    <w:rsid w:val="002876FB"/>
    <w:rsid w:val="00290C1E"/>
    <w:rsid w:val="002912EE"/>
    <w:rsid w:val="002916C0"/>
    <w:rsid w:val="00291B69"/>
    <w:rsid w:val="00291DF7"/>
    <w:rsid w:val="00291FF9"/>
    <w:rsid w:val="002923FD"/>
    <w:rsid w:val="00292681"/>
    <w:rsid w:val="002928C1"/>
    <w:rsid w:val="00292C46"/>
    <w:rsid w:val="00292EB2"/>
    <w:rsid w:val="00293533"/>
    <w:rsid w:val="00293578"/>
    <w:rsid w:val="002937E0"/>
    <w:rsid w:val="00294979"/>
    <w:rsid w:val="0029547C"/>
    <w:rsid w:val="0029588A"/>
    <w:rsid w:val="0029637C"/>
    <w:rsid w:val="00296442"/>
    <w:rsid w:val="00296748"/>
    <w:rsid w:val="002969C6"/>
    <w:rsid w:val="00296D9E"/>
    <w:rsid w:val="0029739A"/>
    <w:rsid w:val="00297F65"/>
    <w:rsid w:val="002A05D3"/>
    <w:rsid w:val="002A07DF"/>
    <w:rsid w:val="002A097D"/>
    <w:rsid w:val="002A09AA"/>
    <w:rsid w:val="002A1019"/>
    <w:rsid w:val="002A25F8"/>
    <w:rsid w:val="002A3C5D"/>
    <w:rsid w:val="002A3DE7"/>
    <w:rsid w:val="002A4084"/>
    <w:rsid w:val="002A43A9"/>
    <w:rsid w:val="002A43E7"/>
    <w:rsid w:val="002A4F9C"/>
    <w:rsid w:val="002A53AE"/>
    <w:rsid w:val="002A5412"/>
    <w:rsid w:val="002A5658"/>
    <w:rsid w:val="002A56F4"/>
    <w:rsid w:val="002A57A0"/>
    <w:rsid w:val="002A582B"/>
    <w:rsid w:val="002A618B"/>
    <w:rsid w:val="002A6C5E"/>
    <w:rsid w:val="002A7B47"/>
    <w:rsid w:val="002A7F2E"/>
    <w:rsid w:val="002B13B3"/>
    <w:rsid w:val="002B1B18"/>
    <w:rsid w:val="002B1CAA"/>
    <w:rsid w:val="002B1DA7"/>
    <w:rsid w:val="002B24F4"/>
    <w:rsid w:val="002B2734"/>
    <w:rsid w:val="002B28A2"/>
    <w:rsid w:val="002B296C"/>
    <w:rsid w:val="002B2AE9"/>
    <w:rsid w:val="002B2B9C"/>
    <w:rsid w:val="002B2C33"/>
    <w:rsid w:val="002B3213"/>
    <w:rsid w:val="002B3591"/>
    <w:rsid w:val="002B41E2"/>
    <w:rsid w:val="002B455C"/>
    <w:rsid w:val="002B480F"/>
    <w:rsid w:val="002B55E1"/>
    <w:rsid w:val="002B5EE9"/>
    <w:rsid w:val="002B61A4"/>
    <w:rsid w:val="002B65AB"/>
    <w:rsid w:val="002B6A09"/>
    <w:rsid w:val="002B6BFA"/>
    <w:rsid w:val="002B7104"/>
    <w:rsid w:val="002B780E"/>
    <w:rsid w:val="002B7BB3"/>
    <w:rsid w:val="002C0F84"/>
    <w:rsid w:val="002C29D2"/>
    <w:rsid w:val="002C2E5C"/>
    <w:rsid w:val="002C3055"/>
    <w:rsid w:val="002C3216"/>
    <w:rsid w:val="002C3361"/>
    <w:rsid w:val="002C3442"/>
    <w:rsid w:val="002C358F"/>
    <w:rsid w:val="002C4D01"/>
    <w:rsid w:val="002C4F40"/>
    <w:rsid w:val="002C5380"/>
    <w:rsid w:val="002C5452"/>
    <w:rsid w:val="002C5638"/>
    <w:rsid w:val="002C5743"/>
    <w:rsid w:val="002C6598"/>
    <w:rsid w:val="002C6826"/>
    <w:rsid w:val="002C6D45"/>
    <w:rsid w:val="002C6FB3"/>
    <w:rsid w:val="002C70CC"/>
    <w:rsid w:val="002C746D"/>
    <w:rsid w:val="002D09E3"/>
    <w:rsid w:val="002D1E37"/>
    <w:rsid w:val="002D2066"/>
    <w:rsid w:val="002D2E50"/>
    <w:rsid w:val="002D36D0"/>
    <w:rsid w:val="002D3725"/>
    <w:rsid w:val="002D3CBC"/>
    <w:rsid w:val="002D5343"/>
    <w:rsid w:val="002D58C6"/>
    <w:rsid w:val="002D6BFF"/>
    <w:rsid w:val="002D6D68"/>
    <w:rsid w:val="002D7762"/>
    <w:rsid w:val="002D78E3"/>
    <w:rsid w:val="002D7D44"/>
    <w:rsid w:val="002E07BF"/>
    <w:rsid w:val="002E15BA"/>
    <w:rsid w:val="002E2433"/>
    <w:rsid w:val="002E2D4F"/>
    <w:rsid w:val="002E344E"/>
    <w:rsid w:val="002E3CE0"/>
    <w:rsid w:val="002E3FD6"/>
    <w:rsid w:val="002E5195"/>
    <w:rsid w:val="002E5F3C"/>
    <w:rsid w:val="002E603D"/>
    <w:rsid w:val="002E6326"/>
    <w:rsid w:val="002E7120"/>
    <w:rsid w:val="002E79C0"/>
    <w:rsid w:val="002E7C79"/>
    <w:rsid w:val="002F0A07"/>
    <w:rsid w:val="002F10A6"/>
    <w:rsid w:val="002F1651"/>
    <w:rsid w:val="002F192D"/>
    <w:rsid w:val="002F2CDE"/>
    <w:rsid w:val="002F50AC"/>
    <w:rsid w:val="002F514A"/>
    <w:rsid w:val="002F617C"/>
    <w:rsid w:val="002F7073"/>
    <w:rsid w:val="002F70DC"/>
    <w:rsid w:val="002F770F"/>
    <w:rsid w:val="00300793"/>
    <w:rsid w:val="00301143"/>
    <w:rsid w:val="00301602"/>
    <w:rsid w:val="00301849"/>
    <w:rsid w:val="003026CA"/>
    <w:rsid w:val="00302983"/>
    <w:rsid w:val="003048B8"/>
    <w:rsid w:val="00304B7B"/>
    <w:rsid w:val="00304C3E"/>
    <w:rsid w:val="00305754"/>
    <w:rsid w:val="00305B5C"/>
    <w:rsid w:val="00305C66"/>
    <w:rsid w:val="00306302"/>
    <w:rsid w:val="00306586"/>
    <w:rsid w:val="0030692E"/>
    <w:rsid w:val="00306CC0"/>
    <w:rsid w:val="00310138"/>
    <w:rsid w:val="003103E5"/>
    <w:rsid w:val="00310751"/>
    <w:rsid w:val="003108AB"/>
    <w:rsid w:val="003118C6"/>
    <w:rsid w:val="003119B6"/>
    <w:rsid w:val="003119EA"/>
    <w:rsid w:val="00312073"/>
    <w:rsid w:val="003120F4"/>
    <w:rsid w:val="0031212B"/>
    <w:rsid w:val="00312B06"/>
    <w:rsid w:val="00312E30"/>
    <w:rsid w:val="00312F8E"/>
    <w:rsid w:val="0031316F"/>
    <w:rsid w:val="00313CCD"/>
    <w:rsid w:val="00313F6A"/>
    <w:rsid w:val="00314623"/>
    <w:rsid w:val="00314745"/>
    <w:rsid w:val="00317375"/>
    <w:rsid w:val="00317AB1"/>
    <w:rsid w:val="003200DD"/>
    <w:rsid w:val="0032094B"/>
    <w:rsid w:val="003209E1"/>
    <w:rsid w:val="003209EC"/>
    <w:rsid w:val="00320CA6"/>
    <w:rsid w:val="00321228"/>
    <w:rsid w:val="00322608"/>
    <w:rsid w:val="0032274C"/>
    <w:rsid w:val="0032309A"/>
    <w:rsid w:val="00323A16"/>
    <w:rsid w:val="00323DBB"/>
    <w:rsid w:val="003245B7"/>
    <w:rsid w:val="00324B68"/>
    <w:rsid w:val="00325150"/>
    <w:rsid w:val="00325409"/>
    <w:rsid w:val="00325F5A"/>
    <w:rsid w:val="003268A2"/>
    <w:rsid w:val="00326A64"/>
    <w:rsid w:val="00326DEC"/>
    <w:rsid w:val="00327902"/>
    <w:rsid w:val="003306C7"/>
    <w:rsid w:val="00331A25"/>
    <w:rsid w:val="0033367E"/>
    <w:rsid w:val="003337A1"/>
    <w:rsid w:val="00333899"/>
    <w:rsid w:val="00333B25"/>
    <w:rsid w:val="00333E19"/>
    <w:rsid w:val="003341AA"/>
    <w:rsid w:val="00334754"/>
    <w:rsid w:val="003354FC"/>
    <w:rsid w:val="0033594E"/>
    <w:rsid w:val="00335B01"/>
    <w:rsid w:val="00335F89"/>
    <w:rsid w:val="003366F2"/>
    <w:rsid w:val="00337211"/>
    <w:rsid w:val="00337661"/>
    <w:rsid w:val="0033779B"/>
    <w:rsid w:val="00337ED6"/>
    <w:rsid w:val="003402E3"/>
    <w:rsid w:val="00340377"/>
    <w:rsid w:val="00340451"/>
    <w:rsid w:val="00340909"/>
    <w:rsid w:val="00341C27"/>
    <w:rsid w:val="00341C2A"/>
    <w:rsid w:val="003422DA"/>
    <w:rsid w:val="00342421"/>
    <w:rsid w:val="00342D28"/>
    <w:rsid w:val="00342FB6"/>
    <w:rsid w:val="003433B0"/>
    <w:rsid w:val="00343CE9"/>
    <w:rsid w:val="00343E5D"/>
    <w:rsid w:val="0034545A"/>
    <w:rsid w:val="0034615E"/>
    <w:rsid w:val="00347114"/>
    <w:rsid w:val="00347A65"/>
    <w:rsid w:val="00350315"/>
    <w:rsid w:val="00351539"/>
    <w:rsid w:val="00352160"/>
    <w:rsid w:val="003522C7"/>
    <w:rsid w:val="0035299E"/>
    <w:rsid w:val="00354419"/>
    <w:rsid w:val="0035532C"/>
    <w:rsid w:val="003555EC"/>
    <w:rsid w:val="0035574C"/>
    <w:rsid w:val="0035591D"/>
    <w:rsid w:val="00355A5B"/>
    <w:rsid w:val="00356063"/>
    <w:rsid w:val="00356D25"/>
    <w:rsid w:val="003570B5"/>
    <w:rsid w:val="00357E15"/>
    <w:rsid w:val="003600D9"/>
    <w:rsid w:val="003619C4"/>
    <w:rsid w:val="00361CEC"/>
    <w:rsid w:val="00363776"/>
    <w:rsid w:val="003648F1"/>
    <w:rsid w:val="00364EB5"/>
    <w:rsid w:val="00365372"/>
    <w:rsid w:val="0036560B"/>
    <w:rsid w:val="00366A9F"/>
    <w:rsid w:val="00366BBB"/>
    <w:rsid w:val="00366F97"/>
    <w:rsid w:val="003675AC"/>
    <w:rsid w:val="00367829"/>
    <w:rsid w:val="00367D4D"/>
    <w:rsid w:val="00370CC6"/>
    <w:rsid w:val="00371CA9"/>
    <w:rsid w:val="00371EBE"/>
    <w:rsid w:val="00371F48"/>
    <w:rsid w:val="00372297"/>
    <w:rsid w:val="003729F0"/>
    <w:rsid w:val="00372BDD"/>
    <w:rsid w:val="0037349E"/>
    <w:rsid w:val="003735FE"/>
    <w:rsid w:val="00373D09"/>
    <w:rsid w:val="00373DCF"/>
    <w:rsid w:val="0037459D"/>
    <w:rsid w:val="003748F1"/>
    <w:rsid w:val="003754E2"/>
    <w:rsid w:val="003755DD"/>
    <w:rsid w:val="00375F01"/>
    <w:rsid w:val="003761D4"/>
    <w:rsid w:val="0037635D"/>
    <w:rsid w:val="0037659B"/>
    <w:rsid w:val="00376F69"/>
    <w:rsid w:val="003776D0"/>
    <w:rsid w:val="00377884"/>
    <w:rsid w:val="003778E1"/>
    <w:rsid w:val="003815A2"/>
    <w:rsid w:val="003819B4"/>
    <w:rsid w:val="00381D3A"/>
    <w:rsid w:val="00382286"/>
    <w:rsid w:val="00382C6D"/>
    <w:rsid w:val="00384B44"/>
    <w:rsid w:val="0038547C"/>
    <w:rsid w:val="00386051"/>
    <w:rsid w:val="00386281"/>
    <w:rsid w:val="0038642A"/>
    <w:rsid w:val="00387AD2"/>
    <w:rsid w:val="00387C34"/>
    <w:rsid w:val="00387CAD"/>
    <w:rsid w:val="00387CD1"/>
    <w:rsid w:val="00390599"/>
    <w:rsid w:val="00390CAB"/>
    <w:rsid w:val="00391C72"/>
    <w:rsid w:val="00391EE1"/>
    <w:rsid w:val="00392A6F"/>
    <w:rsid w:val="00392BA4"/>
    <w:rsid w:val="00392D01"/>
    <w:rsid w:val="00393394"/>
    <w:rsid w:val="00393C95"/>
    <w:rsid w:val="00393CDB"/>
    <w:rsid w:val="00394A90"/>
    <w:rsid w:val="0039507E"/>
    <w:rsid w:val="00395641"/>
    <w:rsid w:val="003956DD"/>
    <w:rsid w:val="00395864"/>
    <w:rsid w:val="00395BD1"/>
    <w:rsid w:val="00395C70"/>
    <w:rsid w:val="00395E92"/>
    <w:rsid w:val="00396F1F"/>
    <w:rsid w:val="003A278E"/>
    <w:rsid w:val="003A28AE"/>
    <w:rsid w:val="003A28F2"/>
    <w:rsid w:val="003A2A01"/>
    <w:rsid w:val="003A3065"/>
    <w:rsid w:val="003A31DD"/>
    <w:rsid w:val="003A3A1D"/>
    <w:rsid w:val="003A3BE8"/>
    <w:rsid w:val="003A42E8"/>
    <w:rsid w:val="003A4798"/>
    <w:rsid w:val="003A50DA"/>
    <w:rsid w:val="003A5746"/>
    <w:rsid w:val="003A5A0E"/>
    <w:rsid w:val="003A747D"/>
    <w:rsid w:val="003A7690"/>
    <w:rsid w:val="003B02F7"/>
    <w:rsid w:val="003B0DDD"/>
    <w:rsid w:val="003B0E24"/>
    <w:rsid w:val="003B183E"/>
    <w:rsid w:val="003B19BA"/>
    <w:rsid w:val="003B19D8"/>
    <w:rsid w:val="003B29AC"/>
    <w:rsid w:val="003B2D02"/>
    <w:rsid w:val="003B3AB2"/>
    <w:rsid w:val="003B460E"/>
    <w:rsid w:val="003B4736"/>
    <w:rsid w:val="003B53B5"/>
    <w:rsid w:val="003B5944"/>
    <w:rsid w:val="003B6E05"/>
    <w:rsid w:val="003B729A"/>
    <w:rsid w:val="003B759B"/>
    <w:rsid w:val="003B7BEA"/>
    <w:rsid w:val="003C07C4"/>
    <w:rsid w:val="003C1BBB"/>
    <w:rsid w:val="003C1D1A"/>
    <w:rsid w:val="003C1D3C"/>
    <w:rsid w:val="003C2996"/>
    <w:rsid w:val="003C2AE0"/>
    <w:rsid w:val="003C2BAD"/>
    <w:rsid w:val="003C49AD"/>
    <w:rsid w:val="003C5F9C"/>
    <w:rsid w:val="003C6230"/>
    <w:rsid w:val="003C66B3"/>
    <w:rsid w:val="003C6D57"/>
    <w:rsid w:val="003C725D"/>
    <w:rsid w:val="003C7266"/>
    <w:rsid w:val="003C7CD9"/>
    <w:rsid w:val="003C7D86"/>
    <w:rsid w:val="003D0FA9"/>
    <w:rsid w:val="003D1472"/>
    <w:rsid w:val="003D18B9"/>
    <w:rsid w:val="003D19A9"/>
    <w:rsid w:val="003D1E76"/>
    <w:rsid w:val="003D224D"/>
    <w:rsid w:val="003D2CF1"/>
    <w:rsid w:val="003D31A7"/>
    <w:rsid w:val="003D3649"/>
    <w:rsid w:val="003D3AA2"/>
    <w:rsid w:val="003D3C4B"/>
    <w:rsid w:val="003D4EC6"/>
    <w:rsid w:val="003D69C2"/>
    <w:rsid w:val="003D6B62"/>
    <w:rsid w:val="003D6D83"/>
    <w:rsid w:val="003D6F43"/>
    <w:rsid w:val="003D7C85"/>
    <w:rsid w:val="003E088E"/>
    <w:rsid w:val="003E09E5"/>
    <w:rsid w:val="003E163A"/>
    <w:rsid w:val="003E1810"/>
    <w:rsid w:val="003E349E"/>
    <w:rsid w:val="003E356A"/>
    <w:rsid w:val="003E3919"/>
    <w:rsid w:val="003E3986"/>
    <w:rsid w:val="003E4070"/>
    <w:rsid w:val="003E4409"/>
    <w:rsid w:val="003E5274"/>
    <w:rsid w:val="003E5909"/>
    <w:rsid w:val="003E6508"/>
    <w:rsid w:val="003E6775"/>
    <w:rsid w:val="003E79E5"/>
    <w:rsid w:val="003E7C54"/>
    <w:rsid w:val="003F00E2"/>
    <w:rsid w:val="003F0790"/>
    <w:rsid w:val="003F0F63"/>
    <w:rsid w:val="003F0FBB"/>
    <w:rsid w:val="003F10AC"/>
    <w:rsid w:val="003F1E59"/>
    <w:rsid w:val="003F1E89"/>
    <w:rsid w:val="003F2F94"/>
    <w:rsid w:val="003F3DD8"/>
    <w:rsid w:val="003F4F86"/>
    <w:rsid w:val="003F55E2"/>
    <w:rsid w:val="003F60B2"/>
    <w:rsid w:val="003F6372"/>
    <w:rsid w:val="003F6519"/>
    <w:rsid w:val="003F6AF9"/>
    <w:rsid w:val="003F6CB3"/>
    <w:rsid w:val="003F6D2F"/>
    <w:rsid w:val="003F7553"/>
    <w:rsid w:val="003F7DD8"/>
    <w:rsid w:val="0040065C"/>
    <w:rsid w:val="00400853"/>
    <w:rsid w:val="00400861"/>
    <w:rsid w:val="00400FDE"/>
    <w:rsid w:val="004012BF"/>
    <w:rsid w:val="00401A4E"/>
    <w:rsid w:val="00401B11"/>
    <w:rsid w:val="00401B74"/>
    <w:rsid w:val="00401DC9"/>
    <w:rsid w:val="00401E14"/>
    <w:rsid w:val="004021CD"/>
    <w:rsid w:val="004021F6"/>
    <w:rsid w:val="0040234C"/>
    <w:rsid w:val="004027A7"/>
    <w:rsid w:val="00402A0A"/>
    <w:rsid w:val="00402B19"/>
    <w:rsid w:val="00402DB1"/>
    <w:rsid w:val="004040CC"/>
    <w:rsid w:val="0040422D"/>
    <w:rsid w:val="00405095"/>
    <w:rsid w:val="00405167"/>
    <w:rsid w:val="004055B1"/>
    <w:rsid w:val="00405BFF"/>
    <w:rsid w:val="00405EE9"/>
    <w:rsid w:val="00407A6A"/>
    <w:rsid w:val="00410060"/>
    <w:rsid w:val="004104DE"/>
    <w:rsid w:val="00410AEC"/>
    <w:rsid w:val="00411475"/>
    <w:rsid w:val="00411555"/>
    <w:rsid w:val="00411C42"/>
    <w:rsid w:val="00411D08"/>
    <w:rsid w:val="00411DCA"/>
    <w:rsid w:val="00411E48"/>
    <w:rsid w:val="00412023"/>
    <w:rsid w:val="004126CC"/>
    <w:rsid w:val="00412949"/>
    <w:rsid w:val="0041558B"/>
    <w:rsid w:val="004157C7"/>
    <w:rsid w:val="0041597D"/>
    <w:rsid w:val="004174BC"/>
    <w:rsid w:val="00417670"/>
    <w:rsid w:val="00417990"/>
    <w:rsid w:val="0042041C"/>
    <w:rsid w:val="00420BA3"/>
    <w:rsid w:val="00420E76"/>
    <w:rsid w:val="004213F2"/>
    <w:rsid w:val="004225E9"/>
    <w:rsid w:val="0042276D"/>
    <w:rsid w:val="004228E6"/>
    <w:rsid w:val="00422A2D"/>
    <w:rsid w:val="00422DDF"/>
    <w:rsid w:val="004230B2"/>
    <w:rsid w:val="00423395"/>
    <w:rsid w:val="0042400F"/>
    <w:rsid w:val="0042441C"/>
    <w:rsid w:val="004244EC"/>
    <w:rsid w:val="00424571"/>
    <w:rsid w:val="00424AA1"/>
    <w:rsid w:val="00424F4C"/>
    <w:rsid w:val="00425205"/>
    <w:rsid w:val="00425957"/>
    <w:rsid w:val="00426399"/>
    <w:rsid w:val="004266A2"/>
    <w:rsid w:val="004268B3"/>
    <w:rsid w:val="0042706D"/>
    <w:rsid w:val="00427232"/>
    <w:rsid w:val="0042735D"/>
    <w:rsid w:val="00427A80"/>
    <w:rsid w:val="00427E5F"/>
    <w:rsid w:val="00430F8F"/>
    <w:rsid w:val="00431B47"/>
    <w:rsid w:val="0043215C"/>
    <w:rsid w:val="004323F8"/>
    <w:rsid w:val="00432573"/>
    <w:rsid w:val="00432FB4"/>
    <w:rsid w:val="004349B8"/>
    <w:rsid w:val="00434FE1"/>
    <w:rsid w:val="004353DA"/>
    <w:rsid w:val="00435F82"/>
    <w:rsid w:val="0043671A"/>
    <w:rsid w:val="0043709E"/>
    <w:rsid w:val="0043760F"/>
    <w:rsid w:val="00437CFC"/>
    <w:rsid w:val="004402E5"/>
    <w:rsid w:val="004407CB"/>
    <w:rsid w:val="00441936"/>
    <w:rsid w:val="004419D1"/>
    <w:rsid w:val="00441C6B"/>
    <w:rsid w:val="00441DF4"/>
    <w:rsid w:val="00441FDE"/>
    <w:rsid w:val="00441FFB"/>
    <w:rsid w:val="00442789"/>
    <w:rsid w:val="0044294D"/>
    <w:rsid w:val="00442F99"/>
    <w:rsid w:val="0044308D"/>
    <w:rsid w:val="00443280"/>
    <w:rsid w:val="004436BB"/>
    <w:rsid w:val="004436FD"/>
    <w:rsid w:val="004438C0"/>
    <w:rsid w:val="00443A28"/>
    <w:rsid w:val="00443CE8"/>
    <w:rsid w:val="004456CE"/>
    <w:rsid w:val="004456E6"/>
    <w:rsid w:val="00445903"/>
    <w:rsid w:val="004459C2"/>
    <w:rsid w:val="00445ACB"/>
    <w:rsid w:val="00446538"/>
    <w:rsid w:val="00446974"/>
    <w:rsid w:val="00446D21"/>
    <w:rsid w:val="004475B1"/>
    <w:rsid w:val="0045210D"/>
    <w:rsid w:val="004533AF"/>
    <w:rsid w:val="004553D2"/>
    <w:rsid w:val="004556A9"/>
    <w:rsid w:val="004558F3"/>
    <w:rsid w:val="004559E2"/>
    <w:rsid w:val="00456324"/>
    <w:rsid w:val="004569DA"/>
    <w:rsid w:val="00457138"/>
    <w:rsid w:val="0045752B"/>
    <w:rsid w:val="00457D3C"/>
    <w:rsid w:val="004604F4"/>
    <w:rsid w:val="004607CE"/>
    <w:rsid w:val="00461128"/>
    <w:rsid w:val="00461264"/>
    <w:rsid w:val="00461486"/>
    <w:rsid w:val="00461738"/>
    <w:rsid w:val="00461813"/>
    <w:rsid w:val="00461CB1"/>
    <w:rsid w:val="00462533"/>
    <w:rsid w:val="00462784"/>
    <w:rsid w:val="00463D86"/>
    <w:rsid w:val="00464570"/>
    <w:rsid w:val="0046579F"/>
    <w:rsid w:val="00465F23"/>
    <w:rsid w:val="00467634"/>
    <w:rsid w:val="0046772B"/>
    <w:rsid w:val="004678D0"/>
    <w:rsid w:val="00470442"/>
    <w:rsid w:val="00471A63"/>
    <w:rsid w:val="00471DBC"/>
    <w:rsid w:val="00471F0C"/>
    <w:rsid w:val="00472790"/>
    <w:rsid w:val="00473B08"/>
    <w:rsid w:val="00473D92"/>
    <w:rsid w:val="00473E8C"/>
    <w:rsid w:val="00475F01"/>
    <w:rsid w:val="00476A96"/>
    <w:rsid w:val="004771B8"/>
    <w:rsid w:val="0048003B"/>
    <w:rsid w:val="004819DC"/>
    <w:rsid w:val="00481B73"/>
    <w:rsid w:val="00481C19"/>
    <w:rsid w:val="00481CBC"/>
    <w:rsid w:val="004822EF"/>
    <w:rsid w:val="00482852"/>
    <w:rsid w:val="00482EC1"/>
    <w:rsid w:val="004836F0"/>
    <w:rsid w:val="00483B95"/>
    <w:rsid w:val="0048448D"/>
    <w:rsid w:val="00484917"/>
    <w:rsid w:val="0048516D"/>
    <w:rsid w:val="00485DC4"/>
    <w:rsid w:val="0048677B"/>
    <w:rsid w:val="00486C88"/>
    <w:rsid w:val="00486F8A"/>
    <w:rsid w:val="004917C8"/>
    <w:rsid w:val="00491A6D"/>
    <w:rsid w:val="00492759"/>
    <w:rsid w:val="00492854"/>
    <w:rsid w:val="00493037"/>
    <w:rsid w:val="004939DB"/>
    <w:rsid w:val="00494766"/>
    <w:rsid w:val="00495E87"/>
    <w:rsid w:val="00495F44"/>
    <w:rsid w:val="00496217"/>
    <w:rsid w:val="0049697A"/>
    <w:rsid w:val="00496AE9"/>
    <w:rsid w:val="00496CF7"/>
    <w:rsid w:val="0049700A"/>
    <w:rsid w:val="004973B5"/>
    <w:rsid w:val="00497BFB"/>
    <w:rsid w:val="004A025E"/>
    <w:rsid w:val="004A0920"/>
    <w:rsid w:val="004A10F3"/>
    <w:rsid w:val="004A210F"/>
    <w:rsid w:val="004A2331"/>
    <w:rsid w:val="004A2D3D"/>
    <w:rsid w:val="004A3DB2"/>
    <w:rsid w:val="004A4045"/>
    <w:rsid w:val="004A40B8"/>
    <w:rsid w:val="004A4992"/>
    <w:rsid w:val="004A4AB7"/>
    <w:rsid w:val="004A5004"/>
    <w:rsid w:val="004A52DF"/>
    <w:rsid w:val="004A5C45"/>
    <w:rsid w:val="004A6A6F"/>
    <w:rsid w:val="004A70F0"/>
    <w:rsid w:val="004A7896"/>
    <w:rsid w:val="004A7AC4"/>
    <w:rsid w:val="004B0B6F"/>
    <w:rsid w:val="004B1314"/>
    <w:rsid w:val="004B140D"/>
    <w:rsid w:val="004B1C8C"/>
    <w:rsid w:val="004B258D"/>
    <w:rsid w:val="004B29E0"/>
    <w:rsid w:val="004B31D4"/>
    <w:rsid w:val="004B3E0F"/>
    <w:rsid w:val="004B44DF"/>
    <w:rsid w:val="004B4545"/>
    <w:rsid w:val="004B46E1"/>
    <w:rsid w:val="004B52E5"/>
    <w:rsid w:val="004B5939"/>
    <w:rsid w:val="004B5BA2"/>
    <w:rsid w:val="004B5DB3"/>
    <w:rsid w:val="004B5FA8"/>
    <w:rsid w:val="004B71C3"/>
    <w:rsid w:val="004B7860"/>
    <w:rsid w:val="004C039C"/>
    <w:rsid w:val="004C080F"/>
    <w:rsid w:val="004C1A16"/>
    <w:rsid w:val="004C250C"/>
    <w:rsid w:val="004C27A2"/>
    <w:rsid w:val="004C3546"/>
    <w:rsid w:val="004C3723"/>
    <w:rsid w:val="004C3D59"/>
    <w:rsid w:val="004C4F39"/>
    <w:rsid w:val="004C542D"/>
    <w:rsid w:val="004C5878"/>
    <w:rsid w:val="004C5B65"/>
    <w:rsid w:val="004C5B6E"/>
    <w:rsid w:val="004C677E"/>
    <w:rsid w:val="004C6C73"/>
    <w:rsid w:val="004C6DCF"/>
    <w:rsid w:val="004C787F"/>
    <w:rsid w:val="004D01C6"/>
    <w:rsid w:val="004D0633"/>
    <w:rsid w:val="004D0B12"/>
    <w:rsid w:val="004D0C9D"/>
    <w:rsid w:val="004D20C3"/>
    <w:rsid w:val="004D2230"/>
    <w:rsid w:val="004D4B8D"/>
    <w:rsid w:val="004D55CF"/>
    <w:rsid w:val="004D66C6"/>
    <w:rsid w:val="004D68A3"/>
    <w:rsid w:val="004D73E4"/>
    <w:rsid w:val="004D7E26"/>
    <w:rsid w:val="004E13C4"/>
    <w:rsid w:val="004E1641"/>
    <w:rsid w:val="004E16A3"/>
    <w:rsid w:val="004E2630"/>
    <w:rsid w:val="004E2749"/>
    <w:rsid w:val="004E2997"/>
    <w:rsid w:val="004E3232"/>
    <w:rsid w:val="004E4700"/>
    <w:rsid w:val="004E47BF"/>
    <w:rsid w:val="004E4EAC"/>
    <w:rsid w:val="004E4EAE"/>
    <w:rsid w:val="004E5AE7"/>
    <w:rsid w:val="004E64CD"/>
    <w:rsid w:val="004E74D0"/>
    <w:rsid w:val="004E756C"/>
    <w:rsid w:val="004E77CC"/>
    <w:rsid w:val="004F135D"/>
    <w:rsid w:val="004F1C4F"/>
    <w:rsid w:val="004F31ED"/>
    <w:rsid w:val="004F3873"/>
    <w:rsid w:val="004F5B7E"/>
    <w:rsid w:val="004F616F"/>
    <w:rsid w:val="004F621D"/>
    <w:rsid w:val="004F690D"/>
    <w:rsid w:val="004F6EE5"/>
    <w:rsid w:val="004F6FC9"/>
    <w:rsid w:val="004F77D6"/>
    <w:rsid w:val="005008DD"/>
    <w:rsid w:val="00501148"/>
    <w:rsid w:val="00501AB2"/>
    <w:rsid w:val="005022BD"/>
    <w:rsid w:val="00502483"/>
    <w:rsid w:val="00503A1D"/>
    <w:rsid w:val="00503B27"/>
    <w:rsid w:val="005045F3"/>
    <w:rsid w:val="00504699"/>
    <w:rsid w:val="00505276"/>
    <w:rsid w:val="00506F36"/>
    <w:rsid w:val="0050796F"/>
    <w:rsid w:val="00507EF2"/>
    <w:rsid w:val="005105CC"/>
    <w:rsid w:val="00510D15"/>
    <w:rsid w:val="0051109A"/>
    <w:rsid w:val="0051109D"/>
    <w:rsid w:val="005112E9"/>
    <w:rsid w:val="00511F33"/>
    <w:rsid w:val="005131A1"/>
    <w:rsid w:val="00514127"/>
    <w:rsid w:val="005149CF"/>
    <w:rsid w:val="00515338"/>
    <w:rsid w:val="00515529"/>
    <w:rsid w:val="005161BE"/>
    <w:rsid w:val="00516438"/>
    <w:rsid w:val="005169DC"/>
    <w:rsid w:val="00516DA3"/>
    <w:rsid w:val="00517ADF"/>
    <w:rsid w:val="00520223"/>
    <w:rsid w:val="005205D6"/>
    <w:rsid w:val="005208D0"/>
    <w:rsid w:val="00520940"/>
    <w:rsid w:val="0052170C"/>
    <w:rsid w:val="00521832"/>
    <w:rsid w:val="005219DA"/>
    <w:rsid w:val="00521B6D"/>
    <w:rsid w:val="0052261E"/>
    <w:rsid w:val="00522E18"/>
    <w:rsid w:val="00524260"/>
    <w:rsid w:val="00525F17"/>
    <w:rsid w:val="0052651A"/>
    <w:rsid w:val="00526D89"/>
    <w:rsid w:val="0052780D"/>
    <w:rsid w:val="005301B3"/>
    <w:rsid w:val="00530F79"/>
    <w:rsid w:val="005313CF"/>
    <w:rsid w:val="0053212C"/>
    <w:rsid w:val="00533932"/>
    <w:rsid w:val="00533DFE"/>
    <w:rsid w:val="00534122"/>
    <w:rsid w:val="0053580B"/>
    <w:rsid w:val="0053692E"/>
    <w:rsid w:val="00537B0E"/>
    <w:rsid w:val="00537B22"/>
    <w:rsid w:val="00537C98"/>
    <w:rsid w:val="005417A3"/>
    <w:rsid w:val="00541B95"/>
    <w:rsid w:val="00541E58"/>
    <w:rsid w:val="005433A5"/>
    <w:rsid w:val="00544452"/>
    <w:rsid w:val="005450A4"/>
    <w:rsid w:val="005456B9"/>
    <w:rsid w:val="00545B50"/>
    <w:rsid w:val="00545B8F"/>
    <w:rsid w:val="00546065"/>
    <w:rsid w:val="00546564"/>
    <w:rsid w:val="00546A62"/>
    <w:rsid w:val="005470EC"/>
    <w:rsid w:val="005506DA"/>
    <w:rsid w:val="00551DE7"/>
    <w:rsid w:val="00552EC9"/>
    <w:rsid w:val="00553136"/>
    <w:rsid w:val="00553E04"/>
    <w:rsid w:val="005545C1"/>
    <w:rsid w:val="005547D5"/>
    <w:rsid w:val="005553D8"/>
    <w:rsid w:val="00556242"/>
    <w:rsid w:val="00557839"/>
    <w:rsid w:val="00557D7C"/>
    <w:rsid w:val="0056038E"/>
    <w:rsid w:val="005603A9"/>
    <w:rsid w:val="00560549"/>
    <w:rsid w:val="005605CF"/>
    <w:rsid w:val="00560815"/>
    <w:rsid w:val="00561408"/>
    <w:rsid w:val="00561659"/>
    <w:rsid w:val="005618E4"/>
    <w:rsid w:val="0056321A"/>
    <w:rsid w:val="005639E8"/>
    <w:rsid w:val="00564127"/>
    <w:rsid w:val="00564D02"/>
    <w:rsid w:val="00565BBB"/>
    <w:rsid w:val="0056618D"/>
    <w:rsid w:val="005662ED"/>
    <w:rsid w:val="00566D01"/>
    <w:rsid w:val="00566F1B"/>
    <w:rsid w:val="005674C6"/>
    <w:rsid w:val="0056772E"/>
    <w:rsid w:val="00567C9D"/>
    <w:rsid w:val="00567EE0"/>
    <w:rsid w:val="0057037B"/>
    <w:rsid w:val="00570709"/>
    <w:rsid w:val="00570862"/>
    <w:rsid w:val="00570FF7"/>
    <w:rsid w:val="005718C6"/>
    <w:rsid w:val="005723D5"/>
    <w:rsid w:val="0057259A"/>
    <w:rsid w:val="00572613"/>
    <w:rsid w:val="00573428"/>
    <w:rsid w:val="005742F6"/>
    <w:rsid w:val="00574345"/>
    <w:rsid w:val="005744ED"/>
    <w:rsid w:val="00574C18"/>
    <w:rsid w:val="0057513D"/>
    <w:rsid w:val="0057602A"/>
    <w:rsid w:val="00576681"/>
    <w:rsid w:val="00577CF5"/>
    <w:rsid w:val="005800A3"/>
    <w:rsid w:val="005801F5"/>
    <w:rsid w:val="005809E0"/>
    <w:rsid w:val="005813C1"/>
    <w:rsid w:val="005818FB"/>
    <w:rsid w:val="00581D2C"/>
    <w:rsid w:val="00581EA7"/>
    <w:rsid w:val="00582703"/>
    <w:rsid w:val="00582863"/>
    <w:rsid w:val="0058291C"/>
    <w:rsid w:val="00582C18"/>
    <w:rsid w:val="00582CDA"/>
    <w:rsid w:val="00583BE0"/>
    <w:rsid w:val="005843FB"/>
    <w:rsid w:val="00584E32"/>
    <w:rsid w:val="00585873"/>
    <w:rsid w:val="0058597F"/>
    <w:rsid w:val="0058611B"/>
    <w:rsid w:val="0058612E"/>
    <w:rsid w:val="005867DC"/>
    <w:rsid w:val="00586A32"/>
    <w:rsid w:val="00587578"/>
    <w:rsid w:val="00587799"/>
    <w:rsid w:val="00587853"/>
    <w:rsid w:val="00587FDB"/>
    <w:rsid w:val="005900AA"/>
    <w:rsid w:val="00591589"/>
    <w:rsid w:val="00591671"/>
    <w:rsid w:val="00591866"/>
    <w:rsid w:val="00591F26"/>
    <w:rsid w:val="005924C4"/>
    <w:rsid w:val="00592700"/>
    <w:rsid w:val="00593F7A"/>
    <w:rsid w:val="0059461D"/>
    <w:rsid w:val="00594C33"/>
    <w:rsid w:val="00594E54"/>
    <w:rsid w:val="00595922"/>
    <w:rsid w:val="00595D97"/>
    <w:rsid w:val="00596418"/>
    <w:rsid w:val="00596CC2"/>
    <w:rsid w:val="00596FF6"/>
    <w:rsid w:val="00597EF8"/>
    <w:rsid w:val="005A0DF6"/>
    <w:rsid w:val="005A107F"/>
    <w:rsid w:val="005A10AC"/>
    <w:rsid w:val="005A10B9"/>
    <w:rsid w:val="005A1A76"/>
    <w:rsid w:val="005A1EE8"/>
    <w:rsid w:val="005A21DE"/>
    <w:rsid w:val="005A21FF"/>
    <w:rsid w:val="005A2DA6"/>
    <w:rsid w:val="005A3367"/>
    <w:rsid w:val="005A48E6"/>
    <w:rsid w:val="005A4A58"/>
    <w:rsid w:val="005A5274"/>
    <w:rsid w:val="005A5401"/>
    <w:rsid w:val="005A5766"/>
    <w:rsid w:val="005A5CE1"/>
    <w:rsid w:val="005A6345"/>
    <w:rsid w:val="005A6ACA"/>
    <w:rsid w:val="005A6BFF"/>
    <w:rsid w:val="005A710F"/>
    <w:rsid w:val="005A7226"/>
    <w:rsid w:val="005B020A"/>
    <w:rsid w:val="005B063D"/>
    <w:rsid w:val="005B0D63"/>
    <w:rsid w:val="005B153E"/>
    <w:rsid w:val="005B2203"/>
    <w:rsid w:val="005B242D"/>
    <w:rsid w:val="005B2802"/>
    <w:rsid w:val="005B2A0C"/>
    <w:rsid w:val="005B33E7"/>
    <w:rsid w:val="005B3861"/>
    <w:rsid w:val="005B39C7"/>
    <w:rsid w:val="005B3EBE"/>
    <w:rsid w:val="005B3F77"/>
    <w:rsid w:val="005B4085"/>
    <w:rsid w:val="005B41B9"/>
    <w:rsid w:val="005B4883"/>
    <w:rsid w:val="005B49D3"/>
    <w:rsid w:val="005B4A6D"/>
    <w:rsid w:val="005B4B25"/>
    <w:rsid w:val="005B55D6"/>
    <w:rsid w:val="005B5798"/>
    <w:rsid w:val="005B6526"/>
    <w:rsid w:val="005B74FE"/>
    <w:rsid w:val="005C0B50"/>
    <w:rsid w:val="005C1189"/>
    <w:rsid w:val="005C17ED"/>
    <w:rsid w:val="005C1954"/>
    <w:rsid w:val="005C1B33"/>
    <w:rsid w:val="005C2490"/>
    <w:rsid w:val="005C344D"/>
    <w:rsid w:val="005C453D"/>
    <w:rsid w:val="005C491A"/>
    <w:rsid w:val="005C4D70"/>
    <w:rsid w:val="005C4F35"/>
    <w:rsid w:val="005C592B"/>
    <w:rsid w:val="005C5A56"/>
    <w:rsid w:val="005C5E47"/>
    <w:rsid w:val="005C6F9C"/>
    <w:rsid w:val="005C7091"/>
    <w:rsid w:val="005C7467"/>
    <w:rsid w:val="005C752B"/>
    <w:rsid w:val="005C7B3A"/>
    <w:rsid w:val="005D02AE"/>
    <w:rsid w:val="005D063F"/>
    <w:rsid w:val="005D0690"/>
    <w:rsid w:val="005D08A7"/>
    <w:rsid w:val="005D0B17"/>
    <w:rsid w:val="005D0BB2"/>
    <w:rsid w:val="005D0BF5"/>
    <w:rsid w:val="005D10CE"/>
    <w:rsid w:val="005D1FEF"/>
    <w:rsid w:val="005D23A5"/>
    <w:rsid w:val="005D23B8"/>
    <w:rsid w:val="005D2508"/>
    <w:rsid w:val="005D29EA"/>
    <w:rsid w:val="005D2B18"/>
    <w:rsid w:val="005D2C2E"/>
    <w:rsid w:val="005D2DBE"/>
    <w:rsid w:val="005D2FC6"/>
    <w:rsid w:val="005D38F4"/>
    <w:rsid w:val="005D3BDE"/>
    <w:rsid w:val="005D4056"/>
    <w:rsid w:val="005D4B5B"/>
    <w:rsid w:val="005D4CDC"/>
    <w:rsid w:val="005D61CA"/>
    <w:rsid w:val="005D6D74"/>
    <w:rsid w:val="005D79DB"/>
    <w:rsid w:val="005D7F50"/>
    <w:rsid w:val="005E0BCB"/>
    <w:rsid w:val="005E0FCC"/>
    <w:rsid w:val="005E140D"/>
    <w:rsid w:val="005E2308"/>
    <w:rsid w:val="005E276B"/>
    <w:rsid w:val="005E286A"/>
    <w:rsid w:val="005E3277"/>
    <w:rsid w:val="005E33C1"/>
    <w:rsid w:val="005E3894"/>
    <w:rsid w:val="005E3F28"/>
    <w:rsid w:val="005E41BD"/>
    <w:rsid w:val="005E4D19"/>
    <w:rsid w:val="005E573A"/>
    <w:rsid w:val="005E598B"/>
    <w:rsid w:val="005E5AF5"/>
    <w:rsid w:val="005E610B"/>
    <w:rsid w:val="005E621A"/>
    <w:rsid w:val="005E7479"/>
    <w:rsid w:val="005E7978"/>
    <w:rsid w:val="005E7CBE"/>
    <w:rsid w:val="005F0182"/>
    <w:rsid w:val="005F0C16"/>
    <w:rsid w:val="005F0FD3"/>
    <w:rsid w:val="005F1008"/>
    <w:rsid w:val="005F1095"/>
    <w:rsid w:val="005F2429"/>
    <w:rsid w:val="005F2C75"/>
    <w:rsid w:val="005F2EE7"/>
    <w:rsid w:val="005F30BC"/>
    <w:rsid w:val="005F368E"/>
    <w:rsid w:val="005F405F"/>
    <w:rsid w:val="005F48E4"/>
    <w:rsid w:val="005F51DD"/>
    <w:rsid w:val="005F51EA"/>
    <w:rsid w:val="005F5997"/>
    <w:rsid w:val="005F604A"/>
    <w:rsid w:val="005F63D4"/>
    <w:rsid w:val="005F6E83"/>
    <w:rsid w:val="005F73A3"/>
    <w:rsid w:val="005F76DA"/>
    <w:rsid w:val="006000DA"/>
    <w:rsid w:val="00600126"/>
    <w:rsid w:val="006008E5"/>
    <w:rsid w:val="0060174C"/>
    <w:rsid w:val="00601D7D"/>
    <w:rsid w:val="00602036"/>
    <w:rsid w:val="006022FF"/>
    <w:rsid w:val="00602A11"/>
    <w:rsid w:val="006030AA"/>
    <w:rsid w:val="006030CD"/>
    <w:rsid w:val="0060339D"/>
    <w:rsid w:val="00604661"/>
    <w:rsid w:val="00604952"/>
    <w:rsid w:val="00604E40"/>
    <w:rsid w:val="006054EC"/>
    <w:rsid w:val="006061F1"/>
    <w:rsid w:val="006067D0"/>
    <w:rsid w:val="006070E1"/>
    <w:rsid w:val="00607B02"/>
    <w:rsid w:val="00607D52"/>
    <w:rsid w:val="00607E78"/>
    <w:rsid w:val="006114E5"/>
    <w:rsid w:val="00612981"/>
    <w:rsid w:val="006133E5"/>
    <w:rsid w:val="0061414F"/>
    <w:rsid w:val="00614547"/>
    <w:rsid w:val="00614F1B"/>
    <w:rsid w:val="00614F4C"/>
    <w:rsid w:val="0061525A"/>
    <w:rsid w:val="0061543C"/>
    <w:rsid w:val="00615B1B"/>
    <w:rsid w:val="00616277"/>
    <w:rsid w:val="006167F0"/>
    <w:rsid w:val="00616CBD"/>
    <w:rsid w:val="0061762C"/>
    <w:rsid w:val="006176A1"/>
    <w:rsid w:val="0061787E"/>
    <w:rsid w:val="006203F6"/>
    <w:rsid w:val="0062052F"/>
    <w:rsid w:val="00620A3B"/>
    <w:rsid w:val="00621B31"/>
    <w:rsid w:val="00623C1A"/>
    <w:rsid w:val="00624481"/>
    <w:rsid w:val="00625816"/>
    <w:rsid w:val="00625F08"/>
    <w:rsid w:val="00627343"/>
    <w:rsid w:val="006302E4"/>
    <w:rsid w:val="0063034B"/>
    <w:rsid w:val="0063068E"/>
    <w:rsid w:val="00630B33"/>
    <w:rsid w:val="006313F5"/>
    <w:rsid w:val="006316B4"/>
    <w:rsid w:val="00631905"/>
    <w:rsid w:val="00632A0A"/>
    <w:rsid w:val="00632E36"/>
    <w:rsid w:val="00634B8D"/>
    <w:rsid w:val="00635370"/>
    <w:rsid w:val="00635A9B"/>
    <w:rsid w:val="006362FB"/>
    <w:rsid w:val="00636823"/>
    <w:rsid w:val="00636A9B"/>
    <w:rsid w:val="00637393"/>
    <w:rsid w:val="006375BB"/>
    <w:rsid w:val="00637D26"/>
    <w:rsid w:val="00637E8F"/>
    <w:rsid w:val="00637EAE"/>
    <w:rsid w:val="0064090A"/>
    <w:rsid w:val="006412F2"/>
    <w:rsid w:val="006419DF"/>
    <w:rsid w:val="006421E9"/>
    <w:rsid w:val="006423F4"/>
    <w:rsid w:val="00642E9E"/>
    <w:rsid w:val="00642FB1"/>
    <w:rsid w:val="00643388"/>
    <w:rsid w:val="00643D4A"/>
    <w:rsid w:val="00645B7C"/>
    <w:rsid w:val="00645D46"/>
    <w:rsid w:val="00646453"/>
    <w:rsid w:val="0064733D"/>
    <w:rsid w:val="00647F3A"/>
    <w:rsid w:val="00647FB7"/>
    <w:rsid w:val="00650A47"/>
    <w:rsid w:val="00650A8E"/>
    <w:rsid w:val="00650E92"/>
    <w:rsid w:val="006514EB"/>
    <w:rsid w:val="00651A8F"/>
    <w:rsid w:val="00651B0B"/>
    <w:rsid w:val="00651C7A"/>
    <w:rsid w:val="00651F26"/>
    <w:rsid w:val="006528A7"/>
    <w:rsid w:val="00652B64"/>
    <w:rsid w:val="00654353"/>
    <w:rsid w:val="006546AE"/>
    <w:rsid w:val="00654AD7"/>
    <w:rsid w:val="00656306"/>
    <w:rsid w:val="006569D4"/>
    <w:rsid w:val="00656C5F"/>
    <w:rsid w:val="00656C70"/>
    <w:rsid w:val="00657327"/>
    <w:rsid w:val="006574B1"/>
    <w:rsid w:val="0065765F"/>
    <w:rsid w:val="00657698"/>
    <w:rsid w:val="00657B66"/>
    <w:rsid w:val="00657E2D"/>
    <w:rsid w:val="00660174"/>
    <w:rsid w:val="00661516"/>
    <w:rsid w:val="00662734"/>
    <w:rsid w:val="00662C8A"/>
    <w:rsid w:val="00663190"/>
    <w:rsid w:val="00663225"/>
    <w:rsid w:val="0066377D"/>
    <w:rsid w:val="006640D7"/>
    <w:rsid w:val="00664714"/>
    <w:rsid w:val="0066539A"/>
    <w:rsid w:val="00665989"/>
    <w:rsid w:val="00665C25"/>
    <w:rsid w:val="0066658F"/>
    <w:rsid w:val="00666D3C"/>
    <w:rsid w:val="00666F91"/>
    <w:rsid w:val="00667A25"/>
    <w:rsid w:val="00667BEF"/>
    <w:rsid w:val="00670682"/>
    <w:rsid w:val="006709E5"/>
    <w:rsid w:val="00671E32"/>
    <w:rsid w:val="00672D94"/>
    <w:rsid w:val="006730F4"/>
    <w:rsid w:val="00673C74"/>
    <w:rsid w:val="006749FD"/>
    <w:rsid w:val="00675AAC"/>
    <w:rsid w:val="00675CE3"/>
    <w:rsid w:val="00676B83"/>
    <w:rsid w:val="006773A1"/>
    <w:rsid w:val="00677AD3"/>
    <w:rsid w:val="00677D19"/>
    <w:rsid w:val="006812BE"/>
    <w:rsid w:val="00681BC7"/>
    <w:rsid w:val="006831A5"/>
    <w:rsid w:val="006834E0"/>
    <w:rsid w:val="006834E4"/>
    <w:rsid w:val="00683DC0"/>
    <w:rsid w:val="00684F03"/>
    <w:rsid w:val="0068539C"/>
    <w:rsid w:val="0068593C"/>
    <w:rsid w:val="00686530"/>
    <w:rsid w:val="0068665A"/>
    <w:rsid w:val="00686BB3"/>
    <w:rsid w:val="006870C6"/>
    <w:rsid w:val="00687D66"/>
    <w:rsid w:val="00687F39"/>
    <w:rsid w:val="006900AB"/>
    <w:rsid w:val="00690452"/>
    <w:rsid w:val="006904D5"/>
    <w:rsid w:val="00690B5B"/>
    <w:rsid w:val="00690CBE"/>
    <w:rsid w:val="006911AD"/>
    <w:rsid w:val="00692124"/>
    <w:rsid w:val="00693179"/>
    <w:rsid w:val="00693E07"/>
    <w:rsid w:val="006942EB"/>
    <w:rsid w:val="0069486A"/>
    <w:rsid w:val="0069498A"/>
    <w:rsid w:val="00694E17"/>
    <w:rsid w:val="00694F15"/>
    <w:rsid w:val="0069502C"/>
    <w:rsid w:val="006954FE"/>
    <w:rsid w:val="0069662A"/>
    <w:rsid w:val="00696C6E"/>
    <w:rsid w:val="00696E2F"/>
    <w:rsid w:val="006A068E"/>
    <w:rsid w:val="006A0735"/>
    <w:rsid w:val="006A0E05"/>
    <w:rsid w:val="006A1161"/>
    <w:rsid w:val="006A1A21"/>
    <w:rsid w:val="006A1BFF"/>
    <w:rsid w:val="006A2440"/>
    <w:rsid w:val="006A2CA0"/>
    <w:rsid w:val="006A2D57"/>
    <w:rsid w:val="006A324E"/>
    <w:rsid w:val="006A34A0"/>
    <w:rsid w:val="006A4FB9"/>
    <w:rsid w:val="006A5B10"/>
    <w:rsid w:val="006A60C3"/>
    <w:rsid w:val="006A6B04"/>
    <w:rsid w:val="006A6FFF"/>
    <w:rsid w:val="006A7275"/>
    <w:rsid w:val="006A7706"/>
    <w:rsid w:val="006A77FB"/>
    <w:rsid w:val="006A7AA5"/>
    <w:rsid w:val="006A7DC0"/>
    <w:rsid w:val="006A7F01"/>
    <w:rsid w:val="006B01E9"/>
    <w:rsid w:val="006B09B0"/>
    <w:rsid w:val="006B0D9D"/>
    <w:rsid w:val="006B14D7"/>
    <w:rsid w:val="006B1B7D"/>
    <w:rsid w:val="006B215F"/>
    <w:rsid w:val="006B298C"/>
    <w:rsid w:val="006B2EEC"/>
    <w:rsid w:val="006B3436"/>
    <w:rsid w:val="006B3DBE"/>
    <w:rsid w:val="006B4412"/>
    <w:rsid w:val="006B4E50"/>
    <w:rsid w:val="006B5630"/>
    <w:rsid w:val="006B7C07"/>
    <w:rsid w:val="006B7FFB"/>
    <w:rsid w:val="006C09B5"/>
    <w:rsid w:val="006C0C69"/>
    <w:rsid w:val="006C230E"/>
    <w:rsid w:val="006C25E8"/>
    <w:rsid w:val="006C28B6"/>
    <w:rsid w:val="006C3CFA"/>
    <w:rsid w:val="006C3D86"/>
    <w:rsid w:val="006C4289"/>
    <w:rsid w:val="006C475E"/>
    <w:rsid w:val="006C4DEA"/>
    <w:rsid w:val="006C5E94"/>
    <w:rsid w:val="006C642C"/>
    <w:rsid w:val="006C64B9"/>
    <w:rsid w:val="006C6940"/>
    <w:rsid w:val="006C6949"/>
    <w:rsid w:val="006D0DB3"/>
    <w:rsid w:val="006D1521"/>
    <w:rsid w:val="006D2524"/>
    <w:rsid w:val="006D2632"/>
    <w:rsid w:val="006D2CFC"/>
    <w:rsid w:val="006D2E39"/>
    <w:rsid w:val="006D43D4"/>
    <w:rsid w:val="006D449D"/>
    <w:rsid w:val="006D4C09"/>
    <w:rsid w:val="006D5D12"/>
    <w:rsid w:val="006D5D43"/>
    <w:rsid w:val="006D6014"/>
    <w:rsid w:val="006D6693"/>
    <w:rsid w:val="006D6ABA"/>
    <w:rsid w:val="006D6C3E"/>
    <w:rsid w:val="006D785F"/>
    <w:rsid w:val="006E0290"/>
    <w:rsid w:val="006E03F9"/>
    <w:rsid w:val="006E0416"/>
    <w:rsid w:val="006E06DC"/>
    <w:rsid w:val="006E080B"/>
    <w:rsid w:val="006E10EA"/>
    <w:rsid w:val="006E147E"/>
    <w:rsid w:val="006E16FC"/>
    <w:rsid w:val="006E1A91"/>
    <w:rsid w:val="006E224E"/>
    <w:rsid w:val="006E4906"/>
    <w:rsid w:val="006E490D"/>
    <w:rsid w:val="006E5077"/>
    <w:rsid w:val="006E50F0"/>
    <w:rsid w:val="006E5389"/>
    <w:rsid w:val="006E5629"/>
    <w:rsid w:val="006E5B71"/>
    <w:rsid w:val="006E60A6"/>
    <w:rsid w:val="006E6AED"/>
    <w:rsid w:val="006E6EDB"/>
    <w:rsid w:val="006E7281"/>
    <w:rsid w:val="006E7C1A"/>
    <w:rsid w:val="006E7EC0"/>
    <w:rsid w:val="006F0023"/>
    <w:rsid w:val="006F120D"/>
    <w:rsid w:val="006F128E"/>
    <w:rsid w:val="006F215C"/>
    <w:rsid w:val="006F23AA"/>
    <w:rsid w:val="006F2F83"/>
    <w:rsid w:val="006F3107"/>
    <w:rsid w:val="006F337A"/>
    <w:rsid w:val="006F3DC8"/>
    <w:rsid w:val="006F47FF"/>
    <w:rsid w:val="006F4F07"/>
    <w:rsid w:val="006F51D5"/>
    <w:rsid w:val="006F52CA"/>
    <w:rsid w:val="006F5714"/>
    <w:rsid w:val="006F5961"/>
    <w:rsid w:val="006F68AF"/>
    <w:rsid w:val="006F77CC"/>
    <w:rsid w:val="0070125D"/>
    <w:rsid w:val="0070192C"/>
    <w:rsid w:val="00702547"/>
    <w:rsid w:val="00702818"/>
    <w:rsid w:val="00703428"/>
    <w:rsid w:val="0070490B"/>
    <w:rsid w:val="00704D17"/>
    <w:rsid w:val="00705274"/>
    <w:rsid w:val="00705866"/>
    <w:rsid w:val="00706DF5"/>
    <w:rsid w:val="0070781A"/>
    <w:rsid w:val="007078AD"/>
    <w:rsid w:val="0071034D"/>
    <w:rsid w:val="007108F3"/>
    <w:rsid w:val="00710DA6"/>
    <w:rsid w:val="007110F2"/>
    <w:rsid w:val="00711AEE"/>
    <w:rsid w:val="00712703"/>
    <w:rsid w:val="00712783"/>
    <w:rsid w:val="007127F6"/>
    <w:rsid w:val="0071282F"/>
    <w:rsid w:val="00712D8F"/>
    <w:rsid w:val="0071351A"/>
    <w:rsid w:val="007143B3"/>
    <w:rsid w:val="0071531E"/>
    <w:rsid w:val="00715320"/>
    <w:rsid w:val="00716524"/>
    <w:rsid w:val="00716542"/>
    <w:rsid w:val="0071682E"/>
    <w:rsid w:val="00716913"/>
    <w:rsid w:val="00720425"/>
    <w:rsid w:val="00720433"/>
    <w:rsid w:val="007206E0"/>
    <w:rsid w:val="00721135"/>
    <w:rsid w:val="00721F8A"/>
    <w:rsid w:val="00722589"/>
    <w:rsid w:val="00723AC3"/>
    <w:rsid w:val="00723B81"/>
    <w:rsid w:val="0072587B"/>
    <w:rsid w:val="00725CAC"/>
    <w:rsid w:val="00725E1A"/>
    <w:rsid w:val="0072649F"/>
    <w:rsid w:val="007268C6"/>
    <w:rsid w:val="007270BE"/>
    <w:rsid w:val="00727536"/>
    <w:rsid w:val="00730363"/>
    <w:rsid w:val="0073066B"/>
    <w:rsid w:val="00730C82"/>
    <w:rsid w:val="00731164"/>
    <w:rsid w:val="0073240E"/>
    <w:rsid w:val="00732F0D"/>
    <w:rsid w:val="007337B2"/>
    <w:rsid w:val="0073414A"/>
    <w:rsid w:val="0073416A"/>
    <w:rsid w:val="00734D75"/>
    <w:rsid w:val="00735501"/>
    <w:rsid w:val="007355FD"/>
    <w:rsid w:val="00735B16"/>
    <w:rsid w:val="0073665A"/>
    <w:rsid w:val="00736E8D"/>
    <w:rsid w:val="00737334"/>
    <w:rsid w:val="007376E0"/>
    <w:rsid w:val="007378A5"/>
    <w:rsid w:val="00737D0B"/>
    <w:rsid w:val="007405EB"/>
    <w:rsid w:val="007409C9"/>
    <w:rsid w:val="00741194"/>
    <w:rsid w:val="007413CB"/>
    <w:rsid w:val="007434DF"/>
    <w:rsid w:val="00743C1B"/>
    <w:rsid w:val="00744C07"/>
    <w:rsid w:val="007464CB"/>
    <w:rsid w:val="0074664C"/>
    <w:rsid w:val="007473C9"/>
    <w:rsid w:val="00747702"/>
    <w:rsid w:val="007477E5"/>
    <w:rsid w:val="00747BCB"/>
    <w:rsid w:val="00750765"/>
    <w:rsid w:val="00750DC7"/>
    <w:rsid w:val="00750FDB"/>
    <w:rsid w:val="00751241"/>
    <w:rsid w:val="00751B3A"/>
    <w:rsid w:val="00751E8E"/>
    <w:rsid w:val="00752A80"/>
    <w:rsid w:val="00753003"/>
    <w:rsid w:val="007535FB"/>
    <w:rsid w:val="00753741"/>
    <w:rsid w:val="0075499E"/>
    <w:rsid w:val="00755206"/>
    <w:rsid w:val="007555A3"/>
    <w:rsid w:val="007559C2"/>
    <w:rsid w:val="0075752C"/>
    <w:rsid w:val="00757579"/>
    <w:rsid w:val="007576F1"/>
    <w:rsid w:val="007578CB"/>
    <w:rsid w:val="00757CC5"/>
    <w:rsid w:val="007602D4"/>
    <w:rsid w:val="007604F9"/>
    <w:rsid w:val="00760A95"/>
    <w:rsid w:val="00760D30"/>
    <w:rsid w:val="00761A1A"/>
    <w:rsid w:val="00762609"/>
    <w:rsid w:val="00762E54"/>
    <w:rsid w:val="0076437F"/>
    <w:rsid w:val="0076491E"/>
    <w:rsid w:val="00764DFB"/>
    <w:rsid w:val="00765884"/>
    <w:rsid w:val="0076614F"/>
    <w:rsid w:val="00766187"/>
    <w:rsid w:val="0076682D"/>
    <w:rsid w:val="007668BF"/>
    <w:rsid w:val="00766979"/>
    <w:rsid w:val="00766CF3"/>
    <w:rsid w:val="00766FB0"/>
    <w:rsid w:val="00771532"/>
    <w:rsid w:val="0077156E"/>
    <w:rsid w:val="00771FB6"/>
    <w:rsid w:val="00772016"/>
    <w:rsid w:val="00772C43"/>
    <w:rsid w:val="00773777"/>
    <w:rsid w:val="00773803"/>
    <w:rsid w:val="00773C0E"/>
    <w:rsid w:val="00773CD3"/>
    <w:rsid w:val="00774682"/>
    <w:rsid w:val="00774973"/>
    <w:rsid w:val="00775641"/>
    <w:rsid w:val="00776163"/>
    <w:rsid w:val="007762DA"/>
    <w:rsid w:val="00776B7C"/>
    <w:rsid w:val="00777E98"/>
    <w:rsid w:val="00780198"/>
    <w:rsid w:val="007811F2"/>
    <w:rsid w:val="007814DA"/>
    <w:rsid w:val="007848A0"/>
    <w:rsid w:val="007854AB"/>
    <w:rsid w:val="007857A2"/>
    <w:rsid w:val="00785957"/>
    <w:rsid w:val="00785C96"/>
    <w:rsid w:val="00785E46"/>
    <w:rsid w:val="00786B43"/>
    <w:rsid w:val="00787B47"/>
    <w:rsid w:val="00787CF4"/>
    <w:rsid w:val="007902BE"/>
    <w:rsid w:val="00790C91"/>
    <w:rsid w:val="0079104B"/>
    <w:rsid w:val="007913C5"/>
    <w:rsid w:val="00791B4E"/>
    <w:rsid w:val="0079200E"/>
    <w:rsid w:val="0079218D"/>
    <w:rsid w:val="007923DB"/>
    <w:rsid w:val="00792A0F"/>
    <w:rsid w:val="00793191"/>
    <w:rsid w:val="00793228"/>
    <w:rsid w:val="00793434"/>
    <w:rsid w:val="007939BB"/>
    <w:rsid w:val="00793A26"/>
    <w:rsid w:val="007942D0"/>
    <w:rsid w:val="00794864"/>
    <w:rsid w:val="00794959"/>
    <w:rsid w:val="007952BD"/>
    <w:rsid w:val="00795C77"/>
    <w:rsid w:val="00796F94"/>
    <w:rsid w:val="00797962"/>
    <w:rsid w:val="00797ABB"/>
    <w:rsid w:val="007A02B6"/>
    <w:rsid w:val="007A1330"/>
    <w:rsid w:val="007A2DBB"/>
    <w:rsid w:val="007A2EA9"/>
    <w:rsid w:val="007A326C"/>
    <w:rsid w:val="007A33C1"/>
    <w:rsid w:val="007A3B02"/>
    <w:rsid w:val="007A4573"/>
    <w:rsid w:val="007A5024"/>
    <w:rsid w:val="007A516D"/>
    <w:rsid w:val="007A73E4"/>
    <w:rsid w:val="007A7488"/>
    <w:rsid w:val="007A799F"/>
    <w:rsid w:val="007A7E39"/>
    <w:rsid w:val="007B0EC1"/>
    <w:rsid w:val="007B12B9"/>
    <w:rsid w:val="007B2327"/>
    <w:rsid w:val="007B24FD"/>
    <w:rsid w:val="007B2F00"/>
    <w:rsid w:val="007B3AD8"/>
    <w:rsid w:val="007B4351"/>
    <w:rsid w:val="007B4396"/>
    <w:rsid w:val="007B4A22"/>
    <w:rsid w:val="007B4DA3"/>
    <w:rsid w:val="007B5409"/>
    <w:rsid w:val="007B6B95"/>
    <w:rsid w:val="007B6BE7"/>
    <w:rsid w:val="007B6BEF"/>
    <w:rsid w:val="007B6CCD"/>
    <w:rsid w:val="007B7478"/>
    <w:rsid w:val="007B7F28"/>
    <w:rsid w:val="007C0401"/>
    <w:rsid w:val="007C07D6"/>
    <w:rsid w:val="007C0D46"/>
    <w:rsid w:val="007C1624"/>
    <w:rsid w:val="007C2AAF"/>
    <w:rsid w:val="007C38CE"/>
    <w:rsid w:val="007C429C"/>
    <w:rsid w:val="007C42F9"/>
    <w:rsid w:val="007C48E4"/>
    <w:rsid w:val="007C6209"/>
    <w:rsid w:val="007C66C4"/>
    <w:rsid w:val="007C6AD6"/>
    <w:rsid w:val="007C6C01"/>
    <w:rsid w:val="007C78EF"/>
    <w:rsid w:val="007C79F6"/>
    <w:rsid w:val="007D0138"/>
    <w:rsid w:val="007D07E8"/>
    <w:rsid w:val="007D106A"/>
    <w:rsid w:val="007D1782"/>
    <w:rsid w:val="007D27D5"/>
    <w:rsid w:val="007D28D7"/>
    <w:rsid w:val="007D3B7C"/>
    <w:rsid w:val="007D3CEC"/>
    <w:rsid w:val="007D4F19"/>
    <w:rsid w:val="007E075F"/>
    <w:rsid w:val="007E10B6"/>
    <w:rsid w:val="007E19AF"/>
    <w:rsid w:val="007E1F64"/>
    <w:rsid w:val="007E4DD4"/>
    <w:rsid w:val="007E5C7D"/>
    <w:rsid w:val="007E5CCB"/>
    <w:rsid w:val="007E6519"/>
    <w:rsid w:val="007E6B3D"/>
    <w:rsid w:val="007E738B"/>
    <w:rsid w:val="007E7E0C"/>
    <w:rsid w:val="007F02C7"/>
    <w:rsid w:val="007F0539"/>
    <w:rsid w:val="007F11F2"/>
    <w:rsid w:val="007F29FD"/>
    <w:rsid w:val="007F3868"/>
    <w:rsid w:val="007F39DC"/>
    <w:rsid w:val="007F3B8E"/>
    <w:rsid w:val="007F423F"/>
    <w:rsid w:val="007F4A5C"/>
    <w:rsid w:val="007F4AB9"/>
    <w:rsid w:val="007F5354"/>
    <w:rsid w:val="007F5A2B"/>
    <w:rsid w:val="007F5F54"/>
    <w:rsid w:val="007F637F"/>
    <w:rsid w:val="007F68A8"/>
    <w:rsid w:val="007F7E97"/>
    <w:rsid w:val="0080118F"/>
    <w:rsid w:val="008027CB"/>
    <w:rsid w:val="00802ACC"/>
    <w:rsid w:val="00803586"/>
    <w:rsid w:val="008043B3"/>
    <w:rsid w:val="00804A73"/>
    <w:rsid w:val="00804F45"/>
    <w:rsid w:val="008055EC"/>
    <w:rsid w:val="00806451"/>
    <w:rsid w:val="00806D15"/>
    <w:rsid w:val="00806F24"/>
    <w:rsid w:val="00807526"/>
    <w:rsid w:val="008100D4"/>
    <w:rsid w:val="008105BF"/>
    <w:rsid w:val="00810815"/>
    <w:rsid w:val="00811302"/>
    <w:rsid w:val="008114BB"/>
    <w:rsid w:val="00811FF9"/>
    <w:rsid w:val="00812448"/>
    <w:rsid w:val="00812811"/>
    <w:rsid w:val="008137D1"/>
    <w:rsid w:val="00813BB0"/>
    <w:rsid w:val="00813F0D"/>
    <w:rsid w:val="008142A6"/>
    <w:rsid w:val="00814512"/>
    <w:rsid w:val="0081455D"/>
    <w:rsid w:val="00814C8F"/>
    <w:rsid w:val="008159DB"/>
    <w:rsid w:val="00815C2E"/>
    <w:rsid w:val="0081722C"/>
    <w:rsid w:val="008172DF"/>
    <w:rsid w:val="008179DD"/>
    <w:rsid w:val="008204DC"/>
    <w:rsid w:val="008204F3"/>
    <w:rsid w:val="00820AFB"/>
    <w:rsid w:val="0082175E"/>
    <w:rsid w:val="00821EA5"/>
    <w:rsid w:val="0082266D"/>
    <w:rsid w:val="00822C08"/>
    <w:rsid w:val="00822DF2"/>
    <w:rsid w:val="008231D9"/>
    <w:rsid w:val="00823AD0"/>
    <w:rsid w:val="00823B78"/>
    <w:rsid w:val="0082415B"/>
    <w:rsid w:val="00824326"/>
    <w:rsid w:val="0082477D"/>
    <w:rsid w:val="00824F34"/>
    <w:rsid w:val="00825971"/>
    <w:rsid w:val="00825F18"/>
    <w:rsid w:val="0082600B"/>
    <w:rsid w:val="0082636A"/>
    <w:rsid w:val="00826433"/>
    <w:rsid w:val="008274EF"/>
    <w:rsid w:val="0082757F"/>
    <w:rsid w:val="00830B98"/>
    <w:rsid w:val="008333E8"/>
    <w:rsid w:val="008334A5"/>
    <w:rsid w:val="008341F4"/>
    <w:rsid w:val="00834637"/>
    <w:rsid w:val="008358E6"/>
    <w:rsid w:val="008361BE"/>
    <w:rsid w:val="00836215"/>
    <w:rsid w:val="0083622E"/>
    <w:rsid w:val="00837204"/>
    <w:rsid w:val="00840695"/>
    <w:rsid w:val="00840762"/>
    <w:rsid w:val="00841193"/>
    <w:rsid w:val="00841822"/>
    <w:rsid w:val="0084281E"/>
    <w:rsid w:val="00842DFB"/>
    <w:rsid w:val="00843E5A"/>
    <w:rsid w:val="00846017"/>
    <w:rsid w:val="008529E9"/>
    <w:rsid w:val="00852B0C"/>
    <w:rsid w:val="00852F29"/>
    <w:rsid w:val="0085302B"/>
    <w:rsid w:val="008531DA"/>
    <w:rsid w:val="008535D2"/>
    <w:rsid w:val="00853755"/>
    <w:rsid w:val="0085387B"/>
    <w:rsid w:val="00853A81"/>
    <w:rsid w:val="008542F0"/>
    <w:rsid w:val="00854EAD"/>
    <w:rsid w:val="008554B6"/>
    <w:rsid w:val="008558EF"/>
    <w:rsid w:val="008564B4"/>
    <w:rsid w:val="00857FE5"/>
    <w:rsid w:val="0086148E"/>
    <w:rsid w:val="0086263D"/>
    <w:rsid w:val="00862E49"/>
    <w:rsid w:val="008641EE"/>
    <w:rsid w:val="00864443"/>
    <w:rsid w:val="00864DF6"/>
    <w:rsid w:val="00864F47"/>
    <w:rsid w:val="008651A3"/>
    <w:rsid w:val="008657A0"/>
    <w:rsid w:val="008662E2"/>
    <w:rsid w:val="00866C55"/>
    <w:rsid w:val="00866EE7"/>
    <w:rsid w:val="008677C9"/>
    <w:rsid w:val="0086793D"/>
    <w:rsid w:val="00870A59"/>
    <w:rsid w:val="00871CE1"/>
    <w:rsid w:val="0087268C"/>
    <w:rsid w:val="00873055"/>
    <w:rsid w:val="008739F0"/>
    <w:rsid w:val="0087460C"/>
    <w:rsid w:val="008746C5"/>
    <w:rsid w:val="0087527F"/>
    <w:rsid w:val="00876D29"/>
    <w:rsid w:val="008770ED"/>
    <w:rsid w:val="00877218"/>
    <w:rsid w:val="00877CD9"/>
    <w:rsid w:val="0088009B"/>
    <w:rsid w:val="00881220"/>
    <w:rsid w:val="0088259B"/>
    <w:rsid w:val="00882AE4"/>
    <w:rsid w:val="00882B1F"/>
    <w:rsid w:val="00882E77"/>
    <w:rsid w:val="00882F11"/>
    <w:rsid w:val="008830EF"/>
    <w:rsid w:val="00884817"/>
    <w:rsid w:val="0088533E"/>
    <w:rsid w:val="00885467"/>
    <w:rsid w:val="008854DD"/>
    <w:rsid w:val="00885576"/>
    <w:rsid w:val="00885A7E"/>
    <w:rsid w:val="0088683F"/>
    <w:rsid w:val="008870CF"/>
    <w:rsid w:val="00887795"/>
    <w:rsid w:val="00892692"/>
    <w:rsid w:val="00892937"/>
    <w:rsid w:val="00892CFE"/>
    <w:rsid w:val="00894795"/>
    <w:rsid w:val="0089479B"/>
    <w:rsid w:val="00894978"/>
    <w:rsid w:val="00894E31"/>
    <w:rsid w:val="0089601F"/>
    <w:rsid w:val="008969D6"/>
    <w:rsid w:val="008A07D1"/>
    <w:rsid w:val="008A0CFC"/>
    <w:rsid w:val="008A1DDA"/>
    <w:rsid w:val="008A2B5C"/>
    <w:rsid w:val="008A2C24"/>
    <w:rsid w:val="008A3DE9"/>
    <w:rsid w:val="008A40D5"/>
    <w:rsid w:val="008A4625"/>
    <w:rsid w:val="008A487D"/>
    <w:rsid w:val="008A48FB"/>
    <w:rsid w:val="008A5102"/>
    <w:rsid w:val="008A5423"/>
    <w:rsid w:val="008A5637"/>
    <w:rsid w:val="008A57A8"/>
    <w:rsid w:val="008A5A4A"/>
    <w:rsid w:val="008A626C"/>
    <w:rsid w:val="008A6E1B"/>
    <w:rsid w:val="008A7069"/>
    <w:rsid w:val="008A74F9"/>
    <w:rsid w:val="008A7697"/>
    <w:rsid w:val="008A76F2"/>
    <w:rsid w:val="008B1DFD"/>
    <w:rsid w:val="008B236A"/>
    <w:rsid w:val="008B2A11"/>
    <w:rsid w:val="008B2E79"/>
    <w:rsid w:val="008B3ABE"/>
    <w:rsid w:val="008B3E78"/>
    <w:rsid w:val="008B4257"/>
    <w:rsid w:val="008B540D"/>
    <w:rsid w:val="008B5800"/>
    <w:rsid w:val="008B582F"/>
    <w:rsid w:val="008B5A67"/>
    <w:rsid w:val="008B5D13"/>
    <w:rsid w:val="008B5EB5"/>
    <w:rsid w:val="008B727D"/>
    <w:rsid w:val="008B755A"/>
    <w:rsid w:val="008C0035"/>
    <w:rsid w:val="008C04DF"/>
    <w:rsid w:val="008C0CFA"/>
    <w:rsid w:val="008C0D8F"/>
    <w:rsid w:val="008C0DEE"/>
    <w:rsid w:val="008C1447"/>
    <w:rsid w:val="008C1F58"/>
    <w:rsid w:val="008C227C"/>
    <w:rsid w:val="008C2575"/>
    <w:rsid w:val="008C2F8B"/>
    <w:rsid w:val="008C34A0"/>
    <w:rsid w:val="008C404D"/>
    <w:rsid w:val="008C43F9"/>
    <w:rsid w:val="008C59B2"/>
    <w:rsid w:val="008C5C00"/>
    <w:rsid w:val="008C5C56"/>
    <w:rsid w:val="008C62AC"/>
    <w:rsid w:val="008C64E6"/>
    <w:rsid w:val="008D0556"/>
    <w:rsid w:val="008D0768"/>
    <w:rsid w:val="008D15DD"/>
    <w:rsid w:val="008D1624"/>
    <w:rsid w:val="008D1A81"/>
    <w:rsid w:val="008D22D6"/>
    <w:rsid w:val="008D24C4"/>
    <w:rsid w:val="008D2740"/>
    <w:rsid w:val="008D2EB5"/>
    <w:rsid w:val="008D304E"/>
    <w:rsid w:val="008D30EC"/>
    <w:rsid w:val="008D31B5"/>
    <w:rsid w:val="008D3537"/>
    <w:rsid w:val="008D3717"/>
    <w:rsid w:val="008D3D0A"/>
    <w:rsid w:val="008D3E62"/>
    <w:rsid w:val="008D40EE"/>
    <w:rsid w:val="008D47C0"/>
    <w:rsid w:val="008D510A"/>
    <w:rsid w:val="008D56D9"/>
    <w:rsid w:val="008D5711"/>
    <w:rsid w:val="008D59D0"/>
    <w:rsid w:val="008D5DAB"/>
    <w:rsid w:val="008D6626"/>
    <w:rsid w:val="008D6B69"/>
    <w:rsid w:val="008D7545"/>
    <w:rsid w:val="008E0442"/>
    <w:rsid w:val="008E07B6"/>
    <w:rsid w:val="008E0C90"/>
    <w:rsid w:val="008E1BC6"/>
    <w:rsid w:val="008E3747"/>
    <w:rsid w:val="008E3BCA"/>
    <w:rsid w:val="008E405A"/>
    <w:rsid w:val="008E4318"/>
    <w:rsid w:val="008E44B6"/>
    <w:rsid w:val="008E46EC"/>
    <w:rsid w:val="008E5780"/>
    <w:rsid w:val="008E6148"/>
    <w:rsid w:val="008E6320"/>
    <w:rsid w:val="008E6DA6"/>
    <w:rsid w:val="008E715D"/>
    <w:rsid w:val="008E7561"/>
    <w:rsid w:val="008E7EDD"/>
    <w:rsid w:val="008F08B7"/>
    <w:rsid w:val="008F093A"/>
    <w:rsid w:val="008F1FFB"/>
    <w:rsid w:val="008F2E90"/>
    <w:rsid w:val="008F33AD"/>
    <w:rsid w:val="008F367D"/>
    <w:rsid w:val="008F3725"/>
    <w:rsid w:val="008F5498"/>
    <w:rsid w:val="008F55F0"/>
    <w:rsid w:val="008F61B5"/>
    <w:rsid w:val="008F669A"/>
    <w:rsid w:val="008F67E0"/>
    <w:rsid w:val="008F6906"/>
    <w:rsid w:val="008F69B3"/>
    <w:rsid w:val="008F69B7"/>
    <w:rsid w:val="008F6B88"/>
    <w:rsid w:val="008F6CDF"/>
    <w:rsid w:val="008F6E6C"/>
    <w:rsid w:val="008F7CA3"/>
    <w:rsid w:val="009006AB"/>
    <w:rsid w:val="00901A2A"/>
    <w:rsid w:val="00901E45"/>
    <w:rsid w:val="00902D37"/>
    <w:rsid w:val="009034A5"/>
    <w:rsid w:val="00903DBA"/>
    <w:rsid w:val="009042CA"/>
    <w:rsid w:val="00904742"/>
    <w:rsid w:val="00904FB7"/>
    <w:rsid w:val="0090501C"/>
    <w:rsid w:val="00906145"/>
    <w:rsid w:val="00906C95"/>
    <w:rsid w:val="00910792"/>
    <w:rsid w:val="00910BA5"/>
    <w:rsid w:val="009119E2"/>
    <w:rsid w:val="00912358"/>
    <w:rsid w:val="00912525"/>
    <w:rsid w:val="00912555"/>
    <w:rsid w:val="00912896"/>
    <w:rsid w:val="0091362D"/>
    <w:rsid w:val="009136F3"/>
    <w:rsid w:val="00914234"/>
    <w:rsid w:val="009150EC"/>
    <w:rsid w:val="00915564"/>
    <w:rsid w:val="00915C57"/>
    <w:rsid w:val="009166A0"/>
    <w:rsid w:val="0091679F"/>
    <w:rsid w:val="00916E0B"/>
    <w:rsid w:val="009176F8"/>
    <w:rsid w:val="00917C54"/>
    <w:rsid w:val="00920A1B"/>
    <w:rsid w:val="00921081"/>
    <w:rsid w:val="009216FB"/>
    <w:rsid w:val="00921A9A"/>
    <w:rsid w:val="00921E77"/>
    <w:rsid w:val="009221D3"/>
    <w:rsid w:val="009225BC"/>
    <w:rsid w:val="00922F78"/>
    <w:rsid w:val="00923022"/>
    <w:rsid w:val="009231C5"/>
    <w:rsid w:val="00923242"/>
    <w:rsid w:val="009238D5"/>
    <w:rsid w:val="00923DC1"/>
    <w:rsid w:val="009240C6"/>
    <w:rsid w:val="009259E2"/>
    <w:rsid w:val="00925C20"/>
    <w:rsid w:val="009264F9"/>
    <w:rsid w:val="009267AE"/>
    <w:rsid w:val="009273D9"/>
    <w:rsid w:val="00927777"/>
    <w:rsid w:val="00927B86"/>
    <w:rsid w:val="00927CC3"/>
    <w:rsid w:val="0093015F"/>
    <w:rsid w:val="00930BE4"/>
    <w:rsid w:val="00930C03"/>
    <w:rsid w:val="00931A58"/>
    <w:rsid w:val="00931AC0"/>
    <w:rsid w:val="009322EA"/>
    <w:rsid w:val="00932C95"/>
    <w:rsid w:val="00933B13"/>
    <w:rsid w:val="0093465D"/>
    <w:rsid w:val="00934732"/>
    <w:rsid w:val="00935387"/>
    <w:rsid w:val="009353B6"/>
    <w:rsid w:val="00935BBA"/>
    <w:rsid w:val="00935E28"/>
    <w:rsid w:val="00937C82"/>
    <w:rsid w:val="00937DB3"/>
    <w:rsid w:val="00937E02"/>
    <w:rsid w:val="00937E68"/>
    <w:rsid w:val="00941294"/>
    <w:rsid w:val="0094175B"/>
    <w:rsid w:val="00941E67"/>
    <w:rsid w:val="00942492"/>
    <w:rsid w:val="009428F9"/>
    <w:rsid w:val="0094347E"/>
    <w:rsid w:val="00943AA4"/>
    <w:rsid w:val="00943D71"/>
    <w:rsid w:val="00943DD7"/>
    <w:rsid w:val="00943FDA"/>
    <w:rsid w:val="009445B7"/>
    <w:rsid w:val="00944C2B"/>
    <w:rsid w:val="00944E44"/>
    <w:rsid w:val="00945650"/>
    <w:rsid w:val="0094617F"/>
    <w:rsid w:val="00946CE0"/>
    <w:rsid w:val="0094747B"/>
    <w:rsid w:val="0094753F"/>
    <w:rsid w:val="0094784C"/>
    <w:rsid w:val="00947C39"/>
    <w:rsid w:val="00950713"/>
    <w:rsid w:val="00950AAD"/>
    <w:rsid w:val="00950AC9"/>
    <w:rsid w:val="009515EA"/>
    <w:rsid w:val="00951BE3"/>
    <w:rsid w:val="00951D41"/>
    <w:rsid w:val="00952871"/>
    <w:rsid w:val="0095317B"/>
    <w:rsid w:val="009537CF"/>
    <w:rsid w:val="00953DF2"/>
    <w:rsid w:val="009540EE"/>
    <w:rsid w:val="00955441"/>
    <w:rsid w:val="00955B10"/>
    <w:rsid w:val="00955CDF"/>
    <w:rsid w:val="00955D3E"/>
    <w:rsid w:val="009560E9"/>
    <w:rsid w:val="00956B59"/>
    <w:rsid w:val="009605BC"/>
    <w:rsid w:val="00960F71"/>
    <w:rsid w:val="009613C5"/>
    <w:rsid w:val="00961C4C"/>
    <w:rsid w:val="00961C4E"/>
    <w:rsid w:val="00962374"/>
    <w:rsid w:val="009624F7"/>
    <w:rsid w:val="00962CA4"/>
    <w:rsid w:val="0096301F"/>
    <w:rsid w:val="009630D4"/>
    <w:rsid w:val="009635F8"/>
    <w:rsid w:val="00963BDE"/>
    <w:rsid w:val="0096402F"/>
    <w:rsid w:val="0096425E"/>
    <w:rsid w:val="0096440C"/>
    <w:rsid w:val="00964477"/>
    <w:rsid w:val="00964931"/>
    <w:rsid w:val="00964FFC"/>
    <w:rsid w:val="009650A1"/>
    <w:rsid w:val="00965C97"/>
    <w:rsid w:val="00965F4B"/>
    <w:rsid w:val="009673DB"/>
    <w:rsid w:val="00967B72"/>
    <w:rsid w:val="00967B82"/>
    <w:rsid w:val="00970480"/>
    <w:rsid w:val="00970992"/>
    <w:rsid w:val="00970DC2"/>
    <w:rsid w:val="0097109D"/>
    <w:rsid w:val="009719A7"/>
    <w:rsid w:val="009721C6"/>
    <w:rsid w:val="00972FF4"/>
    <w:rsid w:val="009731CF"/>
    <w:rsid w:val="009733AB"/>
    <w:rsid w:val="00973BA9"/>
    <w:rsid w:val="00973DC5"/>
    <w:rsid w:val="00973F4F"/>
    <w:rsid w:val="009744C7"/>
    <w:rsid w:val="0097450C"/>
    <w:rsid w:val="00974604"/>
    <w:rsid w:val="00974AD2"/>
    <w:rsid w:val="00974E80"/>
    <w:rsid w:val="00975131"/>
    <w:rsid w:val="00975210"/>
    <w:rsid w:val="00975F5A"/>
    <w:rsid w:val="00976088"/>
    <w:rsid w:val="00976325"/>
    <w:rsid w:val="009763F6"/>
    <w:rsid w:val="00976525"/>
    <w:rsid w:val="0097652F"/>
    <w:rsid w:val="009765F7"/>
    <w:rsid w:val="00976B42"/>
    <w:rsid w:val="0097704B"/>
    <w:rsid w:val="00977AF5"/>
    <w:rsid w:val="00977B30"/>
    <w:rsid w:val="00977C4E"/>
    <w:rsid w:val="009803CC"/>
    <w:rsid w:val="0098060B"/>
    <w:rsid w:val="00980719"/>
    <w:rsid w:val="0098206A"/>
    <w:rsid w:val="00982A3D"/>
    <w:rsid w:val="009835A7"/>
    <w:rsid w:val="00983F6B"/>
    <w:rsid w:val="00984185"/>
    <w:rsid w:val="0098489F"/>
    <w:rsid w:val="0098490F"/>
    <w:rsid w:val="00985741"/>
    <w:rsid w:val="00985B53"/>
    <w:rsid w:val="009861E8"/>
    <w:rsid w:val="00986BCC"/>
    <w:rsid w:val="009877B8"/>
    <w:rsid w:val="009915E5"/>
    <w:rsid w:val="00991C22"/>
    <w:rsid w:val="00991E61"/>
    <w:rsid w:val="009926B0"/>
    <w:rsid w:val="00992906"/>
    <w:rsid w:val="009929AE"/>
    <w:rsid w:val="00992B0F"/>
    <w:rsid w:val="00993565"/>
    <w:rsid w:val="00993DE4"/>
    <w:rsid w:val="0099461D"/>
    <w:rsid w:val="00995A3B"/>
    <w:rsid w:val="00995EFB"/>
    <w:rsid w:val="00997234"/>
    <w:rsid w:val="0099756A"/>
    <w:rsid w:val="00997B3C"/>
    <w:rsid w:val="00997B3F"/>
    <w:rsid w:val="00997FA6"/>
    <w:rsid w:val="009A0391"/>
    <w:rsid w:val="009A0F13"/>
    <w:rsid w:val="009A2371"/>
    <w:rsid w:val="009A282C"/>
    <w:rsid w:val="009A511E"/>
    <w:rsid w:val="009A5A1C"/>
    <w:rsid w:val="009A6A76"/>
    <w:rsid w:val="009A7882"/>
    <w:rsid w:val="009A7DF0"/>
    <w:rsid w:val="009A7EF2"/>
    <w:rsid w:val="009B0052"/>
    <w:rsid w:val="009B1091"/>
    <w:rsid w:val="009B1D33"/>
    <w:rsid w:val="009B24F0"/>
    <w:rsid w:val="009B3772"/>
    <w:rsid w:val="009B50BE"/>
    <w:rsid w:val="009B6CAD"/>
    <w:rsid w:val="009B7141"/>
    <w:rsid w:val="009B7500"/>
    <w:rsid w:val="009C0DB9"/>
    <w:rsid w:val="009C1538"/>
    <w:rsid w:val="009C1718"/>
    <w:rsid w:val="009C1C4E"/>
    <w:rsid w:val="009C1CF3"/>
    <w:rsid w:val="009C25EE"/>
    <w:rsid w:val="009C26C0"/>
    <w:rsid w:val="009C27C5"/>
    <w:rsid w:val="009C2AE5"/>
    <w:rsid w:val="009C2C4B"/>
    <w:rsid w:val="009C3656"/>
    <w:rsid w:val="009C4155"/>
    <w:rsid w:val="009C418C"/>
    <w:rsid w:val="009C5429"/>
    <w:rsid w:val="009C59F5"/>
    <w:rsid w:val="009C5F45"/>
    <w:rsid w:val="009C67DB"/>
    <w:rsid w:val="009C6B38"/>
    <w:rsid w:val="009C758A"/>
    <w:rsid w:val="009C7717"/>
    <w:rsid w:val="009C77CE"/>
    <w:rsid w:val="009C79C0"/>
    <w:rsid w:val="009C7A8F"/>
    <w:rsid w:val="009D06CA"/>
    <w:rsid w:val="009D07B0"/>
    <w:rsid w:val="009D0980"/>
    <w:rsid w:val="009D0C8C"/>
    <w:rsid w:val="009D120E"/>
    <w:rsid w:val="009D13D2"/>
    <w:rsid w:val="009D16F4"/>
    <w:rsid w:val="009D18CC"/>
    <w:rsid w:val="009D2119"/>
    <w:rsid w:val="009D22C9"/>
    <w:rsid w:val="009D2319"/>
    <w:rsid w:val="009D35D4"/>
    <w:rsid w:val="009D3992"/>
    <w:rsid w:val="009D4522"/>
    <w:rsid w:val="009D4789"/>
    <w:rsid w:val="009D48A8"/>
    <w:rsid w:val="009D50E5"/>
    <w:rsid w:val="009D59D6"/>
    <w:rsid w:val="009D5AE8"/>
    <w:rsid w:val="009D5D49"/>
    <w:rsid w:val="009D66E9"/>
    <w:rsid w:val="009D6A1D"/>
    <w:rsid w:val="009D758D"/>
    <w:rsid w:val="009D7910"/>
    <w:rsid w:val="009D7D94"/>
    <w:rsid w:val="009E1662"/>
    <w:rsid w:val="009E1CED"/>
    <w:rsid w:val="009E20FD"/>
    <w:rsid w:val="009E2CF2"/>
    <w:rsid w:val="009E3713"/>
    <w:rsid w:val="009E3E3C"/>
    <w:rsid w:val="009E4C13"/>
    <w:rsid w:val="009E53FC"/>
    <w:rsid w:val="009E5896"/>
    <w:rsid w:val="009E5E7D"/>
    <w:rsid w:val="009E6D9A"/>
    <w:rsid w:val="009E76D0"/>
    <w:rsid w:val="009F00BE"/>
    <w:rsid w:val="009F1340"/>
    <w:rsid w:val="009F1555"/>
    <w:rsid w:val="009F2E91"/>
    <w:rsid w:val="009F324D"/>
    <w:rsid w:val="009F34F1"/>
    <w:rsid w:val="009F4107"/>
    <w:rsid w:val="009F43EB"/>
    <w:rsid w:val="009F5056"/>
    <w:rsid w:val="009F5252"/>
    <w:rsid w:val="009F5309"/>
    <w:rsid w:val="009F593C"/>
    <w:rsid w:val="009F5E0F"/>
    <w:rsid w:val="009F6FAC"/>
    <w:rsid w:val="009F7451"/>
    <w:rsid w:val="00A00098"/>
    <w:rsid w:val="00A00183"/>
    <w:rsid w:val="00A010FC"/>
    <w:rsid w:val="00A0122B"/>
    <w:rsid w:val="00A01252"/>
    <w:rsid w:val="00A0130D"/>
    <w:rsid w:val="00A013A0"/>
    <w:rsid w:val="00A015CF"/>
    <w:rsid w:val="00A01965"/>
    <w:rsid w:val="00A023C4"/>
    <w:rsid w:val="00A02CF6"/>
    <w:rsid w:val="00A02FE7"/>
    <w:rsid w:val="00A0378C"/>
    <w:rsid w:val="00A048A5"/>
    <w:rsid w:val="00A04AFE"/>
    <w:rsid w:val="00A05B22"/>
    <w:rsid w:val="00A0741F"/>
    <w:rsid w:val="00A07AA1"/>
    <w:rsid w:val="00A1007C"/>
    <w:rsid w:val="00A120E8"/>
    <w:rsid w:val="00A126D3"/>
    <w:rsid w:val="00A12822"/>
    <w:rsid w:val="00A13B56"/>
    <w:rsid w:val="00A14628"/>
    <w:rsid w:val="00A14874"/>
    <w:rsid w:val="00A15A86"/>
    <w:rsid w:val="00A15C01"/>
    <w:rsid w:val="00A15E25"/>
    <w:rsid w:val="00A17145"/>
    <w:rsid w:val="00A20C30"/>
    <w:rsid w:val="00A21587"/>
    <w:rsid w:val="00A22221"/>
    <w:rsid w:val="00A22255"/>
    <w:rsid w:val="00A226E4"/>
    <w:rsid w:val="00A23225"/>
    <w:rsid w:val="00A23876"/>
    <w:rsid w:val="00A239C4"/>
    <w:rsid w:val="00A23BA3"/>
    <w:rsid w:val="00A256EF"/>
    <w:rsid w:val="00A25759"/>
    <w:rsid w:val="00A265FE"/>
    <w:rsid w:val="00A26914"/>
    <w:rsid w:val="00A26D2E"/>
    <w:rsid w:val="00A276EE"/>
    <w:rsid w:val="00A27E7E"/>
    <w:rsid w:val="00A3087B"/>
    <w:rsid w:val="00A30EFA"/>
    <w:rsid w:val="00A3132B"/>
    <w:rsid w:val="00A31D17"/>
    <w:rsid w:val="00A321BE"/>
    <w:rsid w:val="00A325B1"/>
    <w:rsid w:val="00A32717"/>
    <w:rsid w:val="00A33C1F"/>
    <w:rsid w:val="00A33CB9"/>
    <w:rsid w:val="00A33EFF"/>
    <w:rsid w:val="00A33F71"/>
    <w:rsid w:val="00A34921"/>
    <w:rsid w:val="00A34C0C"/>
    <w:rsid w:val="00A34F22"/>
    <w:rsid w:val="00A352E5"/>
    <w:rsid w:val="00A35752"/>
    <w:rsid w:val="00A357EE"/>
    <w:rsid w:val="00A3604E"/>
    <w:rsid w:val="00A36425"/>
    <w:rsid w:val="00A3690E"/>
    <w:rsid w:val="00A36B1C"/>
    <w:rsid w:val="00A3701A"/>
    <w:rsid w:val="00A3718B"/>
    <w:rsid w:val="00A37EF5"/>
    <w:rsid w:val="00A37F6D"/>
    <w:rsid w:val="00A40672"/>
    <w:rsid w:val="00A41035"/>
    <w:rsid w:val="00A410C9"/>
    <w:rsid w:val="00A415E4"/>
    <w:rsid w:val="00A4193E"/>
    <w:rsid w:val="00A420BB"/>
    <w:rsid w:val="00A42D8C"/>
    <w:rsid w:val="00A42F02"/>
    <w:rsid w:val="00A43CDA"/>
    <w:rsid w:val="00A47AFC"/>
    <w:rsid w:val="00A47B56"/>
    <w:rsid w:val="00A47D4A"/>
    <w:rsid w:val="00A503DE"/>
    <w:rsid w:val="00A50D31"/>
    <w:rsid w:val="00A51414"/>
    <w:rsid w:val="00A521E2"/>
    <w:rsid w:val="00A529B7"/>
    <w:rsid w:val="00A53327"/>
    <w:rsid w:val="00A53D29"/>
    <w:rsid w:val="00A54371"/>
    <w:rsid w:val="00A547D9"/>
    <w:rsid w:val="00A54882"/>
    <w:rsid w:val="00A557D1"/>
    <w:rsid w:val="00A55F26"/>
    <w:rsid w:val="00A56BD5"/>
    <w:rsid w:val="00A573CD"/>
    <w:rsid w:val="00A57775"/>
    <w:rsid w:val="00A603A7"/>
    <w:rsid w:val="00A60B17"/>
    <w:rsid w:val="00A60C97"/>
    <w:rsid w:val="00A62D94"/>
    <w:rsid w:val="00A62E55"/>
    <w:rsid w:val="00A6343E"/>
    <w:rsid w:val="00A63813"/>
    <w:rsid w:val="00A6522D"/>
    <w:rsid w:val="00A658B4"/>
    <w:rsid w:val="00A65B6C"/>
    <w:rsid w:val="00A6647C"/>
    <w:rsid w:val="00A66563"/>
    <w:rsid w:val="00A67C82"/>
    <w:rsid w:val="00A7143B"/>
    <w:rsid w:val="00A72DC4"/>
    <w:rsid w:val="00A73BA0"/>
    <w:rsid w:val="00A745F5"/>
    <w:rsid w:val="00A75396"/>
    <w:rsid w:val="00A7584A"/>
    <w:rsid w:val="00A75D02"/>
    <w:rsid w:val="00A76F22"/>
    <w:rsid w:val="00A779A3"/>
    <w:rsid w:val="00A77E5B"/>
    <w:rsid w:val="00A80583"/>
    <w:rsid w:val="00A80E13"/>
    <w:rsid w:val="00A81CBD"/>
    <w:rsid w:val="00A8260B"/>
    <w:rsid w:val="00A82C9F"/>
    <w:rsid w:val="00A82D3A"/>
    <w:rsid w:val="00A834FB"/>
    <w:rsid w:val="00A83ED6"/>
    <w:rsid w:val="00A8456A"/>
    <w:rsid w:val="00A85654"/>
    <w:rsid w:val="00A8613C"/>
    <w:rsid w:val="00A86B1E"/>
    <w:rsid w:val="00A87789"/>
    <w:rsid w:val="00A87C81"/>
    <w:rsid w:val="00A87D41"/>
    <w:rsid w:val="00A903C2"/>
    <w:rsid w:val="00A907D8"/>
    <w:rsid w:val="00A90DB2"/>
    <w:rsid w:val="00A91399"/>
    <w:rsid w:val="00A914AE"/>
    <w:rsid w:val="00A91C7E"/>
    <w:rsid w:val="00A91F0A"/>
    <w:rsid w:val="00A9222B"/>
    <w:rsid w:val="00A923D2"/>
    <w:rsid w:val="00A93D01"/>
    <w:rsid w:val="00A944A0"/>
    <w:rsid w:val="00A944D9"/>
    <w:rsid w:val="00A94581"/>
    <w:rsid w:val="00A959BB"/>
    <w:rsid w:val="00A95EF4"/>
    <w:rsid w:val="00A967BF"/>
    <w:rsid w:val="00A96E42"/>
    <w:rsid w:val="00A96F39"/>
    <w:rsid w:val="00A970D1"/>
    <w:rsid w:val="00AA0535"/>
    <w:rsid w:val="00AA0FCD"/>
    <w:rsid w:val="00AA12AD"/>
    <w:rsid w:val="00AA1A31"/>
    <w:rsid w:val="00AA1FC9"/>
    <w:rsid w:val="00AA27B2"/>
    <w:rsid w:val="00AA28AC"/>
    <w:rsid w:val="00AA3055"/>
    <w:rsid w:val="00AA3AE1"/>
    <w:rsid w:val="00AA4503"/>
    <w:rsid w:val="00AA4644"/>
    <w:rsid w:val="00AA4C5B"/>
    <w:rsid w:val="00AA50CF"/>
    <w:rsid w:val="00AA52AF"/>
    <w:rsid w:val="00AA53BE"/>
    <w:rsid w:val="00AA54CE"/>
    <w:rsid w:val="00AA7180"/>
    <w:rsid w:val="00AA7679"/>
    <w:rsid w:val="00AA76D8"/>
    <w:rsid w:val="00AB074B"/>
    <w:rsid w:val="00AB09D6"/>
    <w:rsid w:val="00AB0A2F"/>
    <w:rsid w:val="00AB0AA3"/>
    <w:rsid w:val="00AB0AC5"/>
    <w:rsid w:val="00AB139B"/>
    <w:rsid w:val="00AB1CB3"/>
    <w:rsid w:val="00AB34D3"/>
    <w:rsid w:val="00AB36CE"/>
    <w:rsid w:val="00AB3759"/>
    <w:rsid w:val="00AB4B4C"/>
    <w:rsid w:val="00AB556A"/>
    <w:rsid w:val="00AB556D"/>
    <w:rsid w:val="00AB55F0"/>
    <w:rsid w:val="00AC00E0"/>
    <w:rsid w:val="00AC1275"/>
    <w:rsid w:val="00AC15C8"/>
    <w:rsid w:val="00AC18F9"/>
    <w:rsid w:val="00AC208E"/>
    <w:rsid w:val="00AC252D"/>
    <w:rsid w:val="00AC2793"/>
    <w:rsid w:val="00AC2E99"/>
    <w:rsid w:val="00AC2F19"/>
    <w:rsid w:val="00AC301D"/>
    <w:rsid w:val="00AC373B"/>
    <w:rsid w:val="00AC4534"/>
    <w:rsid w:val="00AC465B"/>
    <w:rsid w:val="00AC5148"/>
    <w:rsid w:val="00AC5529"/>
    <w:rsid w:val="00AC57B7"/>
    <w:rsid w:val="00AC598B"/>
    <w:rsid w:val="00AC5CB4"/>
    <w:rsid w:val="00AC5D22"/>
    <w:rsid w:val="00AC6BFF"/>
    <w:rsid w:val="00AD08EE"/>
    <w:rsid w:val="00AD15B3"/>
    <w:rsid w:val="00AD1843"/>
    <w:rsid w:val="00AD2633"/>
    <w:rsid w:val="00AD29A0"/>
    <w:rsid w:val="00AD2B8F"/>
    <w:rsid w:val="00AD3C4F"/>
    <w:rsid w:val="00AD4C4B"/>
    <w:rsid w:val="00AD5658"/>
    <w:rsid w:val="00AD7878"/>
    <w:rsid w:val="00AE080A"/>
    <w:rsid w:val="00AE0838"/>
    <w:rsid w:val="00AE14A4"/>
    <w:rsid w:val="00AE1F5B"/>
    <w:rsid w:val="00AE27C7"/>
    <w:rsid w:val="00AE2DC4"/>
    <w:rsid w:val="00AE3144"/>
    <w:rsid w:val="00AE334D"/>
    <w:rsid w:val="00AE3BCC"/>
    <w:rsid w:val="00AE3E13"/>
    <w:rsid w:val="00AE3EEE"/>
    <w:rsid w:val="00AE4577"/>
    <w:rsid w:val="00AE4910"/>
    <w:rsid w:val="00AE50E5"/>
    <w:rsid w:val="00AE576E"/>
    <w:rsid w:val="00AE6EF5"/>
    <w:rsid w:val="00AE7202"/>
    <w:rsid w:val="00AE7E68"/>
    <w:rsid w:val="00AF0EAD"/>
    <w:rsid w:val="00AF1BE2"/>
    <w:rsid w:val="00AF2713"/>
    <w:rsid w:val="00AF28B3"/>
    <w:rsid w:val="00AF2A38"/>
    <w:rsid w:val="00AF2A9C"/>
    <w:rsid w:val="00AF2DBE"/>
    <w:rsid w:val="00AF3234"/>
    <w:rsid w:val="00AF349A"/>
    <w:rsid w:val="00AF47DE"/>
    <w:rsid w:val="00AF584F"/>
    <w:rsid w:val="00AF6386"/>
    <w:rsid w:val="00AF6422"/>
    <w:rsid w:val="00AF6931"/>
    <w:rsid w:val="00AF6BA4"/>
    <w:rsid w:val="00AF6C8B"/>
    <w:rsid w:val="00AF6CFC"/>
    <w:rsid w:val="00AF6D73"/>
    <w:rsid w:val="00AF7039"/>
    <w:rsid w:val="00AF7DAB"/>
    <w:rsid w:val="00AF7FBD"/>
    <w:rsid w:val="00B00506"/>
    <w:rsid w:val="00B011C9"/>
    <w:rsid w:val="00B01F24"/>
    <w:rsid w:val="00B024F7"/>
    <w:rsid w:val="00B02611"/>
    <w:rsid w:val="00B02753"/>
    <w:rsid w:val="00B037A4"/>
    <w:rsid w:val="00B0389C"/>
    <w:rsid w:val="00B03C5A"/>
    <w:rsid w:val="00B05A7D"/>
    <w:rsid w:val="00B063FB"/>
    <w:rsid w:val="00B066FE"/>
    <w:rsid w:val="00B067CC"/>
    <w:rsid w:val="00B06848"/>
    <w:rsid w:val="00B06EDE"/>
    <w:rsid w:val="00B1077D"/>
    <w:rsid w:val="00B11509"/>
    <w:rsid w:val="00B119B8"/>
    <w:rsid w:val="00B124B2"/>
    <w:rsid w:val="00B12A15"/>
    <w:rsid w:val="00B130D2"/>
    <w:rsid w:val="00B13C44"/>
    <w:rsid w:val="00B147FF"/>
    <w:rsid w:val="00B1493F"/>
    <w:rsid w:val="00B168B0"/>
    <w:rsid w:val="00B16D70"/>
    <w:rsid w:val="00B16FFC"/>
    <w:rsid w:val="00B170B0"/>
    <w:rsid w:val="00B17138"/>
    <w:rsid w:val="00B178A4"/>
    <w:rsid w:val="00B178F1"/>
    <w:rsid w:val="00B202A5"/>
    <w:rsid w:val="00B21F3C"/>
    <w:rsid w:val="00B222B5"/>
    <w:rsid w:val="00B2302B"/>
    <w:rsid w:val="00B23605"/>
    <w:rsid w:val="00B23CDB"/>
    <w:rsid w:val="00B246FF"/>
    <w:rsid w:val="00B249BB"/>
    <w:rsid w:val="00B25501"/>
    <w:rsid w:val="00B2659B"/>
    <w:rsid w:val="00B2738C"/>
    <w:rsid w:val="00B27543"/>
    <w:rsid w:val="00B27918"/>
    <w:rsid w:val="00B27996"/>
    <w:rsid w:val="00B27AC5"/>
    <w:rsid w:val="00B27DDF"/>
    <w:rsid w:val="00B27F5F"/>
    <w:rsid w:val="00B30589"/>
    <w:rsid w:val="00B30948"/>
    <w:rsid w:val="00B30B16"/>
    <w:rsid w:val="00B30C28"/>
    <w:rsid w:val="00B30C2F"/>
    <w:rsid w:val="00B30F06"/>
    <w:rsid w:val="00B30F08"/>
    <w:rsid w:val="00B312B8"/>
    <w:rsid w:val="00B31B07"/>
    <w:rsid w:val="00B32C12"/>
    <w:rsid w:val="00B33801"/>
    <w:rsid w:val="00B338D6"/>
    <w:rsid w:val="00B33BC0"/>
    <w:rsid w:val="00B341DE"/>
    <w:rsid w:val="00B3452C"/>
    <w:rsid w:val="00B34CB0"/>
    <w:rsid w:val="00B34F62"/>
    <w:rsid w:val="00B3596A"/>
    <w:rsid w:val="00B35ED3"/>
    <w:rsid w:val="00B3683B"/>
    <w:rsid w:val="00B36F8A"/>
    <w:rsid w:val="00B37047"/>
    <w:rsid w:val="00B37DD6"/>
    <w:rsid w:val="00B37FCF"/>
    <w:rsid w:val="00B405EE"/>
    <w:rsid w:val="00B40BC9"/>
    <w:rsid w:val="00B4234C"/>
    <w:rsid w:val="00B42AB2"/>
    <w:rsid w:val="00B42B61"/>
    <w:rsid w:val="00B43074"/>
    <w:rsid w:val="00B430FC"/>
    <w:rsid w:val="00B44A64"/>
    <w:rsid w:val="00B4528B"/>
    <w:rsid w:val="00B45AC0"/>
    <w:rsid w:val="00B462E3"/>
    <w:rsid w:val="00B464F7"/>
    <w:rsid w:val="00B4698E"/>
    <w:rsid w:val="00B47264"/>
    <w:rsid w:val="00B47368"/>
    <w:rsid w:val="00B474B2"/>
    <w:rsid w:val="00B47D59"/>
    <w:rsid w:val="00B51D14"/>
    <w:rsid w:val="00B51F53"/>
    <w:rsid w:val="00B521D9"/>
    <w:rsid w:val="00B5226C"/>
    <w:rsid w:val="00B5246A"/>
    <w:rsid w:val="00B531EE"/>
    <w:rsid w:val="00B532E1"/>
    <w:rsid w:val="00B53C85"/>
    <w:rsid w:val="00B5414D"/>
    <w:rsid w:val="00B5430F"/>
    <w:rsid w:val="00B54EEA"/>
    <w:rsid w:val="00B55E16"/>
    <w:rsid w:val="00B56BD5"/>
    <w:rsid w:val="00B56C34"/>
    <w:rsid w:val="00B57206"/>
    <w:rsid w:val="00B57EDC"/>
    <w:rsid w:val="00B60E22"/>
    <w:rsid w:val="00B61119"/>
    <w:rsid w:val="00B613B7"/>
    <w:rsid w:val="00B61A60"/>
    <w:rsid w:val="00B623F0"/>
    <w:rsid w:val="00B6274D"/>
    <w:rsid w:val="00B62B45"/>
    <w:rsid w:val="00B63272"/>
    <w:rsid w:val="00B63419"/>
    <w:rsid w:val="00B63550"/>
    <w:rsid w:val="00B63FB0"/>
    <w:rsid w:val="00B6684C"/>
    <w:rsid w:val="00B66A94"/>
    <w:rsid w:val="00B66EEE"/>
    <w:rsid w:val="00B66F3D"/>
    <w:rsid w:val="00B67A97"/>
    <w:rsid w:val="00B67BE6"/>
    <w:rsid w:val="00B67F87"/>
    <w:rsid w:val="00B702BD"/>
    <w:rsid w:val="00B707B9"/>
    <w:rsid w:val="00B70D71"/>
    <w:rsid w:val="00B70DA2"/>
    <w:rsid w:val="00B71653"/>
    <w:rsid w:val="00B71688"/>
    <w:rsid w:val="00B71F78"/>
    <w:rsid w:val="00B72C58"/>
    <w:rsid w:val="00B72CA9"/>
    <w:rsid w:val="00B7313A"/>
    <w:rsid w:val="00B7371C"/>
    <w:rsid w:val="00B74FC8"/>
    <w:rsid w:val="00B757A2"/>
    <w:rsid w:val="00B768D6"/>
    <w:rsid w:val="00B76F5A"/>
    <w:rsid w:val="00B770AC"/>
    <w:rsid w:val="00B77897"/>
    <w:rsid w:val="00B77F74"/>
    <w:rsid w:val="00B803E3"/>
    <w:rsid w:val="00B81022"/>
    <w:rsid w:val="00B8103A"/>
    <w:rsid w:val="00B81903"/>
    <w:rsid w:val="00B81A83"/>
    <w:rsid w:val="00B81B1C"/>
    <w:rsid w:val="00B81C09"/>
    <w:rsid w:val="00B82343"/>
    <w:rsid w:val="00B827D3"/>
    <w:rsid w:val="00B829EB"/>
    <w:rsid w:val="00B82FCD"/>
    <w:rsid w:val="00B84A34"/>
    <w:rsid w:val="00B8526C"/>
    <w:rsid w:val="00B8540D"/>
    <w:rsid w:val="00B8636C"/>
    <w:rsid w:val="00B868A6"/>
    <w:rsid w:val="00B87B2F"/>
    <w:rsid w:val="00B904E4"/>
    <w:rsid w:val="00B905E5"/>
    <w:rsid w:val="00B906B1"/>
    <w:rsid w:val="00B90C12"/>
    <w:rsid w:val="00B91BDD"/>
    <w:rsid w:val="00B92479"/>
    <w:rsid w:val="00B924AE"/>
    <w:rsid w:val="00B925CB"/>
    <w:rsid w:val="00B92C21"/>
    <w:rsid w:val="00B93B2F"/>
    <w:rsid w:val="00B93DCA"/>
    <w:rsid w:val="00B93E25"/>
    <w:rsid w:val="00B93E41"/>
    <w:rsid w:val="00B94622"/>
    <w:rsid w:val="00B94C85"/>
    <w:rsid w:val="00B953AE"/>
    <w:rsid w:val="00B954C4"/>
    <w:rsid w:val="00B955EF"/>
    <w:rsid w:val="00B95988"/>
    <w:rsid w:val="00B95E73"/>
    <w:rsid w:val="00B96303"/>
    <w:rsid w:val="00B96A7B"/>
    <w:rsid w:val="00B97143"/>
    <w:rsid w:val="00B97586"/>
    <w:rsid w:val="00BA0107"/>
    <w:rsid w:val="00BA035D"/>
    <w:rsid w:val="00BA0384"/>
    <w:rsid w:val="00BA0B41"/>
    <w:rsid w:val="00BA17CD"/>
    <w:rsid w:val="00BA20D7"/>
    <w:rsid w:val="00BA217D"/>
    <w:rsid w:val="00BA3AD6"/>
    <w:rsid w:val="00BA3AEB"/>
    <w:rsid w:val="00BA422A"/>
    <w:rsid w:val="00BA5492"/>
    <w:rsid w:val="00BA5E23"/>
    <w:rsid w:val="00BA65F7"/>
    <w:rsid w:val="00BA6F28"/>
    <w:rsid w:val="00BA73AC"/>
    <w:rsid w:val="00BA79E5"/>
    <w:rsid w:val="00BB0FB5"/>
    <w:rsid w:val="00BB1057"/>
    <w:rsid w:val="00BB12D7"/>
    <w:rsid w:val="00BB1386"/>
    <w:rsid w:val="00BB28F2"/>
    <w:rsid w:val="00BB2DD5"/>
    <w:rsid w:val="00BB337E"/>
    <w:rsid w:val="00BB3B61"/>
    <w:rsid w:val="00BB3E1F"/>
    <w:rsid w:val="00BB4911"/>
    <w:rsid w:val="00BB4D73"/>
    <w:rsid w:val="00BB512B"/>
    <w:rsid w:val="00BB560F"/>
    <w:rsid w:val="00BB5D75"/>
    <w:rsid w:val="00BB640C"/>
    <w:rsid w:val="00BB67A3"/>
    <w:rsid w:val="00BB68CE"/>
    <w:rsid w:val="00BB7BCF"/>
    <w:rsid w:val="00BB7D96"/>
    <w:rsid w:val="00BC0138"/>
    <w:rsid w:val="00BC0480"/>
    <w:rsid w:val="00BC0FB0"/>
    <w:rsid w:val="00BC17CF"/>
    <w:rsid w:val="00BC1AFA"/>
    <w:rsid w:val="00BC1D99"/>
    <w:rsid w:val="00BC1EC2"/>
    <w:rsid w:val="00BC2253"/>
    <w:rsid w:val="00BC2CBD"/>
    <w:rsid w:val="00BC39F4"/>
    <w:rsid w:val="00BC4271"/>
    <w:rsid w:val="00BC4E4B"/>
    <w:rsid w:val="00BC592D"/>
    <w:rsid w:val="00BC5EB0"/>
    <w:rsid w:val="00BC68A2"/>
    <w:rsid w:val="00BC6B6D"/>
    <w:rsid w:val="00BC6F81"/>
    <w:rsid w:val="00BC73E0"/>
    <w:rsid w:val="00BC7444"/>
    <w:rsid w:val="00BC79BD"/>
    <w:rsid w:val="00BC7B0F"/>
    <w:rsid w:val="00BD0B73"/>
    <w:rsid w:val="00BD10FA"/>
    <w:rsid w:val="00BD149E"/>
    <w:rsid w:val="00BD151C"/>
    <w:rsid w:val="00BD1FDC"/>
    <w:rsid w:val="00BD24A9"/>
    <w:rsid w:val="00BD2959"/>
    <w:rsid w:val="00BD2E2F"/>
    <w:rsid w:val="00BD3CAD"/>
    <w:rsid w:val="00BD4277"/>
    <w:rsid w:val="00BD4F23"/>
    <w:rsid w:val="00BD556D"/>
    <w:rsid w:val="00BD5677"/>
    <w:rsid w:val="00BD6BC3"/>
    <w:rsid w:val="00BD7407"/>
    <w:rsid w:val="00BD7588"/>
    <w:rsid w:val="00BD7988"/>
    <w:rsid w:val="00BD7E94"/>
    <w:rsid w:val="00BE1DA8"/>
    <w:rsid w:val="00BE2DEC"/>
    <w:rsid w:val="00BE30C2"/>
    <w:rsid w:val="00BE354D"/>
    <w:rsid w:val="00BE3678"/>
    <w:rsid w:val="00BE3891"/>
    <w:rsid w:val="00BE3A52"/>
    <w:rsid w:val="00BE3DCE"/>
    <w:rsid w:val="00BE4FC7"/>
    <w:rsid w:val="00BE534B"/>
    <w:rsid w:val="00BE59D4"/>
    <w:rsid w:val="00BE5EAC"/>
    <w:rsid w:val="00BE6AAD"/>
    <w:rsid w:val="00BE72A9"/>
    <w:rsid w:val="00BE73FE"/>
    <w:rsid w:val="00BE7417"/>
    <w:rsid w:val="00BF00FA"/>
    <w:rsid w:val="00BF1B2F"/>
    <w:rsid w:val="00BF1D8F"/>
    <w:rsid w:val="00BF2285"/>
    <w:rsid w:val="00BF2A3C"/>
    <w:rsid w:val="00BF2CE1"/>
    <w:rsid w:val="00BF3342"/>
    <w:rsid w:val="00BF3664"/>
    <w:rsid w:val="00BF3695"/>
    <w:rsid w:val="00BF3CC2"/>
    <w:rsid w:val="00BF5205"/>
    <w:rsid w:val="00BF523E"/>
    <w:rsid w:val="00BF560B"/>
    <w:rsid w:val="00BF6AB2"/>
    <w:rsid w:val="00BF6C50"/>
    <w:rsid w:val="00BF798A"/>
    <w:rsid w:val="00C000F1"/>
    <w:rsid w:val="00C0014C"/>
    <w:rsid w:val="00C00559"/>
    <w:rsid w:val="00C00582"/>
    <w:rsid w:val="00C013CE"/>
    <w:rsid w:val="00C01445"/>
    <w:rsid w:val="00C017F3"/>
    <w:rsid w:val="00C01BA1"/>
    <w:rsid w:val="00C0284F"/>
    <w:rsid w:val="00C030DF"/>
    <w:rsid w:val="00C03300"/>
    <w:rsid w:val="00C03323"/>
    <w:rsid w:val="00C0431A"/>
    <w:rsid w:val="00C04E7A"/>
    <w:rsid w:val="00C0534B"/>
    <w:rsid w:val="00C05479"/>
    <w:rsid w:val="00C06365"/>
    <w:rsid w:val="00C06886"/>
    <w:rsid w:val="00C06CAB"/>
    <w:rsid w:val="00C0737B"/>
    <w:rsid w:val="00C100AD"/>
    <w:rsid w:val="00C10547"/>
    <w:rsid w:val="00C1073D"/>
    <w:rsid w:val="00C11ACF"/>
    <w:rsid w:val="00C120A3"/>
    <w:rsid w:val="00C13118"/>
    <w:rsid w:val="00C13D84"/>
    <w:rsid w:val="00C147D6"/>
    <w:rsid w:val="00C14B9C"/>
    <w:rsid w:val="00C14BB6"/>
    <w:rsid w:val="00C14C0B"/>
    <w:rsid w:val="00C15595"/>
    <w:rsid w:val="00C1563C"/>
    <w:rsid w:val="00C15694"/>
    <w:rsid w:val="00C17876"/>
    <w:rsid w:val="00C17932"/>
    <w:rsid w:val="00C20D28"/>
    <w:rsid w:val="00C21697"/>
    <w:rsid w:val="00C21AA4"/>
    <w:rsid w:val="00C21BD5"/>
    <w:rsid w:val="00C220A0"/>
    <w:rsid w:val="00C227C7"/>
    <w:rsid w:val="00C22CF9"/>
    <w:rsid w:val="00C232A1"/>
    <w:rsid w:val="00C232DA"/>
    <w:rsid w:val="00C24E7C"/>
    <w:rsid w:val="00C25304"/>
    <w:rsid w:val="00C2545F"/>
    <w:rsid w:val="00C25A97"/>
    <w:rsid w:val="00C26C15"/>
    <w:rsid w:val="00C271B7"/>
    <w:rsid w:val="00C278FC"/>
    <w:rsid w:val="00C313D0"/>
    <w:rsid w:val="00C31A5D"/>
    <w:rsid w:val="00C31E6E"/>
    <w:rsid w:val="00C31F8D"/>
    <w:rsid w:val="00C3259A"/>
    <w:rsid w:val="00C32A01"/>
    <w:rsid w:val="00C32AD9"/>
    <w:rsid w:val="00C331E1"/>
    <w:rsid w:val="00C33580"/>
    <w:rsid w:val="00C33C73"/>
    <w:rsid w:val="00C3419E"/>
    <w:rsid w:val="00C343A7"/>
    <w:rsid w:val="00C346F9"/>
    <w:rsid w:val="00C34A58"/>
    <w:rsid w:val="00C34C4D"/>
    <w:rsid w:val="00C352D3"/>
    <w:rsid w:val="00C35478"/>
    <w:rsid w:val="00C354CF"/>
    <w:rsid w:val="00C35DF6"/>
    <w:rsid w:val="00C36CBD"/>
    <w:rsid w:val="00C36CD6"/>
    <w:rsid w:val="00C36E5C"/>
    <w:rsid w:val="00C40358"/>
    <w:rsid w:val="00C415F9"/>
    <w:rsid w:val="00C41695"/>
    <w:rsid w:val="00C417F4"/>
    <w:rsid w:val="00C418CB"/>
    <w:rsid w:val="00C41C1B"/>
    <w:rsid w:val="00C42B6D"/>
    <w:rsid w:val="00C4342B"/>
    <w:rsid w:val="00C4405E"/>
    <w:rsid w:val="00C45E96"/>
    <w:rsid w:val="00C45F37"/>
    <w:rsid w:val="00C45FBA"/>
    <w:rsid w:val="00C463A3"/>
    <w:rsid w:val="00C46733"/>
    <w:rsid w:val="00C46A4A"/>
    <w:rsid w:val="00C46B3D"/>
    <w:rsid w:val="00C4726F"/>
    <w:rsid w:val="00C476ED"/>
    <w:rsid w:val="00C47ECA"/>
    <w:rsid w:val="00C50847"/>
    <w:rsid w:val="00C50C94"/>
    <w:rsid w:val="00C50FE7"/>
    <w:rsid w:val="00C5103B"/>
    <w:rsid w:val="00C51FD4"/>
    <w:rsid w:val="00C52596"/>
    <w:rsid w:val="00C536C1"/>
    <w:rsid w:val="00C53722"/>
    <w:rsid w:val="00C53DBA"/>
    <w:rsid w:val="00C54E3C"/>
    <w:rsid w:val="00C557E2"/>
    <w:rsid w:val="00C562BE"/>
    <w:rsid w:val="00C56464"/>
    <w:rsid w:val="00C57B46"/>
    <w:rsid w:val="00C6066C"/>
    <w:rsid w:val="00C60780"/>
    <w:rsid w:val="00C60B25"/>
    <w:rsid w:val="00C60C46"/>
    <w:rsid w:val="00C6110E"/>
    <w:rsid w:val="00C614D6"/>
    <w:rsid w:val="00C61FC0"/>
    <w:rsid w:val="00C61FEB"/>
    <w:rsid w:val="00C62497"/>
    <w:rsid w:val="00C62DE5"/>
    <w:rsid w:val="00C63AF1"/>
    <w:rsid w:val="00C64A1D"/>
    <w:rsid w:val="00C64ABF"/>
    <w:rsid w:val="00C64B92"/>
    <w:rsid w:val="00C6570D"/>
    <w:rsid w:val="00C665E9"/>
    <w:rsid w:val="00C67219"/>
    <w:rsid w:val="00C676A8"/>
    <w:rsid w:val="00C67B6E"/>
    <w:rsid w:val="00C67F84"/>
    <w:rsid w:val="00C700E2"/>
    <w:rsid w:val="00C7086D"/>
    <w:rsid w:val="00C717F7"/>
    <w:rsid w:val="00C722EE"/>
    <w:rsid w:val="00C72B0B"/>
    <w:rsid w:val="00C74C82"/>
    <w:rsid w:val="00C75C7D"/>
    <w:rsid w:val="00C75D8F"/>
    <w:rsid w:val="00C7691A"/>
    <w:rsid w:val="00C76E31"/>
    <w:rsid w:val="00C7719D"/>
    <w:rsid w:val="00C80550"/>
    <w:rsid w:val="00C80A62"/>
    <w:rsid w:val="00C8109C"/>
    <w:rsid w:val="00C818C1"/>
    <w:rsid w:val="00C81A2B"/>
    <w:rsid w:val="00C81C27"/>
    <w:rsid w:val="00C81F7C"/>
    <w:rsid w:val="00C82024"/>
    <w:rsid w:val="00C8228A"/>
    <w:rsid w:val="00C8258E"/>
    <w:rsid w:val="00C835DC"/>
    <w:rsid w:val="00C83A6B"/>
    <w:rsid w:val="00C842C0"/>
    <w:rsid w:val="00C84C20"/>
    <w:rsid w:val="00C851BF"/>
    <w:rsid w:val="00C85536"/>
    <w:rsid w:val="00C85B50"/>
    <w:rsid w:val="00C85C64"/>
    <w:rsid w:val="00C87505"/>
    <w:rsid w:val="00C906BA"/>
    <w:rsid w:val="00C90916"/>
    <w:rsid w:val="00C90D85"/>
    <w:rsid w:val="00C91EEA"/>
    <w:rsid w:val="00C9399F"/>
    <w:rsid w:val="00C960D4"/>
    <w:rsid w:val="00C963DF"/>
    <w:rsid w:val="00C965E6"/>
    <w:rsid w:val="00C96E7C"/>
    <w:rsid w:val="00C971D2"/>
    <w:rsid w:val="00C97947"/>
    <w:rsid w:val="00C97D99"/>
    <w:rsid w:val="00CA00E4"/>
    <w:rsid w:val="00CA0593"/>
    <w:rsid w:val="00CA1393"/>
    <w:rsid w:val="00CA1F7C"/>
    <w:rsid w:val="00CA230B"/>
    <w:rsid w:val="00CA24FD"/>
    <w:rsid w:val="00CA34F5"/>
    <w:rsid w:val="00CA375B"/>
    <w:rsid w:val="00CA3CF2"/>
    <w:rsid w:val="00CA40F9"/>
    <w:rsid w:val="00CA4A00"/>
    <w:rsid w:val="00CA5014"/>
    <w:rsid w:val="00CA5134"/>
    <w:rsid w:val="00CA533D"/>
    <w:rsid w:val="00CA62C9"/>
    <w:rsid w:val="00CA7264"/>
    <w:rsid w:val="00CA7CE9"/>
    <w:rsid w:val="00CB00D6"/>
    <w:rsid w:val="00CB0B82"/>
    <w:rsid w:val="00CB1547"/>
    <w:rsid w:val="00CB18EF"/>
    <w:rsid w:val="00CB310B"/>
    <w:rsid w:val="00CB3555"/>
    <w:rsid w:val="00CB3A84"/>
    <w:rsid w:val="00CB3DE9"/>
    <w:rsid w:val="00CB57BA"/>
    <w:rsid w:val="00CB5C6B"/>
    <w:rsid w:val="00CB5D4D"/>
    <w:rsid w:val="00CB5F1E"/>
    <w:rsid w:val="00CB5F3B"/>
    <w:rsid w:val="00CB6F52"/>
    <w:rsid w:val="00CB72EB"/>
    <w:rsid w:val="00CC0145"/>
    <w:rsid w:val="00CC0B6A"/>
    <w:rsid w:val="00CC0D50"/>
    <w:rsid w:val="00CC1281"/>
    <w:rsid w:val="00CC14A8"/>
    <w:rsid w:val="00CC1D54"/>
    <w:rsid w:val="00CC22D7"/>
    <w:rsid w:val="00CC2EAF"/>
    <w:rsid w:val="00CC30AA"/>
    <w:rsid w:val="00CC345B"/>
    <w:rsid w:val="00CC4275"/>
    <w:rsid w:val="00CC491E"/>
    <w:rsid w:val="00CC52CC"/>
    <w:rsid w:val="00CC5579"/>
    <w:rsid w:val="00CC5B99"/>
    <w:rsid w:val="00CC5BAD"/>
    <w:rsid w:val="00CC7137"/>
    <w:rsid w:val="00CC78A3"/>
    <w:rsid w:val="00CD0754"/>
    <w:rsid w:val="00CD0C74"/>
    <w:rsid w:val="00CD0F51"/>
    <w:rsid w:val="00CD2288"/>
    <w:rsid w:val="00CD2D5E"/>
    <w:rsid w:val="00CD2E59"/>
    <w:rsid w:val="00CD2EF9"/>
    <w:rsid w:val="00CD3CC0"/>
    <w:rsid w:val="00CD3CE8"/>
    <w:rsid w:val="00CD5092"/>
    <w:rsid w:val="00CD5540"/>
    <w:rsid w:val="00CD55AE"/>
    <w:rsid w:val="00CD5D91"/>
    <w:rsid w:val="00CD6655"/>
    <w:rsid w:val="00CE0C7E"/>
    <w:rsid w:val="00CE1948"/>
    <w:rsid w:val="00CE1B70"/>
    <w:rsid w:val="00CE2A7A"/>
    <w:rsid w:val="00CE3240"/>
    <w:rsid w:val="00CE375E"/>
    <w:rsid w:val="00CE3DA3"/>
    <w:rsid w:val="00CE45AC"/>
    <w:rsid w:val="00CE4EA8"/>
    <w:rsid w:val="00CE5AA9"/>
    <w:rsid w:val="00CE5CCC"/>
    <w:rsid w:val="00CE632B"/>
    <w:rsid w:val="00CE6F7C"/>
    <w:rsid w:val="00CE7B72"/>
    <w:rsid w:val="00CE7BF2"/>
    <w:rsid w:val="00CF0547"/>
    <w:rsid w:val="00CF05F8"/>
    <w:rsid w:val="00CF0AE6"/>
    <w:rsid w:val="00CF14D9"/>
    <w:rsid w:val="00CF18BB"/>
    <w:rsid w:val="00CF1948"/>
    <w:rsid w:val="00CF19E5"/>
    <w:rsid w:val="00CF1CE5"/>
    <w:rsid w:val="00CF2BDA"/>
    <w:rsid w:val="00CF46B2"/>
    <w:rsid w:val="00CF4717"/>
    <w:rsid w:val="00CF4953"/>
    <w:rsid w:val="00CF52C7"/>
    <w:rsid w:val="00CF57A3"/>
    <w:rsid w:val="00CF6820"/>
    <w:rsid w:val="00CF683A"/>
    <w:rsid w:val="00CF7BF2"/>
    <w:rsid w:val="00CF7D27"/>
    <w:rsid w:val="00CF7F08"/>
    <w:rsid w:val="00D0149E"/>
    <w:rsid w:val="00D01B80"/>
    <w:rsid w:val="00D025FC"/>
    <w:rsid w:val="00D03385"/>
    <w:rsid w:val="00D03D69"/>
    <w:rsid w:val="00D03E52"/>
    <w:rsid w:val="00D03F1B"/>
    <w:rsid w:val="00D0406B"/>
    <w:rsid w:val="00D04302"/>
    <w:rsid w:val="00D04E33"/>
    <w:rsid w:val="00D05649"/>
    <w:rsid w:val="00D05715"/>
    <w:rsid w:val="00D05A92"/>
    <w:rsid w:val="00D05B14"/>
    <w:rsid w:val="00D05ECD"/>
    <w:rsid w:val="00D0717C"/>
    <w:rsid w:val="00D075D7"/>
    <w:rsid w:val="00D10470"/>
    <w:rsid w:val="00D1062C"/>
    <w:rsid w:val="00D10B05"/>
    <w:rsid w:val="00D11B1F"/>
    <w:rsid w:val="00D1237C"/>
    <w:rsid w:val="00D12AF4"/>
    <w:rsid w:val="00D13660"/>
    <w:rsid w:val="00D14262"/>
    <w:rsid w:val="00D1459E"/>
    <w:rsid w:val="00D14A74"/>
    <w:rsid w:val="00D14B8F"/>
    <w:rsid w:val="00D14DC2"/>
    <w:rsid w:val="00D1583B"/>
    <w:rsid w:val="00D159C9"/>
    <w:rsid w:val="00D16F2B"/>
    <w:rsid w:val="00D1743C"/>
    <w:rsid w:val="00D17898"/>
    <w:rsid w:val="00D17CE7"/>
    <w:rsid w:val="00D20207"/>
    <w:rsid w:val="00D202D5"/>
    <w:rsid w:val="00D207C6"/>
    <w:rsid w:val="00D20990"/>
    <w:rsid w:val="00D2196F"/>
    <w:rsid w:val="00D21AEC"/>
    <w:rsid w:val="00D21ECC"/>
    <w:rsid w:val="00D22108"/>
    <w:rsid w:val="00D24CEA"/>
    <w:rsid w:val="00D25205"/>
    <w:rsid w:val="00D25902"/>
    <w:rsid w:val="00D2593D"/>
    <w:rsid w:val="00D25D67"/>
    <w:rsid w:val="00D2631A"/>
    <w:rsid w:val="00D266C3"/>
    <w:rsid w:val="00D26B1E"/>
    <w:rsid w:val="00D26C33"/>
    <w:rsid w:val="00D27233"/>
    <w:rsid w:val="00D27A90"/>
    <w:rsid w:val="00D30CC8"/>
    <w:rsid w:val="00D31423"/>
    <w:rsid w:val="00D315AB"/>
    <w:rsid w:val="00D31A18"/>
    <w:rsid w:val="00D31B81"/>
    <w:rsid w:val="00D3203C"/>
    <w:rsid w:val="00D34347"/>
    <w:rsid w:val="00D34987"/>
    <w:rsid w:val="00D349DF"/>
    <w:rsid w:val="00D36594"/>
    <w:rsid w:val="00D36EAD"/>
    <w:rsid w:val="00D37529"/>
    <w:rsid w:val="00D37986"/>
    <w:rsid w:val="00D408B6"/>
    <w:rsid w:val="00D4097D"/>
    <w:rsid w:val="00D4204C"/>
    <w:rsid w:val="00D42904"/>
    <w:rsid w:val="00D42946"/>
    <w:rsid w:val="00D43E7A"/>
    <w:rsid w:val="00D44157"/>
    <w:rsid w:val="00D45725"/>
    <w:rsid w:val="00D458E3"/>
    <w:rsid w:val="00D46A0F"/>
    <w:rsid w:val="00D47E6B"/>
    <w:rsid w:val="00D51AC9"/>
    <w:rsid w:val="00D51BDD"/>
    <w:rsid w:val="00D52081"/>
    <w:rsid w:val="00D53052"/>
    <w:rsid w:val="00D53597"/>
    <w:rsid w:val="00D53B0D"/>
    <w:rsid w:val="00D53C15"/>
    <w:rsid w:val="00D54015"/>
    <w:rsid w:val="00D547E1"/>
    <w:rsid w:val="00D54BED"/>
    <w:rsid w:val="00D54CDB"/>
    <w:rsid w:val="00D56117"/>
    <w:rsid w:val="00D5627E"/>
    <w:rsid w:val="00D56B7F"/>
    <w:rsid w:val="00D57003"/>
    <w:rsid w:val="00D57935"/>
    <w:rsid w:val="00D613EA"/>
    <w:rsid w:val="00D622B2"/>
    <w:rsid w:val="00D632A4"/>
    <w:rsid w:val="00D63629"/>
    <w:rsid w:val="00D64B3D"/>
    <w:rsid w:val="00D66156"/>
    <w:rsid w:val="00D664C6"/>
    <w:rsid w:val="00D66936"/>
    <w:rsid w:val="00D66DEB"/>
    <w:rsid w:val="00D66E36"/>
    <w:rsid w:val="00D67CE1"/>
    <w:rsid w:val="00D67D10"/>
    <w:rsid w:val="00D71411"/>
    <w:rsid w:val="00D7146E"/>
    <w:rsid w:val="00D72176"/>
    <w:rsid w:val="00D724E1"/>
    <w:rsid w:val="00D726A5"/>
    <w:rsid w:val="00D728E9"/>
    <w:rsid w:val="00D72E4A"/>
    <w:rsid w:val="00D73580"/>
    <w:rsid w:val="00D73F59"/>
    <w:rsid w:val="00D745C5"/>
    <w:rsid w:val="00D74DDE"/>
    <w:rsid w:val="00D74EA5"/>
    <w:rsid w:val="00D75C2B"/>
    <w:rsid w:val="00D76592"/>
    <w:rsid w:val="00D777DE"/>
    <w:rsid w:val="00D77B5A"/>
    <w:rsid w:val="00D77EF0"/>
    <w:rsid w:val="00D80226"/>
    <w:rsid w:val="00D80245"/>
    <w:rsid w:val="00D80A26"/>
    <w:rsid w:val="00D80F14"/>
    <w:rsid w:val="00D80F24"/>
    <w:rsid w:val="00D819AA"/>
    <w:rsid w:val="00D81DBD"/>
    <w:rsid w:val="00D8201E"/>
    <w:rsid w:val="00D82052"/>
    <w:rsid w:val="00D8217B"/>
    <w:rsid w:val="00D83406"/>
    <w:rsid w:val="00D83B5C"/>
    <w:rsid w:val="00D83E20"/>
    <w:rsid w:val="00D85644"/>
    <w:rsid w:val="00D85823"/>
    <w:rsid w:val="00D85B54"/>
    <w:rsid w:val="00D85FF7"/>
    <w:rsid w:val="00D86040"/>
    <w:rsid w:val="00D86281"/>
    <w:rsid w:val="00D86839"/>
    <w:rsid w:val="00D86EB7"/>
    <w:rsid w:val="00D871E5"/>
    <w:rsid w:val="00D87877"/>
    <w:rsid w:val="00D87F97"/>
    <w:rsid w:val="00D9051D"/>
    <w:rsid w:val="00D90A2A"/>
    <w:rsid w:val="00D91BE6"/>
    <w:rsid w:val="00D922F6"/>
    <w:rsid w:val="00D92CF2"/>
    <w:rsid w:val="00D93168"/>
    <w:rsid w:val="00D93658"/>
    <w:rsid w:val="00D93AC8"/>
    <w:rsid w:val="00D95A6B"/>
    <w:rsid w:val="00D95B37"/>
    <w:rsid w:val="00D95F9F"/>
    <w:rsid w:val="00D96093"/>
    <w:rsid w:val="00D961F8"/>
    <w:rsid w:val="00D9691D"/>
    <w:rsid w:val="00D97516"/>
    <w:rsid w:val="00DA08EC"/>
    <w:rsid w:val="00DA0F16"/>
    <w:rsid w:val="00DA157E"/>
    <w:rsid w:val="00DA1B25"/>
    <w:rsid w:val="00DA2375"/>
    <w:rsid w:val="00DA2AC9"/>
    <w:rsid w:val="00DA332F"/>
    <w:rsid w:val="00DA4614"/>
    <w:rsid w:val="00DA4681"/>
    <w:rsid w:val="00DA4A96"/>
    <w:rsid w:val="00DA4C34"/>
    <w:rsid w:val="00DA4F99"/>
    <w:rsid w:val="00DA5614"/>
    <w:rsid w:val="00DA5E57"/>
    <w:rsid w:val="00DA5F95"/>
    <w:rsid w:val="00DA62D7"/>
    <w:rsid w:val="00DA659A"/>
    <w:rsid w:val="00DA678E"/>
    <w:rsid w:val="00DA69CD"/>
    <w:rsid w:val="00DA6B71"/>
    <w:rsid w:val="00DA6C5F"/>
    <w:rsid w:val="00DA7934"/>
    <w:rsid w:val="00DA7AE5"/>
    <w:rsid w:val="00DA7C2D"/>
    <w:rsid w:val="00DB047C"/>
    <w:rsid w:val="00DB0BFF"/>
    <w:rsid w:val="00DB0C3D"/>
    <w:rsid w:val="00DB10D1"/>
    <w:rsid w:val="00DB111F"/>
    <w:rsid w:val="00DB1271"/>
    <w:rsid w:val="00DB2432"/>
    <w:rsid w:val="00DB2695"/>
    <w:rsid w:val="00DB2F47"/>
    <w:rsid w:val="00DB31F5"/>
    <w:rsid w:val="00DB3E03"/>
    <w:rsid w:val="00DB3F5B"/>
    <w:rsid w:val="00DB42CC"/>
    <w:rsid w:val="00DB4A51"/>
    <w:rsid w:val="00DB560A"/>
    <w:rsid w:val="00DB5AF8"/>
    <w:rsid w:val="00DB6CF2"/>
    <w:rsid w:val="00DC01E6"/>
    <w:rsid w:val="00DC0605"/>
    <w:rsid w:val="00DC095C"/>
    <w:rsid w:val="00DC1324"/>
    <w:rsid w:val="00DC43F2"/>
    <w:rsid w:val="00DC51BD"/>
    <w:rsid w:val="00DC5BBA"/>
    <w:rsid w:val="00DC7B90"/>
    <w:rsid w:val="00DD02A0"/>
    <w:rsid w:val="00DD05B4"/>
    <w:rsid w:val="00DD11CB"/>
    <w:rsid w:val="00DD2215"/>
    <w:rsid w:val="00DD27FB"/>
    <w:rsid w:val="00DD295C"/>
    <w:rsid w:val="00DD32B6"/>
    <w:rsid w:val="00DD32DA"/>
    <w:rsid w:val="00DD3683"/>
    <w:rsid w:val="00DD3A49"/>
    <w:rsid w:val="00DD3AA1"/>
    <w:rsid w:val="00DD3C63"/>
    <w:rsid w:val="00DD3EB2"/>
    <w:rsid w:val="00DD42BE"/>
    <w:rsid w:val="00DD4A56"/>
    <w:rsid w:val="00DD5209"/>
    <w:rsid w:val="00DD56FF"/>
    <w:rsid w:val="00DD57F5"/>
    <w:rsid w:val="00DD5F32"/>
    <w:rsid w:val="00DD6630"/>
    <w:rsid w:val="00DD6F3E"/>
    <w:rsid w:val="00DE0332"/>
    <w:rsid w:val="00DE1283"/>
    <w:rsid w:val="00DE1F59"/>
    <w:rsid w:val="00DE4012"/>
    <w:rsid w:val="00DE405E"/>
    <w:rsid w:val="00DE5FA3"/>
    <w:rsid w:val="00DE6101"/>
    <w:rsid w:val="00DE71BE"/>
    <w:rsid w:val="00DE7999"/>
    <w:rsid w:val="00DF08CA"/>
    <w:rsid w:val="00DF0C1D"/>
    <w:rsid w:val="00DF11C8"/>
    <w:rsid w:val="00DF1B31"/>
    <w:rsid w:val="00DF213D"/>
    <w:rsid w:val="00DF21B4"/>
    <w:rsid w:val="00DF2638"/>
    <w:rsid w:val="00DF2B9E"/>
    <w:rsid w:val="00DF332E"/>
    <w:rsid w:val="00DF3352"/>
    <w:rsid w:val="00DF40B4"/>
    <w:rsid w:val="00DF41DA"/>
    <w:rsid w:val="00DF4CE0"/>
    <w:rsid w:val="00DF53FB"/>
    <w:rsid w:val="00DF5625"/>
    <w:rsid w:val="00DF6B86"/>
    <w:rsid w:val="00DF6CC6"/>
    <w:rsid w:val="00DF6F1D"/>
    <w:rsid w:val="00DF7BD1"/>
    <w:rsid w:val="00E00099"/>
    <w:rsid w:val="00E0015C"/>
    <w:rsid w:val="00E00368"/>
    <w:rsid w:val="00E0062E"/>
    <w:rsid w:val="00E007CD"/>
    <w:rsid w:val="00E01470"/>
    <w:rsid w:val="00E02B9A"/>
    <w:rsid w:val="00E03750"/>
    <w:rsid w:val="00E03CC5"/>
    <w:rsid w:val="00E04019"/>
    <w:rsid w:val="00E0491E"/>
    <w:rsid w:val="00E04ABA"/>
    <w:rsid w:val="00E05387"/>
    <w:rsid w:val="00E05BAF"/>
    <w:rsid w:val="00E061F7"/>
    <w:rsid w:val="00E069A6"/>
    <w:rsid w:val="00E06A00"/>
    <w:rsid w:val="00E06A50"/>
    <w:rsid w:val="00E076BB"/>
    <w:rsid w:val="00E0785C"/>
    <w:rsid w:val="00E079ED"/>
    <w:rsid w:val="00E1075C"/>
    <w:rsid w:val="00E11055"/>
    <w:rsid w:val="00E1213C"/>
    <w:rsid w:val="00E12DD8"/>
    <w:rsid w:val="00E14050"/>
    <w:rsid w:val="00E14966"/>
    <w:rsid w:val="00E149A5"/>
    <w:rsid w:val="00E1595D"/>
    <w:rsid w:val="00E15E10"/>
    <w:rsid w:val="00E16B0B"/>
    <w:rsid w:val="00E16FF6"/>
    <w:rsid w:val="00E1742A"/>
    <w:rsid w:val="00E17667"/>
    <w:rsid w:val="00E17A85"/>
    <w:rsid w:val="00E17DD8"/>
    <w:rsid w:val="00E17F68"/>
    <w:rsid w:val="00E17FAB"/>
    <w:rsid w:val="00E202FB"/>
    <w:rsid w:val="00E20A08"/>
    <w:rsid w:val="00E20D53"/>
    <w:rsid w:val="00E21088"/>
    <w:rsid w:val="00E21DA7"/>
    <w:rsid w:val="00E22A22"/>
    <w:rsid w:val="00E22CFD"/>
    <w:rsid w:val="00E236FE"/>
    <w:rsid w:val="00E23C9C"/>
    <w:rsid w:val="00E24689"/>
    <w:rsid w:val="00E24B47"/>
    <w:rsid w:val="00E250A3"/>
    <w:rsid w:val="00E25C28"/>
    <w:rsid w:val="00E25EA0"/>
    <w:rsid w:val="00E262E7"/>
    <w:rsid w:val="00E26849"/>
    <w:rsid w:val="00E27AB2"/>
    <w:rsid w:val="00E31319"/>
    <w:rsid w:val="00E3189E"/>
    <w:rsid w:val="00E31941"/>
    <w:rsid w:val="00E325DB"/>
    <w:rsid w:val="00E3301E"/>
    <w:rsid w:val="00E331C5"/>
    <w:rsid w:val="00E333D2"/>
    <w:rsid w:val="00E33607"/>
    <w:rsid w:val="00E35092"/>
    <w:rsid w:val="00E35DFC"/>
    <w:rsid w:val="00E35E6B"/>
    <w:rsid w:val="00E35FB5"/>
    <w:rsid w:val="00E37246"/>
    <w:rsid w:val="00E37A32"/>
    <w:rsid w:val="00E407BC"/>
    <w:rsid w:val="00E41376"/>
    <w:rsid w:val="00E4245B"/>
    <w:rsid w:val="00E427F2"/>
    <w:rsid w:val="00E42F4A"/>
    <w:rsid w:val="00E431E4"/>
    <w:rsid w:val="00E43EC3"/>
    <w:rsid w:val="00E44778"/>
    <w:rsid w:val="00E45435"/>
    <w:rsid w:val="00E456F4"/>
    <w:rsid w:val="00E45B3A"/>
    <w:rsid w:val="00E472CA"/>
    <w:rsid w:val="00E47469"/>
    <w:rsid w:val="00E47C3F"/>
    <w:rsid w:val="00E47CF0"/>
    <w:rsid w:val="00E47EA8"/>
    <w:rsid w:val="00E5008E"/>
    <w:rsid w:val="00E500D2"/>
    <w:rsid w:val="00E51615"/>
    <w:rsid w:val="00E52866"/>
    <w:rsid w:val="00E53D36"/>
    <w:rsid w:val="00E53F3F"/>
    <w:rsid w:val="00E5492E"/>
    <w:rsid w:val="00E54CD7"/>
    <w:rsid w:val="00E5501D"/>
    <w:rsid w:val="00E557F1"/>
    <w:rsid w:val="00E55DB9"/>
    <w:rsid w:val="00E56304"/>
    <w:rsid w:val="00E564A6"/>
    <w:rsid w:val="00E5651B"/>
    <w:rsid w:val="00E56610"/>
    <w:rsid w:val="00E57282"/>
    <w:rsid w:val="00E572F8"/>
    <w:rsid w:val="00E6011C"/>
    <w:rsid w:val="00E60571"/>
    <w:rsid w:val="00E60F88"/>
    <w:rsid w:val="00E61190"/>
    <w:rsid w:val="00E613D0"/>
    <w:rsid w:val="00E61809"/>
    <w:rsid w:val="00E619B0"/>
    <w:rsid w:val="00E61E4A"/>
    <w:rsid w:val="00E621F9"/>
    <w:rsid w:val="00E623E6"/>
    <w:rsid w:val="00E63195"/>
    <w:rsid w:val="00E639D1"/>
    <w:rsid w:val="00E63E3F"/>
    <w:rsid w:val="00E6407E"/>
    <w:rsid w:val="00E64A09"/>
    <w:rsid w:val="00E65BD4"/>
    <w:rsid w:val="00E65D4B"/>
    <w:rsid w:val="00E665E7"/>
    <w:rsid w:val="00E67BC9"/>
    <w:rsid w:val="00E67E61"/>
    <w:rsid w:val="00E67F84"/>
    <w:rsid w:val="00E703B0"/>
    <w:rsid w:val="00E70BEA"/>
    <w:rsid w:val="00E712E6"/>
    <w:rsid w:val="00E71AAC"/>
    <w:rsid w:val="00E71BF4"/>
    <w:rsid w:val="00E7244A"/>
    <w:rsid w:val="00E72EFB"/>
    <w:rsid w:val="00E743C5"/>
    <w:rsid w:val="00E7443F"/>
    <w:rsid w:val="00E75305"/>
    <w:rsid w:val="00E7530F"/>
    <w:rsid w:val="00E75D14"/>
    <w:rsid w:val="00E7621A"/>
    <w:rsid w:val="00E771F9"/>
    <w:rsid w:val="00E7723F"/>
    <w:rsid w:val="00E777AE"/>
    <w:rsid w:val="00E8080B"/>
    <w:rsid w:val="00E81DFE"/>
    <w:rsid w:val="00E82043"/>
    <w:rsid w:val="00E82849"/>
    <w:rsid w:val="00E82DF9"/>
    <w:rsid w:val="00E83531"/>
    <w:rsid w:val="00E83752"/>
    <w:rsid w:val="00E83754"/>
    <w:rsid w:val="00E83B93"/>
    <w:rsid w:val="00E841A7"/>
    <w:rsid w:val="00E85FA6"/>
    <w:rsid w:val="00E86632"/>
    <w:rsid w:val="00E8684C"/>
    <w:rsid w:val="00E869AD"/>
    <w:rsid w:val="00E86AE7"/>
    <w:rsid w:val="00E86E7F"/>
    <w:rsid w:val="00E86EA9"/>
    <w:rsid w:val="00E87692"/>
    <w:rsid w:val="00E906E4"/>
    <w:rsid w:val="00E907A7"/>
    <w:rsid w:val="00E916C3"/>
    <w:rsid w:val="00E92728"/>
    <w:rsid w:val="00E92788"/>
    <w:rsid w:val="00E927A0"/>
    <w:rsid w:val="00E92FDA"/>
    <w:rsid w:val="00E9334C"/>
    <w:rsid w:val="00E933B7"/>
    <w:rsid w:val="00E93742"/>
    <w:rsid w:val="00E939B3"/>
    <w:rsid w:val="00E94219"/>
    <w:rsid w:val="00E95375"/>
    <w:rsid w:val="00E95387"/>
    <w:rsid w:val="00E95FEC"/>
    <w:rsid w:val="00E96462"/>
    <w:rsid w:val="00E965C2"/>
    <w:rsid w:val="00E96B36"/>
    <w:rsid w:val="00E9717E"/>
    <w:rsid w:val="00E974F8"/>
    <w:rsid w:val="00EA03D4"/>
    <w:rsid w:val="00EA0CD7"/>
    <w:rsid w:val="00EA2031"/>
    <w:rsid w:val="00EA33BB"/>
    <w:rsid w:val="00EA364B"/>
    <w:rsid w:val="00EA3892"/>
    <w:rsid w:val="00EA3CAD"/>
    <w:rsid w:val="00EA401D"/>
    <w:rsid w:val="00EA4921"/>
    <w:rsid w:val="00EA4A05"/>
    <w:rsid w:val="00EA5098"/>
    <w:rsid w:val="00EA5E43"/>
    <w:rsid w:val="00EA60E3"/>
    <w:rsid w:val="00EA673B"/>
    <w:rsid w:val="00EA682A"/>
    <w:rsid w:val="00EA68C4"/>
    <w:rsid w:val="00EA72EF"/>
    <w:rsid w:val="00EA73C2"/>
    <w:rsid w:val="00EA76B2"/>
    <w:rsid w:val="00EA7974"/>
    <w:rsid w:val="00EA7A45"/>
    <w:rsid w:val="00EA7DA1"/>
    <w:rsid w:val="00EB0B18"/>
    <w:rsid w:val="00EB0D78"/>
    <w:rsid w:val="00EB1882"/>
    <w:rsid w:val="00EB2399"/>
    <w:rsid w:val="00EB27B9"/>
    <w:rsid w:val="00EB2CA1"/>
    <w:rsid w:val="00EB393D"/>
    <w:rsid w:val="00EB4384"/>
    <w:rsid w:val="00EB4F96"/>
    <w:rsid w:val="00EB544C"/>
    <w:rsid w:val="00EB5515"/>
    <w:rsid w:val="00EB56BA"/>
    <w:rsid w:val="00EB592F"/>
    <w:rsid w:val="00EB6E2F"/>
    <w:rsid w:val="00EB6F31"/>
    <w:rsid w:val="00EB700B"/>
    <w:rsid w:val="00EB708F"/>
    <w:rsid w:val="00EB7186"/>
    <w:rsid w:val="00EB7CD8"/>
    <w:rsid w:val="00EC0780"/>
    <w:rsid w:val="00EC0D6E"/>
    <w:rsid w:val="00EC11AE"/>
    <w:rsid w:val="00EC19E9"/>
    <w:rsid w:val="00EC263E"/>
    <w:rsid w:val="00EC302A"/>
    <w:rsid w:val="00EC34F2"/>
    <w:rsid w:val="00EC3C77"/>
    <w:rsid w:val="00EC42B7"/>
    <w:rsid w:val="00EC457F"/>
    <w:rsid w:val="00EC4C90"/>
    <w:rsid w:val="00EC4FA1"/>
    <w:rsid w:val="00EC50CF"/>
    <w:rsid w:val="00EC529C"/>
    <w:rsid w:val="00EC556F"/>
    <w:rsid w:val="00EC55B4"/>
    <w:rsid w:val="00EC589B"/>
    <w:rsid w:val="00EC5F11"/>
    <w:rsid w:val="00EC5FDB"/>
    <w:rsid w:val="00EC6453"/>
    <w:rsid w:val="00EC64D1"/>
    <w:rsid w:val="00EC6563"/>
    <w:rsid w:val="00EC6A0D"/>
    <w:rsid w:val="00EC7250"/>
    <w:rsid w:val="00EC74CE"/>
    <w:rsid w:val="00EC7F38"/>
    <w:rsid w:val="00ED063C"/>
    <w:rsid w:val="00ED0C79"/>
    <w:rsid w:val="00ED17BF"/>
    <w:rsid w:val="00ED1B8C"/>
    <w:rsid w:val="00ED2182"/>
    <w:rsid w:val="00ED2795"/>
    <w:rsid w:val="00ED2ABE"/>
    <w:rsid w:val="00ED2ED8"/>
    <w:rsid w:val="00ED3A35"/>
    <w:rsid w:val="00ED3A69"/>
    <w:rsid w:val="00ED44E0"/>
    <w:rsid w:val="00ED53B8"/>
    <w:rsid w:val="00ED5727"/>
    <w:rsid w:val="00ED595F"/>
    <w:rsid w:val="00ED634D"/>
    <w:rsid w:val="00ED64DD"/>
    <w:rsid w:val="00ED6E2F"/>
    <w:rsid w:val="00ED7A2C"/>
    <w:rsid w:val="00EE0436"/>
    <w:rsid w:val="00EE0B23"/>
    <w:rsid w:val="00EE2B36"/>
    <w:rsid w:val="00EE2EEA"/>
    <w:rsid w:val="00EE323E"/>
    <w:rsid w:val="00EE35A7"/>
    <w:rsid w:val="00EE3E4A"/>
    <w:rsid w:val="00EE3FE3"/>
    <w:rsid w:val="00EE4000"/>
    <w:rsid w:val="00EE4EED"/>
    <w:rsid w:val="00EE5BE3"/>
    <w:rsid w:val="00EE5C92"/>
    <w:rsid w:val="00EE62FF"/>
    <w:rsid w:val="00EE68DD"/>
    <w:rsid w:val="00EE6DBA"/>
    <w:rsid w:val="00EF0447"/>
    <w:rsid w:val="00EF1B15"/>
    <w:rsid w:val="00EF1B77"/>
    <w:rsid w:val="00EF1CE4"/>
    <w:rsid w:val="00EF2120"/>
    <w:rsid w:val="00EF24FF"/>
    <w:rsid w:val="00EF290E"/>
    <w:rsid w:val="00EF2BF1"/>
    <w:rsid w:val="00EF41D5"/>
    <w:rsid w:val="00EF449C"/>
    <w:rsid w:val="00EF48BB"/>
    <w:rsid w:val="00EF511F"/>
    <w:rsid w:val="00EF5402"/>
    <w:rsid w:val="00EF60A7"/>
    <w:rsid w:val="00EF7808"/>
    <w:rsid w:val="00EF7923"/>
    <w:rsid w:val="00F00DEF"/>
    <w:rsid w:val="00F01F43"/>
    <w:rsid w:val="00F01F59"/>
    <w:rsid w:val="00F0214B"/>
    <w:rsid w:val="00F02687"/>
    <w:rsid w:val="00F02823"/>
    <w:rsid w:val="00F0312C"/>
    <w:rsid w:val="00F043BD"/>
    <w:rsid w:val="00F051DA"/>
    <w:rsid w:val="00F054FC"/>
    <w:rsid w:val="00F0552B"/>
    <w:rsid w:val="00F05BEA"/>
    <w:rsid w:val="00F05CDD"/>
    <w:rsid w:val="00F05F39"/>
    <w:rsid w:val="00F0678F"/>
    <w:rsid w:val="00F068B9"/>
    <w:rsid w:val="00F06B62"/>
    <w:rsid w:val="00F06C11"/>
    <w:rsid w:val="00F06D47"/>
    <w:rsid w:val="00F06E6F"/>
    <w:rsid w:val="00F07077"/>
    <w:rsid w:val="00F074D8"/>
    <w:rsid w:val="00F07552"/>
    <w:rsid w:val="00F07D7E"/>
    <w:rsid w:val="00F10162"/>
    <w:rsid w:val="00F102F9"/>
    <w:rsid w:val="00F10E1B"/>
    <w:rsid w:val="00F1279B"/>
    <w:rsid w:val="00F13885"/>
    <w:rsid w:val="00F13DD8"/>
    <w:rsid w:val="00F1448F"/>
    <w:rsid w:val="00F14CBE"/>
    <w:rsid w:val="00F14D42"/>
    <w:rsid w:val="00F14DE9"/>
    <w:rsid w:val="00F1505D"/>
    <w:rsid w:val="00F15524"/>
    <w:rsid w:val="00F1593B"/>
    <w:rsid w:val="00F15D40"/>
    <w:rsid w:val="00F163A7"/>
    <w:rsid w:val="00F17705"/>
    <w:rsid w:val="00F17B1F"/>
    <w:rsid w:val="00F201BC"/>
    <w:rsid w:val="00F21344"/>
    <w:rsid w:val="00F225C7"/>
    <w:rsid w:val="00F225F6"/>
    <w:rsid w:val="00F2293B"/>
    <w:rsid w:val="00F23B2E"/>
    <w:rsid w:val="00F23D70"/>
    <w:rsid w:val="00F24852"/>
    <w:rsid w:val="00F24889"/>
    <w:rsid w:val="00F264B0"/>
    <w:rsid w:val="00F26FEF"/>
    <w:rsid w:val="00F2715F"/>
    <w:rsid w:val="00F27E54"/>
    <w:rsid w:val="00F27E9D"/>
    <w:rsid w:val="00F3103A"/>
    <w:rsid w:val="00F31457"/>
    <w:rsid w:val="00F3253B"/>
    <w:rsid w:val="00F3297B"/>
    <w:rsid w:val="00F337B2"/>
    <w:rsid w:val="00F33962"/>
    <w:rsid w:val="00F33C4B"/>
    <w:rsid w:val="00F3496B"/>
    <w:rsid w:val="00F34B09"/>
    <w:rsid w:val="00F34B2A"/>
    <w:rsid w:val="00F34FD2"/>
    <w:rsid w:val="00F35D14"/>
    <w:rsid w:val="00F368BA"/>
    <w:rsid w:val="00F3691A"/>
    <w:rsid w:val="00F37460"/>
    <w:rsid w:val="00F404E0"/>
    <w:rsid w:val="00F407E7"/>
    <w:rsid w:val="00F414BB"/>
    <w:rsid w:val="00F41B48"/>
    <w:rsid w:val="00F41C1B"/>
    <w:rsid w:val="00F42798"/>
    <w:rsid w:val="00F43487"/>
    <w:rsid w:val="00F4385A"/>
    <w:rsid w:val="00F43982"/>
    <w:rsid w:val="00F44FEE"/>
    <w:rsid w:val="00F45395"/>
    <w:rsid w:val="00F453DB"/>
    <w:rsid w:val="00F45A7C"/>
    <w:rsid w:val="00F46658"/>
    <w:rsid w:val="00F47B30"/>
    <w:rsid w:val="00F47B3E"/>
    <w:rsid w:val="00F501E3"/>
    <w:rsid w:val="00F505B5"/>
    <w:rsid w:val="00F50B14"/>
    <w:rsid w:val="00F51FED"/>
    <w:rsid w:val="00F52D53"/>
    <w:rsid w:val="00F53E5F"/>
    <w:rsid w:val="00F543F4"/>
    <w:rsid w:val="00F5446F"/>
    <w:rsid w:val="00F54ED1"/>
    <w:rsid w:val="00F55228"/>
    <w:rsid w:val="00F5599B"/>
    <w:rsid w:val="00F55A0B"/>
    <w:rsid w:val="00F56CD7"/>
    <w:rsid w:val="00F56DB9"/>
    <w:rsid w:val="00F57F98"/>
    <w:rsid w:val="00F6116E"/>
    <w:rsid w:val="00F627DC"/>
    <w:rsid w:val="00F63425"/>
    <w:rsid w:val="00F63EE3"/>
    <w:rsid w:val="00F63FE7"/>
    <w:rsid w:val="00F65331"/>
    <w:rsid w:val="00F6559B"/>
    <w:rsid w:val="00F668A8"/>
    <w:rsid w:val="00F67709"/>
    <w:rsid w:val="00F677AC"/>
    <w:rsid w:val="00F701B9"/>
    <w:rsid w:val="00F70378"/>
    <w:rsid w:val="00F71EA9"/>
    <w:rsid w:val="00F72923"/>
    <w:rsid w:val="00F729E4"/>
    <w:rsid w:val="00F7357C"/>
    <w:rsid w:val="00F7456F"/>
    <w:rsid w:val="00F74A7C"/>
    <w:rsid w:val="00F74AC8"/>
    <w:rsid w:val="00F74DE8"/>
    <w:rsid w:val="00F76190"/>
    <w:rsid w:val="00F76C2B"/>
    <w:rsid w:val="00F76FB1"/>
    <w:rsid w:val="00F771BF"/>
    <w:rsid w:val="00F776BA"/>
    <w:rsid w:val="00F776C8"/>
    <w:rsid w:val="00F77791"/>
    <w:rsid w:val="00F80805"/>
    <w:rsid w:val="00F80E47"/>
    <w:rsid w:val="00F810C4"/>
    <w:rsid w:val="00F816E9"/>
    <w:rsid w:val="00F82EDD"/>
    <w:rsid w:val="00F82F95"/>
    <w:rsid w:val="00F83349"/>
    <w:rsid w:val="00F83E52"/>
    <w:rsid w:val="00F83F48"/>
    <w:rsid w:val="00F843DD"/>
    <w:rsid w:val="00F853B3"/>
    <w:rsid w:val="00F85F28"/>
    <w:rsid w:val="00F86339"/>
    <w:rsid w:val="00F86F61"/>
    <w:rsid w:val="00F87BD3"/>
    <w:rsid w:val="00F90582"/>
    <w:rsid w:val="00F90893"/>
    <w:rsid w:val="00F91067"/>
    <w:rsid w:val="00F91415"/>
    <w:rsid w:val="00F914B0"/>
    <w:rsid w:val="00F921F2"/>
    <w:rsid w:val="00F9247F"/>
    <w:rsid w:val="00F9289B"/>
    <w:rsid w:val="00F92AF9"/>
    <w:rsid w:val="00F931DD"/>
    <w:rsid w:val="00F9402F"/>
    <w:rsid w:val="00F94115"/>
    <w:rsid w:val="00F941DA"/>
    <w:rsid w:val="00F942F5"/>
    <w:rsid w:val="00F94C8A"/>
    <w:rsid w:val="00F9632F"/>
    <w:rsid w:val="00F967FD"/>
    <w:rsid w:val="00F96C72"/>
    <w:rsid w:val="00F96DCE"/>
    <w:rsid w:val="00F974F1"/>
    <w:rsid w:val="00F975A4"/>
    <w:rsid w:val="00F97C47"/>
    <w:rsid w:val="00FA00F6"/>
    <w:rsid w:val="00FA0100"/>
    <w:rsid w:val="00FA055B"/>
    <w:rsid w:val="00FA0A57"/>
    <w:rsid w:val="00FA0B45"/>
    <w:rsid w:val="00FA10F0"/>
    <w:rsid w:val="00FA16AE"/>
    <w:rsid w:val="00FA208B"/>
    <w:rsid w:val="00FA2141"/>
    <w:rsid w:val="00FA3628"/>
    <w:rsid w:val="00FA3B2E"/>
    <w:rsid w:val="00FA3C35"/>
    <w:rsid w:val="00FA3D91"/>
    <w:rsid w:val="00FA4296"/>
    <w:rsid w:val="00FA42DA"/>
    <w:rsid w:val="00FA4428"/>
    <w:rsid w:val="00FA5212"/>
    <w:rsid w:val="00FA534D"/>
    <w:rsid w:val="00FA56E0"/>
    <w:rsid w:val="00FA5E3C"/>
    <w:rsid w:val="00FA6021"/>
    <w:rsid w:val="00FA663E"/>
    <w:rsid w:val="00FA697C"/>
    <w:rsid w:val="00FA6DDF"/>
    <w:rsid w:val="00FB0087"/>
    <w:rsid w:val="00FB04D0"/>
    <w:rsid w:val="00FB193F"/>
    <w:rsid w:val="00FB1A6D"/>
    <w:rsid w:val="00FB1C49"/>
    <w:rsid w:val="00FB2326"/>
    <w:rsid w:val="00FB2952"/>
    <w:rsid w:val="00FB2B44"/>
    <w:rsid w:val="00FB38AF"/>
    <w:rsid w:val="00FB3E81"/>
    <w:rsid w:val="00FB469C"/>
    <w:rsid w:val="00FB49F9"/>
    <w:rsid w:val="00FB4B55"/>
    <w:rsid w:val="00FB4F77"/>
    <w:rsid w:val="00FB5186"/>
    <w:rsid w:val="00FB52EE"/>
    <w:rsid w:val="00FB566A"/>
    <w:rsid w:val="00FB6943"/>
    <w:rsid w:val="00FB71F8"/>
    <w:rsid w:val="00FB7557"/>
    <w:rsid w:val="00FB7592"/>
    <w:rsid w:val="00FB7F65"/>
    <w:rsid w:val="00FB7F95"/>
    <w:rsid w:val="00FC0E47"/>
    <w:rsid w:val="00FC1FE0"/>
    <w:rsid w:val="00FC2BD4"/>
    <w:rsid w:val="00FC3259"/>
    <w:rsid w:val="00FC3817"/>
    <w:rsid w:val="00FC41F4"/>
    <w:rsid w:val="00FC449B"/>
    <w:rsid w:val="00FC455E"/>
    <w:rsid w:val="00FC55B4"/>
    <w:rsid w:val="00FC579F"/>
    <w:rsid w:val="00FC6880"/>
    <w:rsid w:val="00FC68B8"/>
    <w:rsid w:val="00FC68DE"/>
    <w:rsid w:val="00FC69EF"/>
    <w:rsid w:val="00FC6C18"/>
    <w:rsid w:val="00FD06C1"/>
    <w:rsid w:val="00FD106D"/>
    <w:rsid w:val="00FD125B"/>
    <w:rsid w:val="00FD2A6B"/>
    <w:rsid w:val="00FD3AE8"/>
    <w:rsid w:val="00FD5046"/>
    <w:rsid w:val="00FD659F"/>
    <w:rsid w:val="00FD6AD5"/>
    <w:rsid w:val="00FD75E0"/>
    <w:rsid w:val="00FD77CF"/>
    <w:rsid w:val="00FD7ADD"/>
    <w:rsid w:val="00FD7D20"/>
    <w:rsid w:val="00FE098C"/>
    <w:rsid w:val="00FE0E1C"/>
    <w:rsid w:val="00FE12A7"/>
    <w:rsid w:val="00FE1AD0"/>
    <w:rsid w:val="00FE209A"/>
    <w:rsid w:val="00FE2B89"/>
    <w:rsid w:val="00FE3EF5"/>
    <w:rsid w:val="00FE43E4"/>
    <w:rsid w:val="00FE449D"/>
    <w:rsid w:val="00FE4E31"/>
    <w:rsid w:val="00FE75B2"/>
    <w:rsid w:val="00FE7ABD"/>
    <w:rsid w:val="00FE7B18"/>
    <w:rsid w:val="00FF0BB4"/>
    <w:rsid w:val="00FF1C6E"/>
    <w:rsid w:val="00FF3BE1"/>
    <w:rsid w:val="00FF3CAD"/>
    <w:rsid w:val="00FF420B"/>
    <w:rsid w:val="00FF516E"/>
    <w:rsid w:val="00FF5BC7"/>
    <w:rsid w:val="00FF5F40"/>
    <w:rsid w:val="00FF60DB"/>
    <w:rsid w:val="00FF6432"/>
    <w:rsid w:val="00FF7046"/>
    <w:rsid w:val="00FF778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F52AC8"/>
  <w14:defaultImageDpi w14:val="300"/>
  <w15:docId w15:val="{D7CA948E-6488-1746-ABFD-89E814AB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62ED"/>
    <w:pPr>
      <w:spacing w:after="200" w:line="276" w:lineRule="auto"/>
    </w:pPr>
    <w:rPr>
      <w:rFonts w:ascii="Arial" w:eastAsiaTheme="minorHAnsi" w:hAnsi="Arial" w:cs="Arial"/>
      <w:iCs/>
      <w:sz w:val="20"/>
      <w:szCs w:val="20"/>
      <w:lang w:val="pl-PL" w:eastAsia="en-US"/>
    </w:rPr>
  </w:style>
  <w:style w:type="paragraph" w:styleId="Nagwek1">
    <w:name w:val="heading 1"/>
    <w:basedOn w:val="Normalny"/>
    <w:next w:val="Normalny"/>
    <w:link w:val="Nagwek1Znak"/>
    <w:uiPriority w:val="9"/>
    <w:qFormat/>
    <w:rsid w:val="005662ED"/>
    <w:pPr>
      <w:keepNext/>
      <w:keepLines/>
      <w:spacing w:before="480" w:after="0" w:line="240" w:lineRule="auto"/>
      <w:outlineLvl w:val="0"/>
    </w:pPr>
    <w:rPr>
      <w:rFonts w:eastAsiaTheme="majorEastAsia" w:cstheme="majorBidi"/>
      <w:b/>
      <w:bCs/>
      <w:caps/>
      <w:color w:val="365F91" w:themeColor="accent1" w:themeShade="BF"/>
      <w:szCs w:val="28"/>
      <w:lang w:eastAsia="pl-PL"/>
    </w:rPr>
  </w:style>
  <w:style w:type="paragraph" w:styleId="Nagwek2">
    <w:name w:val="heading 2"/>
    <w:basedOn w:val="Normalny"/>
    <w:next w:val="Normalny"/>
    <w:link w:val="Nagwek2Znak"/>
    <w:uiPriority w:val="9"/>
    <w:semiHidden/>
    <w:unhideWhenUsed/>
    <w:qFormat/>
    <w:rsid w:val="005662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62ED"/>
    <w:rPr>
      <w:rFonts w:ascii="Arial" w:eastAsiaTheme="majorEastAsia" w:hAnsi="Arial" w:cstheme="majorBidi"/>
      <w:b/>
      <w:bCs/>
      <w:iCs/>
      <w:caps/>
      <w:color w:val="365F91" w:themeColor="accent1" w:themeShade="BF"/>
      <w:sz w:val="20"/>
      <w:szCs w:val="28"/>
      <w:lang w:val="pl-PL"/>
    </w:rPr>
  </w:style>
  <w:style w:type="character" w:styleId="Hipercze">
    <w:name w:val="Hyperlink"/>
    <w:uiPriority w:val="99"/>
    <w:rsid w:val="005662ED"/>
    <w:rPr>
      <w:color w:val="0000FF"/>
      <w:u w:val="single"/>
    </w:rPr>
  </w:style>
  <w:style w:type="paragraph" w:customStyle="1" w:styleId="PABNagwek2">
    <w:name w:val="PAB Nagłówek 2"/>
    <w:basedOn w:val="Nagwek2"/>
    <w:rsid w:val="005662ED"/>
    <w:pPr>
      <w:keepLines w:val="0"/>
      <w:spacing w:before="180" w:line="360" w:lineRule="auto"/>
      <w:jc w:val="both"/>
    </w:pPr>
    <w:rPr>
      <w:rFonts w:ascii="Arial" w:eastAsia="Times New Roman" w:hAnsi="Arial" w:cs="Times New Roman"/>
      <w:bCs w:val="0"/>
      <w:color w:val="auto"/>
      <w:sz w:val="22"/>
      <w:szCs w:val="20"/>
      <w:lang w:eastAsia="pl-PL"/>
    </w:rPr>
  </w:style>
  <w:style w:type="character" w:styleId="Wyrnieniedelikatne">
    <w:name w:val="Subtle Emphasis"/>
    <w:aliases w:val="1.1. Nagłówek,Nagł. 2,Subtle Emphasis1"/>
    <w:basedOn w:val="Domylnaczcionkaakapitu"/>
    <w:uiPriority w:val="19"/>
    <w:qFormat/>
    <w:rsid w:val="005662ED"/>
    <w:rPr>
      <w:rFonts w:ascii="Arial" w:hAnsi="Arial"/>
      <w:iCs/>
      <w:color w:val="365F91" w:themeColor="accent1" w:themeShade="BF"/>
      <w:sz w:val="20"/>
    </w:rPr>
  </w:style>
  <w:style w:type="table" w:styleId="Tabela-Siatka">
    <w:name w:val="Table Grid"/>
    <w:aliases w:val="Table long document"/>
    <w:basedOn w:val="Standardowy"/>
    <w:uiPriority w:val="39"/>
    <w:rsid w:val="005662ED"/>
    <w:rPr>
      <w:rFonts w:ascii="Arial" w:eastAsiaTheme="minorHAnsi" w:hAnsi="Arial" w:cs="Arial"/>
      <w:iCs/>
      <w:sz w:val="20"/>
      <w:szCs w:val="20"/>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662ED"/>
    <w:rPr>
      <w:rFonts w:asciiTheme="majorHAnsi" w:eastAsiaTheme="majorEastAsia" w:hAnsiTheme="majorHAnsi" w:cstheme="majorBidi"/>
      <w:b/>
      <w:bCs/>
      <w:iCs/>
      <w:color w:val="4F81BD" w:themeColor="accent1"/>
      <w:sz w:val="26"/>
      <w:szCs w:val="26"/>
      <w:lang w:val="pl-PL" w:eastAsia="en-US"/>
    </w:rPr>
  </w:style>
  <w:style w:type="paragraph" w:styleId="Akapitzlist">
    <w:name w:val="List Paragraph"/>
    <w:aliases w:val="Sl_Akapit z listą,Akapit z listą1,WYPUNKTOWANIE Akapit z listą,L1,Numerowanie,List Paragraph,List_Paragraph,Multilevel para_II,List Paragraph1,Akapit z listą BS,Bullet1,Bullets,List Paragraph 1,References,List Paragraph (numbered (a))"/>
    <w:basedOn w:val="Normalny"/>
    <w:link w:val="AkapitzlistZnak"/>
    <w:uiPriority w:val="34"/>
    <w:qFormat/>
    <w:rsid w:val="00D05A92"/>
    <w:pPr>
      <w:ind w:left="720"/>
      <w:contextualSpacing/>
    </w:pPr>
  </w:style>
  <w:style w:type="character" w:styleId="UyteHipercze">
    <w:name w:val="FollowedHyperlink"/>
    <w:basedOn w:val="Domylnaczcionkaakapitu"/>
    <w:uiPriority w:val="99"/>
    <w:semiHidden/>
    <w:unhideWhenUsed/>
    <w:rsid w:val="000C3A44"/>
    <w:rPr>
      <w:color w:val="800080" w:themeColor="followedHyperlink"/>
      <w:u w:val="single"/>
    </w:rPr>
  </w:style>
  <w:style w:type="paragraph" w:styleId="Tekstprzypisudolnego">
    <w:name w:val="footnote text"/>
    <w:aliases w:val="~FootnoteText,Podrozdział,przypis dolny_R,Tekst przypisu,Footnote,Podrozdzia3,-E Fuﬂnotentext,Fuﬂnotentext Ursprung,footnote text,Fußnotentext Ursprung,-E Fußnotentext,Fußnote,Footnote text,Tekst przypisu Znak Znak Znak Znak,Znak"/>
    <w:basedOn w:val="Normalny"/>
    <w:link w:val="TekstprzypisudolnegoZnak"/>
    <w:uiPriority w:val="99"/>
    <w:unhideWhenUsed/>
    <w:qFormat/>
    <w:rsid w:val="00491A6D"/>
    <w:pPr>
      <w:spacing w:after="0" w:line="240" w:lineRule="auto"/>
    </w:pPr>
    <w:rPr>
      <w:sz w:val="24"/>
      <w:szCs w:val="24"/>
    </w:rPr>
  </w:style>
  <w:style w:type="character" w:customStyle="1" w:styleId="TekstprzypisudolnegoZnak">
    <w:name w:val="Tekst przypisu dolnego Znak"/>
    <w:aliases w:val="~FootnoteText Znak,Podrozdział Znak,przypis dolny_R Znak,Tekst przypisu Znak,Footnote Znak,Podrozdzia3 Znak,-E Fuﬂnotentext Znak,Fuﬂnotentext Ursprung Znak,footnote text Znak,Fußnotentext Ursprung Znak,-E Fußnotentext Znak"/>
    <w:basedOn w:val="Domylnaczcionkaakapitu"/>
    <w:link w:val="Tekstprzypisudolnego"/>
    <w:uiPriority w:val="99"/>
    <w:qFormat/>
    <w:rsid w:val="00491A6D"/>
    <w:rPr>
      <w:rFonts w:ascii="Arial" w:eastAsiaTheme="minorHAnsi" w:hAnsi="Arial" w:cs="Arial"/>
      <w:iCs/>
      <w:lang w:val="pl-PL"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491A6D"/>
    <w:rPr>
      <w:vertAlign w:val="superscript"/>
    </w:rPr>
  </w:style>
  <w:style w:type="paragraph" w:styleId="NormalnyWeb">
    <w:name w:val="Normal (Web)"/>
    <w:basedOn w:val="Normalny"/>
    <w:uiPriority w:val="99"/>
    <w:unhideWhenUsed/>
    <w:rsid w:val="00EC7250"/>
    <w:pPr>
      <w:spacing w:before="100" w:beforeAutospacing="1" w:after="100" w:afterAutospacing="1" w:line="240" w:lineRule="auto"/>
    </w:pPr>
    <w:rPr>
      <w:rFonts w:ascii="Times" w:eastAsiaTheme="minorEastAsia" w:hAnsi="Times" w:cs="Times New Roman"/>
      <w:iCs w:val="0"/>
      <w:lang w:eastAsia="pl-PL"/>
    </w:rPr>
  </w:style>
  <w:style w:type="character" w:styleId="Pogrubienie">
    <w:name w:val="Strong"/>
    <w:basedOn w:val="Domylnaczcionkaakapitu"/>
    <w:uiPriority w:val="22"/>
    <w:qFormat/>
    <w:rsid w:val="00CA5134"/>
    <w:rPr>
      <w:b/>
      <w:bCs/>
    </w:rPr>
  </w:style>
  <w:style w:type="paragraph" w:styleId="Tekstdymka">
    <w:name w:val="Balloon Text"/>
    <w:basedOn w:val="Normalny"/>
    <w:link w:val="TekstdymkaZnak"/>
    <w:uiPriority w:val="99"/>
    <w:semiHidden/>
    <w:unhideWhenUsed/>
    <w:rsid w:val="005B41B9"/>
    <w:pPr>
      <w:spacing w:after="0"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5B41B9"/>
    <w:rPr>
      <w:rFonts w:ascii="Lucida Grande CE" w:eastAsiaTheme="minorHAnsi" w:hAnsi="Lucida Grande CE" w:cs="Arial"/>
      <w:iCs/>
      <w:sz w:val="18"/>
      <w:szCs w:val="18"/>
      <w:lang w:val="pl-PL" w:eastAsia="en-US"/>
    </w:rPr>
  </w:style>
  <w:style w:type="paragraph" w:customStyle="1" w:styleId="imylnik">
    <w:name w:val="i_myślnik"/>
    <w:basedOn w:val="mylnik"/>
    <w:link w:val="imylnikChar"/>
    <w:qFormat/>
    <w:rsid w:val="00985B53"/>
    <w:rPr>
      <w:i/>
    </w:rPr>
  </w:style>
  <w:style w:type="paragraph" w:customStyle="1" w:styleId="mylnik">
    <w:name w:val="myślnik"/>
    <w:basedOn w:val="Normalny"/>
    <w:qFormat/>
    <w:rsid w:val="00985B53"/>
    <w:pPr>
      <w:numPr>
        <w:numId w:val="2"/>
      </w:numPr>
      <w:spacing w:after="120" w:line="260" w:lineRule="exact"/>
      <w:ind w:left="714" w:hanging="357"/>
      <w:jc w:val="both"/>
    </w:pPr>
    <w:rPr>
      <w:iCs w:val="0"/>
      <w:lang w:eastAsia="pl-PL"/>
    </w:rPr>
  </w:style>
  <w:style w:type="character" w:customStyle="1" w:styleId="imylnikChar">
    <w:name w:val="i_myślnik Char"/>
    <w:basedOn w:val="Domylnaczcionkaakapitu"/>
    <w:link w:val="imylnik"/>
    <w:rsid w:val="00985B53"/>
    <w:rPr>
      <w:rFonts w:ascii="Arial" w:eastAsiaTheme="minorHAnsi" w:hAnsi="Arial" w:cs="Arial"/>
      <w:i/>
      <w:sz w:val="20"/>
      <w:szCs w:val="20"/>
      <w:lang w:val="pl-PL"/>
    </w:rPr>
  </w:style>
  <w:style w:type="character" w:styleId="Odwoaniedokomentarza">
    <w:name w:val="annotation reference"/>
    <w:basedOn w:val="Domylnaczcionkaakapitu"/>
    <w:uiPriority w:val="99"/>
    <w:semiHidden/>
    <w:unhideWhenUsed/>
    <w:rsid w:val="00A47D4A"/>
    <w:rPr>
      <w:sz w:val="18"/>
      <w:szCs w:val="18"/>
    </w:rPr>
  </w:style>
  <w:style w:type="paragraph" w:styleId="Tekstkomentarza">
    <w:name w:val="annotation text"/>
    <w:basedOn w:val="Normalny"/>
    <w:link w:val="TekstkomentarzaZnak"/>
    <w:uiPriority w:val="99"/>
    <w:unhideWhenUsed/>
    <w:rsid w:val="00A47D4A"/>
    <w:pPr>
      <w:spacing w:line="240" w:lineRule="auto"/>
    </w:pPr>
    <w:rPr>
      <w:sz w:val="24"/>
      <w:szCs w:val="24"/>
    </w:rPr>
  </w:style>
  <w:style w:type="character" w:customStyle="1" w:styleId="TekstkomentarzaZnak">
    <w:name w:val="Tekst komentarza Znak"/>
    <w:basedOn w:val="Domylnaczcionkaakapitu"/>
    <w:link w:val="Tekstkomentarza"/>
    <w:uiPriority w:val="99"/>
    <w:rsid w:val="00A47D4A"/>
    <w:rPr>
      <w:rFonts w:ascii="Arial" w:eastAsiaTheme="minorHAnsi" w:hAnsi="Arial" w:cs="Arial"/>
      <w:iCs/>
      <w:lang w:val="pl-PL" w:eastAsia="en-US"/>
    </w:rPr>
  </w:style>
  <w:style w:type="paragraph" w:styleId="Tematkomentarza">
    <w:name w:val="annotation subject"/>
    <w:basedOn w:val="Tekstkomentarza"/>
    <w:next w:val="Tekstkomentarza"/>
    <w:link w:val="TematkomentarzaZnak"/>
    <w:uiPriority w:val="99"/>
    <w:semiHidden/>
    <w:unhideWhenUsed/>
    <w:rsid w:val="00A47D4A"/>
    <w:rPr>
      <w:b/>
      <w:bCs/>
      <w:sz w:val="20"/>
      <w:szCs w:val="20"/>
    </w:rPr>
  </w:style>
  <w:style w:type="character" w:customStyle="1" w:styleId="TematkomentarzaZnak">
    <w:name w:val="Temat komentarza Znak"/>
    <w:basedOn w:val="TekstkomentarzaZnak"/>
    <w:link w:val="Tematkomentarza"/>
    <w:uiPriority w:val="99"/>
    <w:semiHidden/>
    <w:rsid w:val="00A47D4A"/>
    <w:rPr>
      <w:rFonts w:ascii="Arial" w:eastAsiaTheme="minorHAnsi" w:hAnsi="Arial" w:cs="Arial"/>
      <w:b/>
      <w:bCs/>
      <w:iCs/>
      <w:sz w:val="20"/>
      <w:szCs w:val="20"/>
      <w:lang w:val="pl-PL" w:eastAsia="en-US"/>
    </w:rPr>
  </w:style>
  <w:style w:type="character" w:styleId="Uwydatnienie">
    <w:name w:val="Emphasis"/>
    <w:uiPriority w:val="20"/>
    <w:qFormat/>
    <w:rsid w:val="00F43982"/>
    <w:rPr>
      <w:b/>
      <w:bCs/>
      <w:i w:val="0"/>
      <w:u w:val="none"/>
    </w:rPr>
  </w:style>
  <w:style w:type="paragraph" w:customStyle="1" w:styleId="Boldtytu">
    <w:name w:val="Bold tytuł"/>
    <w:basedOn w:val="Normalny"/>
    <w:link w:val="BoldtytuChar"/>
    <w:qFormat/>
    <w:rsid w:val="00F43982"/>
    <w:pPr>
      <w:keepNext/>
      <w:keepLines/>
      <w:spacing w:after="120" w:line="260" w:lineRule="exact"/>
      <w:jc w:val="both"/>
    </w:pPr>
    <w:rPr>
      <w:b/>
      <w:iCs w:val="0"/>
      <w:lang w:eastAsia="ar-SA"/>
    </w:rPr>
  </w:style>
  <w:style w:type="character" w:customStyle="1" w:styleId="BoldtytuChar">
    <w:name w:val="Bold tytuł Char"/>
    <w:basedOn w:val="Domylnaczcionkaakapitu"/>
    <w:link w:val="Boldtytu"/>
    <w:rsid w:val="00F43982"/>
    <w:rPr>
      <w:rFonts w:ascii="Arial" w:eastAsiaTheme="minorHAnsi" w:hAnsi="Arial" w:cs="Arial"/>
      <w:b/>
      <w:sz w:val="20"/>
      <w:szCs w:val="20"/>
      <w:lang w:val="pl-PL" w:eastAsia="ar-SA"/>
    </w:rPr>
  </w:style>
  <w:style w:type="paragraph" w:customStyle="1" w:styleId="Italictre">
    <w:name w:val="Italic treść"/>
    <w:basedOn w:val="Normalny"/>
    <w:link w:val="ItalictreChar"/>
    <w:qFormat/>
    <w:rsid w:val="00E23C9C"/>
    <w:pPr>
      <w:autoSpaceDE w:val="0"/>
      <w:autoSpaceDN w:val="0"/>
      <w:adjustRightInd w:val="0"/>
      <w:spacing w:after="120" w:line="260" w:lineRule="exact"/>
      <w:jc w:val="both"/>
    </w:pPr>
    <w:rPr>
      <w:i/>
      <w:iCs w:val="0"/>
      <w:lang w:eastAsia="pl-PL"/>
    </w:rPr>
  </w:style>
  <w:style w:type="character" w:customStyle="1" w:styleId="ItalictreChar">
    <w:name w:val="Italic treść Char"/>
    <w:basedOn w:val="Domylnaczcionkaakapitu"/>
    <w:link w:val="Italictre"/>
    <w:rsid w:val="00E23C9C"/>
    <w:rPr>
      <w:rFonts w:ascii="Arial" w:eastAsiaTheme="minorHAnsi" w:hAnsi="Arial" w:cs="Arial"/>
      <w:i/>
      <w:sz w:val="20"/>
      <w:szCs w:val="20"/>
      <w:lang w:val="pl-PL"/>
    </w:rPr>
  </w:style>
  <w:style w:type="paragraph" w:customStyle="1" w:styleId="Normalny1">
    <w:name w:val="Normalny1"/>
    <w:basedOn w:val="Normalny"/>
    <w:rsid w:val="004822EF"/>
    <w:pPr>
      <w:spacing w:before="100" w:beforeAutospacing="1" w:after="100" w:afterAutospacing="1" w:line="240" w:lineRule="auto"/>
    </w:pPr>
    <w:rPr>
      <w:rFonts w:ascii="Times" w:eastAsiaTheme="minorEastAsia" w:hAnsi="Times" w:cstheme="minorBidi"/>
      <w:iCs w:val="0"/>
      <w:lang w:eastAsia="pl-PL"/>
    </w:rPr>
  </w:style>
  <w:style w:type="paragraph" w:customStyle="1" w:styleId="Indeks">
    <w:name w:val="Indeks"/>
    <w:basedOn w:val="Normalny"/>
    <w:rsid w:val="00216303"/>
    <w:pPr>
      <w:suppressLineNumbers/>
      <w:suppressAutoHyphens/>
    </w:pPr>
    <w:rPr>
      <w:rFonts w:ascii="Calibri" w:eastAsia="SimSun" w:hAnsi="Calibri" w:cs="Mangal"/>
      <w:iCs w:val="0"/>
      <w:sz w:val="22"/>
      <w:szCs w:val="22"/>
      <w:lang w:eastAsia="ar-SA"/>
    </w:rPr>
  </w:style>
  <w:style w:type="character" w:customStyle="1" w:styleId="AkapitzlistZnak">
    <w:name w:val="Akapit z listą Znak"/>
    <w:aliases w:val="Sl_Akapit z listą Znak,Akapit z listą1 Znak,WYPUNKTOWANIE Akapit z listą Znak,L1 Znak,Numerowanie Znak,List Paragraph Znak,List_Paragraph Znak,Multilevel para_II Znak,List Paragraph1 Znak,Akapit z listą BS Znak,Bullet1 Znak"/>
    <w:link w:val="Akapitzlist"/>
    <w:uiPriority w:val="34"/>
    <w:qFormat/>
    <w:rsid w:val="00BC2253"/>
    <w:rPr>
      <w:rFonts w:ascii="Arial" w:eastAsiaTheme="minorHAnsi" w:hAnsi="Arial" w:cs="Arial"/>
      <w:iCs/>
      <w:sz w:val="20"/>
      <w:szCs w:val="20"/>
      <w:lang w:val="pl-PL" w:eastAsia="en-US"/>
    </w:rPr>
  </w:style>
  <w:style w:type="paragraph" w:styleId="Poprawka">
    <w:name w:val="Revision"/>
    <w:hidden/>
    <w:uiPriority w:val="99"/>
    <w:semiHidden/>
    <w:rsid w:val="005D29EA"/>
    <w:rPr>
      <w:rFonts w:ascii="Arial" w:eastAsiaTheme="minorHAnsi" w:hAnsi="Arial" w:cs="Arial"/>
      <w:iCs/>
      <w:sz w:val="20"/>
      <w:szCs w:val="20"/>
      <w:lang w:val="pl-PL" w:eastAsia="en-US"/>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autoRedefine/>
    <w:uiPriority w:val="35"/>
    <w:unhideWhenUsed/>
    <w:qFormat/>
    <w:rsid w:val="002B6A09"/>
    <w:pPr>
      <w:keepNext/>
      <w:suppressAutoHyphens/>
      <w:spacing w:after="0"/>
    </w:pPr>
    <w:rPr>
      <w:rFonts w:asciiTheme="majorHAnsi" w:eastAsia="SimSun" w:hAnsiTheme="majorHAnsi" w:cstheme="majorHAnsi"/>
      <w:bCs/>
      <w:iCs w:val="0"/>
      <w:sz w:val="24"/>
      <w:szCs w:val="24"/>
      <w:lang w:eastAsia="ar-SA"/>
    </w:r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35"/>
    <w:rsid w:val="002B6A09"/>
    <w:rPr>
      <w:rFonts w:asciiTheme="majorHAnsi" w:eastAsia="SimSun" w:hAnsiTheme="majorHAnsi" w:cstheme="majorHAnsi"/>
      <w:bCs/>
      <w:lang w:val="pl-PL" w:eastAsia="ar-SA"/>
    </w:rPr>
  </w:style>
  <w:style w:type="paragraph" w:styleId="Nagwekspisutreci">
    <w:name w:val="TOC Heading"/>
    <w:basedOn w:val="Nagwek1"/>
    <w:next w:val="Normalny"/>
    <w:uiPriority w:val="39"/>
    <w:unhideWhenUsed/>
    <w:qFormat/>
    <w:rsid w:val="00A81CBD"/>
    <w:pPr>
      <w:spacing w:line="276" w:lineRule="auto"/>
      <w:outlineLvl w:val="9"/>
    </w:pPr>
    <w:rPr>
      <w:rFonts w:asciiTheme="majorHAnsi" w:hAnsiTheme="majorHAnsi"/>
      <w:iCs w:val="0"/>
      <w:caps w:val="0"/>
      <w:sz w:val="28"/>
    </w:rPr>
  </w:style>
  <w:style w:type="paragraph" w:styleId="Spistreci1">
    <w:name w:val="toc 1"/>
    <w:basedOn w:val="Normalny"/>
    <w:next w:val="Normalny"/>
    <w:autoRedefine/>
    <w:uiPriority w:val="39"/>
    <w:unhideWhenUsed/>
    <w:rsid w:val="00EC302A"/>
    <w:pPr>
      <w:tabs>
        <w:tab w:val="left" w:pos="400"/>
        <w:tab w:val="right" w:leader="dot" w:pos="9062"/>
      </w:tabs>
      <w:spacing w:before="120" w:after="120"/>
    </w:pPr>
    <w:rPr>
      <w:rFonts w:asciiTheme="minorHAnsi" w:hAnsiTheme="minorHAnsi"/>
      <w:b/>
      <w:bCs/>
      <w:iCs w:val="0"/>
      <w:caps/>
    </w:rPr>
  </w:style>
  <w:style w:type="paragraph" w:styleId="Spistreci2">
    <w:name w:val="toc 2"/>
    <w:basedOn w:val="Normalny"/>
    <w:next w:val="Normalny"/>
    <w:autoRedefine/>
    <w:uiPriority w:val="39"/>
    <w:unhideWhenUsed/>
    <w:rsid w:val="00B312B8"/>
    <w:pPr>
      <w:tabs>
        <w:tab w:val="left" w:pos="800"/>
        <w:tab w:val="right" w:leader="dot" w:pos="9062"/>
      </w:tabs>
      <w:spacing w:after="0"/>
      <w:ind w:left="200"/>
    </w:pPr>
    <w:rPr>
      <w:rFonts w:asciiTheme="minorHAnsi" w:hAnsiTheme="minorHAnsi"/>
      <w:iCs w:val="0"/>
      <w:smallCaps/>
    </w:rPr>
  </w:style>
  <w:style w:type="paragraph" w:styleId="Spistreci3">
    <w:name w:val="toc 3"/>
    <w:basedOn w:val="Normalny"/>
    <w:next w:val="Normalny"/>
    <w:autoRedefine/>
    <w:uiPriority w:val="39"/>
    <w:semiHidden/>
    <w:unhideWhenUsed/>
    <w:rsid w:val="00A81CBD"/>
    <w:pPr>
      <w:spacing w:after="0"/>
      <w:ind w:left="400"/>
    </w:pPr>
    <w:rPr>
      <w:rFonts w:asciiTheme="minorHAnsi" w:hAnsiTheme="minorHAnsi"/>
      <w:i/>
    </w:rPr>
  </w:style>
  <w:style w:type="paragraph" w:styleId="Spistreci4">
    <w:name w:val="toc 4"/>
    <w:basedOn w:val="Normalny"/>
    <w:next w:val="Normalny"/>
    <w:autoRedefine/>
    <w:uiPriority w:val="39"/>
    <w:semiHidden/>
    <w:unhideWhenUsed/>
    <w:rsid w:val="00A81CBD"/>
    <w:pPr>
      <w:spacing w:after="0"/>
      <w:ind w:left="600"/>
    </w:pPr>
    <w:rPr>
      <w:rFonts w:asciiTheme="minorHAnsi" w:hAnsiTheme="minorHAnsi"/>
      <w:iCs w:val="0"/>
      <w:sz w:val="18"/>
      <w:szCs w:val="18"/>
    </w:rPr>
  </w:style>
  <w:style w:type="paragraph" w:styleId="Spistreci5">
    <w:name w:val="toc 5"/>
    <w:basedOn w:val="Normalny"/>
    <w:next w:val="Normalny"/>
    <w:autoRedefine/>
    <w:uiPriority w:val="39"/>
    <w:semiHidden/>
    <w:unhideWhenUsed/>
    <w:rsid w:val="00A81CBD"/>
    <w:pPr>
      <w:spacing w:after="0"/>
      <w:ind w:left="800"/>
    </w:pPr>
    <w:rPr>
      <w:rFonts w:asciiTheme="minorHAnsi" w:hAnsiTheme="minorHAnsi"/>
      <w:iCs w:val="0"/>
      <w:sz w:val="18"/>
      <w:szCs w:val="18"/>
    </w:rPr>
  </w:style>
  <w:style w:type="paragraph" w:styleId="Spistreci6">
    <w:name w:val="toc 6"/>
    <w:basedOn w:val="Normalny"/>
    <w:next w:val="Normalny"/>
    <w:autoRedefine/>
    <w:uiPriority w:val="39"/>
    <w:semiHidden/>
    <w:unhideWhenUsed/>
    <w:rsid w:val="00A81CBD"/>
    <w:pPr>
      <w:spacing w:after="0"/>
      <w:ind w:left="1000"/>
    </w:pPr>
    <w:rPr>
      <w:rFonts w:asciiTheme="minorHAnsi" w:hAnsiTheme="minorHAnsi"/>
      <w:iCs w:val="0"/>
      <w:sz w:val="18"/>
      <w:szCs w:val="18"/>
    </w:rPr>
  </w:style>
  <w:style w:type="paragraph" w:styleId="Spistreci7">
    <w:name w:val="toc 7"/>
    <w:basedOn w:val="Normalny"/>
    <w:next w:val="Normalny"/>
    <w:autoRedefine/>
    <w:uiPriority w:val="39"/>
    <w:semiHidden/>
    <w:unhideWhenUsed/>
    <w:rsid w:val="00A81CBD"/>
    <w:pPr>
      <w:spacing w:after="0"/>
      <w:ind w:left="1200"/>
    </w:pPr>
    <w:rPr>
      <w:rFonts w:asciiTheme="minorHAnsi" w:hAnsiTheme="minorHAnsi"/>
      <w:iCs w:val="0"/>
      <w:sz w:val="18"/>
      <w:szCs w:val="18"/>
    </w:rPr>
  </w:style>
  <w:style w:type="paragraph" w:styleId="Spistreci8">
    <w:name w:val="toc 8"/>
    <w:basedOn w:val="Normalny"/>
    <w:next w:val="Normalny"/>
    <w:autoRedefine/>
    <w:uiPriority w:val="39"/>
    <w:semiHidden/>
    <w:unhideWhenUsed/>
    <w:rsid w:val="00A81CBD"/>
    <w:pPr>
      <w:spacing w:after="0"/>
      <w:ind w:left="1400"/>
    </w:pPr>
    <w:rPr>
      <w:rFonts w:asciiTheme="minorHAnsi" w:hAnsiTheme="minorHAnsi"/>
      <w:iCs w:val="0"/>
      <w:sz w:val="18"/>
      <w:szCs w:val="18"/>
    </w:rPr>
  </w:style>
  <w:style w:type="paragraph" w:styleId="Spistreci9">
    <w:name w:val="toc 9"/>
    <w:basedOn w:val="Normalny"/>
    <w:next w:val="Normalny"/>
    <w:autoRedefine/>
    <w:uiPriority w:val="39"/>
    <w:semiHidden/>
    <w:unhideWhenUsed/>
    <w:rsid w:val="00A81CBD"/>
    <w:pPr>
      <w:spacing w:after="0"/>
      <w:ind w:left="1600"/>
    </w:pPr>
    <w:rPr>
      <w:rFonts w:asciiTheme="minorHAnsi" w:hAnsiTheme="minorHAnsi"/>
      <w:iCs w:val="0"/>
      <w:sz w:val="18"/>
      <w:szCs w:val="18"/>
    </w:rPr>
  </w:style>
  <w:style w:type="paragraph" w:customStyle="1" w:styleId="Autor">
    <w:name w:val="Autor"/>
    <w:basedOn w:val="Normalny"/>
    <w:uiPriority w:val="3"/>
    <w:qFormat/>
    <w:rsid w:val="00A81CBD"/>
    <w:pPr>
      <w:spacing w:before="200" w:after="0"/>
    </w:pPr>
    <w:rPr>
      <w:rFonts w:asciiTheme="minorHAnsi" w:eastAsiaTheme="minorEastAsia" w:hAnsiTheme="minorHAnsi" w:cstheme="minorBidi"/>
      <w:b/>
      <w:iCs w:val="0"/>
      <w:color w:val="1F497D" w:themeColor="text2"/>
      <w:sz w:val="30"/>
      <w:lang w:eastAsia="ja-JP" w:bidi="pl-PL"/>
    </w:rPr>
  </w:style>
  <w:style w:type="paragraph" w:styleId="Stopka">
    <w:name w:val="footer"/>
    <w:basedOn w:val="Normalny"/>
    <w:link w:val="StopkaZnak"/>
    <w:uiPriority w:val="99"/>
    <w:unhideWhenUsed/>
    <w:rsid w:val="005718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18C6"/>
    <w:rPr>
      <w:rFonts w:ascii="Arial" w:eastAsiaTheme="minorHAnsi" w:hAnsi="Arial" w:cs="Arial"/>
      <w:iCs/>
      <w:sz w:val="20"/>
      <w:szCs w:val="20"/>
      <w:lang w:val="pl-PL" w:eastAsia="en-US"/>
    </w:rPr>
  </w:style>
  <w:style w:type="character" w:styleId="Numerstrony">
    <w:name w:val="page number"/>
    <w:basedOn w:val="Domylnaczcionkaakapitu"/>
    <w:uiPriority w:val="99"/>
    <w:semiHidden/>
    <w:unhideWhenUsed/>
    <w:rsid w:val="005718C6"/>
  </w:style>
  <w:style w:type="paragraph" w:styleId="Nagwek">
    <w:name w:val="header"/>
    <w:basedOn w:val="Normalny"/>
    <w:link w:val="NagwekZnak"/>
    <w:uiPriority w:val="99"/>
    <w:unhideWhenUsed/>
    <w:rsid w:val="005718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18C6"/>
    <w:rPr>
      <w:rFonts w:ascii="Arial" w:eastAsiaTheme="minorHAnsi" w:hAnsi="Arial" w:cs="Arial"/>
      <w:iCs/>
      <w:sz w:val="20"/>
      <w:szCs w:val="20"/>
      <w:lang w:val="pl-PL" w:eastAsia="en-US"/>
    </w:rPr>
  </w:style>
  <w:style w:type="character" w:customStyle="1" w:styleId="Teksttreci">
    <w:name w:val="Tekst treści_"/>
    <w:basedOn w:val="Domylnaczcionkaakapitu"/>
    <w:link w:val="Teksttreci0"/>
    <w:rsid w:val="00C64B92"/>
    <w:rPr>
      <w:rFonts w:ascii="Times New Roman" w:eastAsia="Times New Roman" w:hAnsi="Times New Roman" w:cs="Times New Roman"/>
      <w:sz w:val="20"/>
      <w:szCs w:val="20"/>
      <w:shd w:val="clear" w:color="auto" w:fill="FFFFFF"/>
    </w:rPr>
  </w:style>
  <w:style w:type="paragraph" w:customStyle="1" w:styleId="Teksttreci0">
    <w:name w:val="Tekst treści"/>
    <w:basedOn w:val="Normalny"/>
    <w:link w:val="Teksttreci"/>
    <w:rsid w:val="00C64B92"/>
    <w:pPr>
      <w:widowControl w:val="0"/>
      <w:shd w:val="clear" w:color="auto" w:fill="FFFFFF"/>
      <w:spacing w:after="100"/>
      <w:ind w:firstLine="300"/>
      <w:jc w:val="both"/>
    </w:pPr>
    <w:rPr>
      <w:rFonts w:ascii="Times New Roman" w:eastAsia="Times New Roman" w:hAnsi="Times New Roman" w:cs="Times New Roman"/>
      <w:iCs w:val="0"/>
      <w:lang w:val="cs-CZ" w:eastAsia="pl-PL"/>
    </w:rPr>
  </w:style>
  <w:style w:type="paragraph" w:customStyle="1" w:styleId="Default">
    <w:name w:val="Default"/>
    <w:rsid w:val="00376F69"/>
    <w:pPr>
      <w:autoSpaceDE w:val="0"/>
      <w:autoSpaceDN w:val="0"/>
      <w:adjustRightInd w:val="0"/>
    </w:pPr>
    <w:rPr>
      <w:rFonts w:ascii="Calibri" w:eastAsiaTheme="minorHAnsi" w:hAnsi="Calibri" w:cs="Calibri"/>
      <w:color w:val="000000"/>
      <w:lang w:val="pl-PL" w:eastAsia="en-US"/>
    </w:rPr>
  </w:style>
  <w:style w:type="table" w:styleId="Tabelasiatki4akcent3">
    <w:name w:val="Grid Table 4 Accent 3"/>
    <w:basedOn w:val="Standardowy"/>
    <w:uiPriority w:val="49"/>
    <w:rsid w:val="00506F36"/>
    <w:rPr>
      <w:rFonts w:eastAsiaTheme="minorHAnsi"/>
      <w:sz w:val="22"/>
      <w:szCs w:val="22"/>
      <w:lang w:val="pl-PL"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arkedcontent">
    <w:name w:val="markedcontent"/>
    <w:basedOn w:val="Domylnaczcionkaakapitu"/>
    <w:rsid w:val="00A0122B"/>
  </w:style>
  <w:style w:type="paragraph" w:styleId="Spisilustracji">
    <w:name w:val="table of figures"/>
    <w:basedOn w:val="Normalny"/>
    <w:next w:val="Normalny"/>
    <w:uiPriority w:val="99"/>
    <w:unhideWhenUsed/>
    <w:rsid w:val="00252FA9"/>
    <w:pPr>
      <w:spacing w:after="0"/>
    </w:pPr>
  </w:style>
  <w:style w:type="paragraph" w:customStyle="1" w:styleId="li">
    <w:name w:val="li"/>
    <w:basedOn w:val="Normalny"/>
    <w:uiPriority w:val="99"/>
    <w:qFormat/>
    <w:rsid w:val="00C63AF1"/>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apple-converted-space">
    <w:name w:val="apple-converted-space"/>
    <w:basedOn w:val="Domylnaczcionkaakapitu"/>
    <w:rsid w:val="00955CDF"/>
  </w:style>
  <w:style w:type="character" w:customStyle="1" w:styleId="Nierozpoznanawzmianka1">
    <w:name w:val="Nierozpoznana wzmianka1"/>
    <w:basedOn w:val="Domylnaczcionkaakapitu"/>
    <w:uiPriority w:val="99"/>
    <w:semiHidden/>
    <w:unhideWhenUsed/>
    <w:rsid w:val="003F6AF9"/>
    <w:rPr>
      <w:color w:val="605E5C"/>
      <w:shd w:val="clear" w:color="auto" w:fill="E1DFDD"/>
    </w:rPr>
  </w:style>
  <w:style w:type="character" w:customStyle="1" w:styleId="Nierozpoznanawzmianka2">
    <w:name w:val="Nierozpoznana wzmianka2"/>
    <w:basedOn w:val="Domylnaczcionkaakapitu"/>
    <w:uiPriority w:val="99"/>
    <w:semiHidden/>
    <w:unhideWhenUsed/>
    <w:rsid w:val="006546AE"/>
    <w:rPr>
      <w:color w:val="605E5C"/>
      <w:shd w:val="clear" w:color="auto" w:fill="E1DFDD"/>
    </w:rPr>
  </w:style>
  <w:style w:type="character" w:customStyle="1" w:styleId="Nierozpoznanawzmianka3">
    <w:name w:val="Nierozpoznana wzmianka3"/>
    <w:basedOn w:val="Domylnaczcionkaakapitu"/>
    <w:uiPriority w:val="99"/>
    <w:semiHidden/>
    <w:unhideWhenUsed/>
    <w:rsid w:val="00D207C6"/>
    <w:rPr>
      <w:color w:val="605E5C"/>
      <w:shd w:val="clear" w:color="auto" w:fill="E1DFDD"/>
    </w:rPr>
  </w:style>
  <w:style w:type="paragraph" w:styleId="Tekstprzypisukocowego">
    <w:name w:val="endnote text"/>
    <w:basedOn w:val="Normalny"/>
    <w:link w:val="TekstprzypisukocowegoZnak"/>
    <w:uiPriority w:val="99"/>
    <w:semiHidden/>
    <w:unhideWhenUsed/>
    <w:rsid w:val="00AA3055"/>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AA3055"/>
    <w:rPr>
      <w:rFonts w:ascii="Arial" w:eastAsiaTheme="minorHAnsi" w:hAnsi="Arial" w:cs="Arial"/>
      <w:iCs/>
      <w:sz w:val="20"/>
      <w:szCs w:val="20"/>
      <w:lang w:val="pl-PL" w:eastAsia="en-US"/>
    </w:rPr>
  </w:style>
  <w:style w:type="character" w:styleId="Odwoanieprzypisukocowego">
    <w:name w:val="endnote reference"/>
    <w:basedOn w:val="Domylnaczcionkaakapitu"/>
    <w:uiPriority w:val="99"/>
    <w:semiHidden/>
    <w:unhideWhenUsed/>
    <w:rsid w:val="00AA3055"/>
    <w:rPr>
      <w:vertAlign w:val="superscript"/>
    </w:rPr>
  </w:style>
  <w:style w:type="paragraph" w:customStyle="1" w:styleId="nagowek2">
    <w:name w:val="nagłowek2"/>
    <w:basedOn w:val="Normalny"/>
    <w:qFormat/>
    <w:rsid w:val="00665C25"/>
    <w:pPr>
      <w:widowControl w:val="0"/>
      <w:autoSpaceDE w:val="0"/>
      <w:autoSpaceDN w:val="0"/>
      <w:adjustRightInd w:val="0"/>
      <w:spacing w:after="120" w:line="264" w:lineRule="auto"/>
      <w:ind w:left="792" w:hanging="432"/>
      <w:jc w:val="both"/>
    </w:pPr>
    <w:rPr>
      <w:rFonts w:asciiTheme="majorHAnsi" w:eastAsia="Yu Mincho" w:hAnsiTheme="majorHAnsi" w:cstheme="majorHAnsi"/>
      <w:b/>
      <w:bCs/>
      <w:iCs w:val="0"/>
      <w:sz w:val="22"/>
      <w:szCs w:val="22"/>
      <w:lang w:eastAsia="pl-PL"/>
    </w:rPr>
  </w:style>
  <w:style w:type="paragraph" w:customStyle="1" w:styleId="naglowek3">
    <w:name w:val="naglowek3"/>
    <w:basedOn w:val="Normalny"/>
    <w:qFormat/>
    <w:rsid w:val="00665C25"/>
    <w:pPr>
      <w:keepNext/>
      <w:spacing w:before="180" w:after="120" w:line="240" w:lineRule="auto"/>
      <w:ind w:left="1072" w:hanging="504"/>
      <w:outlineLvl w:val="1"/>
    </w:pPr>
    <w:rPr>
      <w:rFonts w:asciiTheme="majorHAnsi" w:eastAsiaTheme="majorEastAsia" w:hAnsiTheme="majorHAnsi" w:cstheme="majorHAnsi"/>
      <w:b/>
      <w:bCs/>
      <w:color w:val="000000" w:themeColor="text1"/>
      <w:sz w:val="22"/>
      <w:szCs w:val="22"/>
      <w:lang w:eastAsia="pl-PL"/>
    </w:rPr>
  </w:style>
  <w:style w:type="paragraph" w:customStyle="1" w:styleId="Gwny1">
    <w:name w:val="Główny1"/>
    <w:basedOn w:val="Normalny"/>
    <w:link w:val="Gwny1Znak"/>
    <w:qFormat/>
    <w:rsid w:val="00665C25"/>
    <w:pPr>
      <w:widowControl w:val="0"/>
      <w:autoSpaceDE w:val="0"/>
      <w:autoSpaceDN w:val="0"/>
      <w:adjustRightInd w:val="0"/>
      <w:spacing w:before="240" w:after="240" w:line="264" w:lineRule="auto"/>
      <w:ind w:left="360" w:hanging="360"/>
    </w:pPr>
    <w:rPr>
      <w:rFonts w:asciiTheme="majorHAnsi" w:eastAsia="Yu Mincho" w:hAnsiTheme="majorHAnsi" w:cstheme="majorHAnsi"/>
      <w:b/>
      <w:bCs/>
      <w:sz w:val="26"/>
      <w:lang w:eastAsia="pl-PL"/>
    </w:rPr>
  </w:style>
  <w:style w:type="character" w:customStyle="1" w:styleId="Gwny1Znak">
    <w:name w:val="Główny1 Znak"/>
    <w:basedOn w:val="Domylnaczcionkaakapitu"/>
    <w:link w:val="Gwny1"/>
    <w:rsid w:val="00665C25"/>
    <w:rPr>
      <w:rFonts w:asciiTheme="majorHAnsi" w:eastAsia="Yu Mincho" w:hAnsiTheme="majorHAnsi" w:cstheme="majorHAnsi"/>
      <w:b/>
      <w:bCs/>
      <w:iCs/>
      <w:sz w:val="26"/>
      <w:szCs w:val="20"/>
      <w:lang w:val="pl-PL"/>
    </w:rPr>
  </w:style>
  <w:style w:type="character" w:customStyle="1" w:styleId="Nierozpoznanawzmianka4">
    <w:name w:val="Nierozpoznana wzmianka4"/>
    <w:basedOn w:val="Domylnaczcionkaakapitu"/>
    <w:uiPriority w:val="99"/>
    <w:semiHidden/>
    <w:unhideWhenUsed/>
    <w:rsid w:val="00AC2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931">
      <w:bodyDiv w:val="1"/>
      <w:marLeft w:val="0"/>
      <w:marRight w:val="0"/>
      <w:marTop w:val="0"/>
      <w:marBottom w:val="0"/>
      <w:divBdr>
        <w:top w:val="none" w:sz="0" w:space="0" w:color="auto"/>
        <w:left w:val="none" w:sz="0" w:space="0" w:color="auto"/>
        <w:bottom w:val="none" w:sz="0" w:space="0" w:color="auto"/>
        <w:right w:val="none" w:sz="0" w:space="0" w:color="auto"/>
      </w:divBdr>
    </w:div>
    <w:div w:id="44304048">
      <w:bodyDiv w:val="1"/>
      <w:marLeft w:val="0"/>
      <w:marRight w:val="0"/>
      <w:marTop w:val="0"/>
      <w:marBottom w:val="0"/>
      <w:divBdr>
        <w:top w:val="none" w:sz="0" w:space="0" w:color="auto"/>
        <w:left w:val="none" w:sz="0" w:space="0" w:color="auto"/>
        <w:bottom w:val="none" w:sz="0" w:space="0" w:color="auto"/>
        <w:right w:val="none" w:sz="0" w:space="0" w:color="auto"/>
      </w:divBdr>
    </w:div>
    <w:div w:id="82261773">
      <w:bodyDiv w:val="1"/>
      <w:marLeft w:val="0"/>
      <w:marRight w:val="0"/>
      <w:marTop w:val="0"/>
      <w:marBottom w:val="0"/>
      <w:divBdr>
        <w:top w:val="none" w:sz="0" w:space="0" w:color="auto"/>
        <w:left w:val="none" w:sz="0" w:space="0" w:color="auto"/>
        <w:bottom w:val="none" w:sz="0" w:space="0" w:color="auto"/>
        <w:right w:val="none" w:sz="0" w:space="0" w:color="auto"/>
      </w:divBdr>
    </w:div>
    <w:div w:id="132605063">
      <w:bodyDiv w:val="1"/>
      <w:marLeft w:val="0"/>
      <w:marRight w:val="0"/>
      <w:marTop w:val="0"/>
      <w:marBottom w:val="0"/>
      <w:divBdr>
        <w:top w:val="none" w:sz="0" w:space="0" w:color="auto"/>
        <w:left w:val="none" w:sz="0" w:space="0" w:color="auto"/>
        <w:bottom w:val="none" w:sz="0" w:space="0" w:color="auto"/>
        <w:right w:val="none" w:sz="0" w:space="0" w:color="auto"/>
      </w:divBdr>
      <w:divsChild>
        <w:div w:id="1783005">
          <w:marLeft w:val="0"/>
          <w:marRight w:val="0"/>
          <w:marTop w:val="0"/>
          <w:marBottom w:val="0"/>
          <w:divBdr>
            <w:top w:val="none" w:sz="0" w:space="0" w:color="auto"/>
            <w:left w:val="none" w:sz="0" w:space="0" w:color="auto"/>
            <w:bottom w:val="none" w:sz="0" w:space="0" w:color="auto"/>
            <w:right w:val="none" w:sz="0" w:space="0" w:color="auto"/>
          </w:divBdr>
          <w:divsChild>
            <w:div w:id="453444298">
              <w:marLeft w:val="0"/>
              <w:marRight w:val="0"/>
              <w:marTop w:val="0"/>
              <w:marBottom w:val="0"/>
              <w:divBdr>
                <w:top w:val="none" w:sz="0" w:space="0" w:color="auto"/>
                <w:left w:val="none" w:sz="0" w:space="0" w:color="auto"/>
                <w:bottom w:val="none" w:sz="0" w:space="0" w:color="auto"/>
                <w:right w:val="none" w:sz="0" w:space="0" w:color="auto"/>
              </w:divBdr>
              <w:divsChild>
                <w:div w:id="3269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971">
      <w:bodyDiv w:val="1"/>
      <w:marLeft w:val="0"/>
      <w:marRight w:val="0"/>
      <w:marTop w:val="0"/>
      <w:marBottom w:val="0"/>
      <w:divBdr>
        <w:top w:val="none" w:sz="0" w:space="0" w:color="auto"/>
        <w:left w:val="none" w:sz="0" w:space="0" w:color="auto"/>
        <w:bottom w:val="none" w:sz="0" w:space="0" w:color="auto"/>
        <w:right w:val="none" w:sz="0" w:space="0" w:color="auto"/>
      </w:divBdr>
    </w:div>
    <w:div w:id="137646842">
      <w:bodyDiv w:val="1"/>
      <w:marLeft w:val="0"/>
      <w:marRight w:val="0"/>
      <w:marTop w:val="0"/>
      <w:marBottom w:val="0"/>
      <w:divBdr>
        <w:top w:val="none" w:sz="0" w:space="0" w:color="auto"/>
        <w:left w:val="none" w:sz="0" w:space="0" w:color="auto"/>
        <w:bottom w:val="none" w:sz="0" w:space="0" w:color="auto"/>
        <w:right w:val="none" w:sz="0" w:space="0" w:color="auto"/>
      </w:divBdr>
    </w:div>
    <w:div w:id="169294802">
      <w:bodyDiv w:val="1"/>
      <w:marLeft w:val="0"/>
      <w:marRight w:val="0"/>
      <w:marTop w:val="0"/>
      <w:marBottom w:val="0"/>
      <w:divBdr>
        <w:top w:val="none" w:sz="0" w:space="0" w:color="auto"/>
        <w:left w:val="none" w:sz="0" w:space="0" w:color="auto"/>
        <w:bottom w:val="none" w:sz="0" w:space="0" w:color="auto"/>
        <w:right w:val="none" w:sz="0" w:space="0" w:color="auto"/>
      </w:divBdr>
    </w:div>
    <w:div w:id="248929037">
      <w:bodyDiv w:val="1"/>
      <w:marLeft w:val="0"/>
      <w:marRight w:val="0"/>
      <w:marTop w:val="0"/>
      <w:marBottom w:val="0"/>
      <w:divBdr>
        <w:top w:val="none" w:sz="0" w:space="0" w:color="auto"/>
        <w:left w:val="none" w:sz="0" w:space="0" w:color="auto"/>
        <w:bottom w:val="none" w:sz="0" w:space="0" w:color="auto"/>
        <w:right w:val="none" w:sz="0" w:space="0" w:color="auto"/>
      </w:divBdr>
    </w:div>
    <w:div w:id="254024179">
      <w:bodyDiv w:val="1"/>
      <w:marLeft w:val="0"/>
      <w:marRight w:val="0"/>
      <w:marTop w:val="0"/>
      <w:marBottom w:val="0"/>
      <w:divBdr>
        <w:top w:val="none" w:sz="0" w:space="0" w:color="auto"/>
        <w:left w:val="none" w:sz="0" w:space="0" w:color="auto"/>
        <w:bottom w:val="none" w:sz="0" w:space="0" w:color="auto"/>
        <w:right w:val="none" w:sz="0" w:space="0" w:color="auto"/>
      </w:divBdr>
    </w:div>
    <w:div w:id="332925723">
      <w:bodyDiv w:val="1"/>
      <w:marLeft w:val="0"/>
      <w:marRight w:val="0"/>
      <w:marTop w:val="0"/>
      <w:marBottom w:val="0"/>
      <w:divBdr>
        <w:top w:val="none" w:sz="0" w:space="0" w:color="auto"/>
        <w:left w:val="none" w:sz="0" w:space="0" w:color="auto"/>
        <w:bottom w:val="none" w:sz="0" w:space="0" w:color="auto"/>
        <w:right w:val="none" w:sz="0" w:space="0" w:color="auto"/>
      </w:divBdr>
    </w:div>
    <w:div w:id="471602067">
      <w:bodyDiv w:val="1"/>
      <w:marLeft w:val="0"/>
      <w:marRight w:val="0"/>
      <w:marTop w:val="0"/>
      <w:marBottom w:val="0"/>
      <w:divBdr>
        <w:top w:val="none" w:sz="0" w:space="0" w:color="auto"/>
        <w:left w:val="none" w:sz="0" w:space="0" w:color="auto"/>
        <w:bottom w:val="none" w:sz="0" w:space="0" w:color="auto"/>
        <w:right w:val="none" w:sz="0" w:space="0" w:color="auto"/>
      </w:divBdr>
      <w:divsChild>
        <w:div w:id="1319843344">
          <w:marLeft w:val="0"/>
          <w:marRight w:val="0"/>
          <w:marTop w:val="0"/>
          <w:marBottom w:val="0"/>
          <w:divBdr>
            <w:top w:val="none" w:sz="0" w:space="0" w:color="auto"/>
            <w:left w:val="none" w:sz="0" w:space="0" w:color="auto"/>
            <w:bottom w:val="none" w:sz="0" w:space="0" w:color="auto"/>
            <w:right w:val="none" w:sz="0" w:space="0" w:color="auto"/>
          </w:divBdr>
          <w:divsChild>
            <w:div w:id="665279616">
              <w:marLeft w:val="0"/>
              <w:marRight w:val="0"/>
              <w:marTop w:val="0"/>
              <w:marBottom w:val="0"/>
              <w:divBdr>
                <w:top w:val="none" w:sz="0" w:space="0" w:color="auto"/>
                <w:left w:val="none" w:sz="0" w:space="0" w:color="auto"/>
                <w:bottom w:val="none" w:sz="0" w:space="0" w:color="auto"/>
                <w:right w:val="none" w:sz="0" w:space="0" w:color="auto"/>
              </w:divBdr>
              <w:divsChild>
                <w:div w:id="1596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7964">
      <w:bodyDiv w:val="1"/>
      <w:marLeft w:val="0"/>
      <w:marRight w:val="0"/>
      <w:marTop w:val="0"/>
      <w:marBottom w:val="0"/>
      <w:divBdr>
        <w:top w:val="none" w:sz="0" w:space="0" w:color="auto"/>
        <w:left w:val="none" w:sz="0" w:space="0" w:color="auto"/>
        <w:bottom w:val="none" w:sz="0" w:space="0" w:color="auto"/>
        <w:right w:val="none" w:sz="0" w:space="0" w:color="auto"/>
      </w:divBdr>
    </w:div>
    <w:div w:id="509804721">
      <w:bodyDiv w:val="1"/>
      <w:marLeft w:val="0"/>
      <w:marRight w:val="0"/>
      <w:marTop w:val="0"/>
      <w:marBottom w:val="0"/>
      <w:divBdr>
        <w:top w:val="none" w:sz="0" w:space="0" w:color="auto"/>
        <w:left w:val="none" w:sz="0" w:space="0" w:color="auto"/>
        <w:bottom w:val="none" w:sz="0" w:space="0" w:color="auto"/>
        <w:right w:val="none" w:sz="0" w:space="0" w:color="auto"/>
      </w:divBdr>
    </w:div>
    <w:div w:id="587883397">
      <w:bodyDiv w:val="1"/>
      <w:marLeft w:val="0"/>
      <w:marRight w:val="0"/>
      <w:marTop w:val="0"/>
      <w:marBottom w:val="0"/>
      <w:divBdr>
        <w:top w:val="none" w:sz="0" w:space="0" w:color="auto"/>
        <w:left w:val="none" w:sz="0" w:space="0" w:color="auto"/>
        <w:bottom w:val="none" w:sz="0" w:space="0" w:color="auto"/>
        <w:right w:val="none" w:sz="0" w:space="0" w:color="auto"/>
      </w:divBdr>
      <w:divsChild>
        <w:div w:id="1342124593">
          <w:marLeft w:val="0"/>
          <w:marRight w:val="0"/>
          <w:marTop w:val="0"/>
          <w:marBottom w:val="0"/>
          <w:divBdr>
            <w:top w:val="none" w:sz="0" w:space="0" w:color="auto"/>
            <w:left w:val="none" w:sz="0" w:space="0" w:color="auto"/>
            <w:bottom w:val="none" w:sz="0" w:space="0" w:color="auto"/>
            <w:right w:val="none" w:sz="0" w:space="0" w:color="auto"/>
          </w:divBdr>
          <w:divsChild>
            <w:div w:id="1566716483">
              <w:marLeft w:val="0"/>
              <w:marRight w:val="0"/>
              <w:marTop w:val="0"/>
              <w:marBottom w:val="0"/>
              <w:divBdr>
                <w:top w:val="none" w:sz="0" w:space="0" w:color="auto"/>
                <w:left w:val="none" w:sz="0" w:space="0" w:color="auto"/>
                <w:bottom w:val="none" w:sz="0" w:space="0" w:color="auto"/>
                <w:right w:val="none" w:sz="0" w:space="0" w:color="auto"/>
              </w:divBdr>
              <w:divsChild>
                <w:div w:id="13793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0586">
      <w:bodyDiv w:val="1"/>
      <w:marLeft w:val="0"/>
      <w:marRight w:val="0"/>
      <w:marTop w:val="0"/>
      <w:marBottom w:val="0"/>
      <w:divBdr>
        <w:top w:val="none" w:sz="0" w:space="0" w:color="auto"/>
        <w:left w:val="none" w:sz="0" w:space="0" w:color="auto"/>
        <w:bottom w:val="none" w:sz="0" w:space="0" w:color="auto"/>
        <w:right w:val="none" w:sz="0" w:space="0" w:color="auto"/>
      </w:divBdr>
    </w:div>
    <w:div w:id="636178529">
      <w:bodyDiv w:val="1"/>
      <w:marLeft w:val="0"/>
      <w:marRight w:val="0"/>
      <w:marTop w:val="0"/>
      <w:marBottom w:val="0"/>
      <w:divBdr>
        <w:top w:val="none" w:sz="0" w:space="0" w:color="auto"/>
        <w:left w:val="none" w:sz="0" w:space="0" w:color="auto"/>
        <w:bottom w:val="none" w:sz="0" w:space="0" w:color="auto"/>
        <w:right w:val="none" w:sz="0" w:space="0" w:color="auto"/>
      </w:divBdr>
    </w:div>
    <w:div w:id="704406589">
      <w:bodyDiv w:val="1"/>
      <w:marLeft w:val="0"/>
      <w:marRight w:val="0"/>
      <w:marTop w:val="0"/>
      <w:marBottom w:val="0"/>
      <w:divBdr>
        <w:top w:val="none" w:sz="0" w:space="0" w:color="auto"/>
        <w:left w:val="none" w:sz="0" w:space="0" w:color="auto"/>
        <w:bottom w:val="none" w:sz="0" w:space="0" w:color="auto"/>
        <w:right w:val="none" w:sz="0" w:space="0" w:color="auto"/>
      </w:divBdr>
    </w:div>
    <w:div w:id="725371221">
      <w:bodyDiv w:val="1"/>
      <w:marLeft w:val="0"/>
      <w:marRight w:val="0"/>
      <w:marTop w:val="0"/>
      <w:marBottom w:val="0"/>
      <w:divBdr>
        <w:top w:val="none" w:sz="0" w:space="0" w:color="auto"/>
        <w:left w:val="none" w:sz="0" w:space="0" w:color="auto"/>
        <w:bottom w:val="none" w:sz="0" w:space="0" w:color="auto"/>
        <w:right w:val="none" w:sz="0" w:space="0" w:color="auto"/>
      </w:divBdr>
    </w:div>
    <w:div w:id="773086917">
      <w:bodyDiv w:val="1"/>
      <w:marLeft w:val="0"/>
      <w:marRight w:val="0"/>
      <w:marTop w:val="0"/>
      <w:marBottom w:val="0"/>
      <w:divBdr>
        <w:top w:val="none" w:sz="0" w:space="0" w:color="auto"/>
        <w:left w:val="none" w:sz="0" w:space="0" w:color="auto"/>
        <w:bottom w:val="none" w:sz="0" w:space="0" w:color="auto"/>
        <w:right w:val="none" w:sz="0" w:space="0" w:color="auto"/>
      </w:divBdr>
      <w:divsChild>
        <w:div w:id="370345011">
          <w:marLeft w:val="0"/>
          <w:marRight w:val="0"/>
          <w:marTop w:val="0"/>
          <w:marBottom w:val="0"/>
          <w:divBdr>
            <w:top w:val="none" w:sz="0" w:space="0" w:color="auto"/>
            <w:left w:val="none" w:sz="0" w:space="0" w:color="auto"/>
            <w:bottom w:val="none" w:sz="0" w:space="0" w:color="auto"/>
            <w:right w:val="none" w:sz="0" w:space="0" w:color="auto"/>
          </w:divBdr>
          <w:divsChild>
            <w:div w:id="47842405">
              <w:marLeft w:val="0"/>
              <w:marRight w:val="0"/>
              <w:marTop w:val="0"/>
              <w:marBottom w:val="0"/>
              <w:divBdr>
                <w:top w:val="none" w:sz="0" w:space="0" w:color="auto"/>
                <w:left w:val="none" w:sz="0" w:space="0" w:color="auto"/>
                <w:bottom w:val="none" w:sz="0" w:space="0" w:color="auto"/>
                <w:right w:val="none" w:sz="0" w:space="0" w:color="auto"/>
              </w:divBdr>
              <w:divsChild>
                <w:div w:id="20297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4691">
      <w:bodyDiv w:val="1"/>
      <w:marLeft w:val="0"/>
      <w:marRight w:val="0"/>
      <w:marTop w:val="0"/>
      <w:marBottom w:val="0"/>
      <w:divBdr>
        <w:top w:val="none" w:sz="0" w:space="0" w:color="auto"/>
        <w:left w:val="none" w:sz="0" w:space="0" w:color="auto"/>
        <w:bottom w:val="none" w:sz="0" w:space="0" w:color="auto"/>
        <w:right w:val="none" w:sz="0" w:space="0" w:color="auto"/>
      </w:divBdr>
    </w:div>
    <w:div w:id="794254810">
      <w:bodyDiv w:val="1"/>
      <w:marLeft w:val="0"/>
      <w:marRight w:val="0"/>
      <w:marTop w:val="0"/>
      <w:marBottom w:val="0"/>
      <w:divBdr>
        <w:top w:val="none" w:sz="0" w:space="0" w:color="auto"/>
        <w:left w:val="none" w:sz="0" w:space="0" w:color="auto"/>
        <w:bottom w:val="none" w:sz="0" w:space="0" w:color="auto"/>
        <w:right w:val="none" w:sz="0" w:space="0" w:color="auto"/>
      </w:divBdr>
    </w:div>
    <w:div w:id="815875163">
      <w:bodyDiv w:val="1"/>
      <w:marLeft w:val="0"/>
      <w:marRight w:val="0"/>
      <w:marTop w:val="0"/>
      <w:marBottom w:val="0"/>
      <w:divBdr>
        <w:top w:val="none" w:sz="0" w:space="0" w:color="auto"/>
        <w:left w:val="none" w:sz="0" w:space="0" w:color="auto"/>
        <w:bottom w:val="none" w:sz="0" w:space="0" w:color="auto"/>
        <w:right w:val="none" w:sz="0" w:space="0" w:color="auto"/>
      </w:divBdr>
    </w:div>
    <w:div w:id="902836175">
      <w:bodyDiv w:val="1"/>
      <w:marLeft w:val="0"/>
      <w:marRight w:val="0"/>
      <w:marTop w:val="0"/>
      <w:marBottom w:val="0"/>
      <w:divBdr>
        <w:top w:val="none" w:sz="0" w:space="0" w:color="auto"/>
        <w:left w:val="none" w:sz="0" w:space="0" w:color="auto"/>
        <w:bottom w:val="none" w:sz="0" w:space="0" w:color="auto"/>
        <w:right w:val="none" w:sz="0" w:space="0" w:color="auto"/>
      </w:divBdr>
    </w:div>
    <w:div w:id="906304390">
      <w:bodyDiv w:val="1"/>
      <w:marLeft w:val="0"/>
      <w:marRight w:val="0"/>
      <w:marTop w:val="0"/>
      <w:marBottom w:val="0"/>
      <w:divBdr>
        <w:top w:val="none" w:sz="0" w:space="0" w:color="auto"/>
        <w:left w:val="none" w:sz="0" w:space="0" w:color="auto"/>
        <w:bottom w:val="none" w:sz="0" w:space="0" w:color="auto"/>
        <w:right w:val="none" w:sz="0" w:space="0" w:color="auto"/>
      </w:divBdr>
    </w:div>
    <w:div w:id="945576817">
      <w:bodyDiv w:val="1"/>
      <w:marLeft w:val="0"/>
      <w:marRight w:val="0"/>
      <w:marTop w:val="0"/>
      <w:marBottom w:val="0"/>
      <w:divBdr>
        <w:top w:val="none" w:sz="0" w:space="0" w:color="auto"/>
        <w:left w:val="none" w:sz="0" w:space="0" w:color="auto"/>
        <w:bottom w:val="none" w:sz="0" w:space="0" w:color="auto"/>
        <w:right w:val="none" w:sz="0" w:space="0" w:color="auto"/>
      </w:divBdr>
    </w:div>
    <w:div w:id="960502462">
      <w:bodyDiv w:val="1"/>
      <w:marLeft w:val="0"/>
      <w:marRight w:val="0"/>
      <w:marTop w:val="0"/>
      <w:marBottom w:val="0"/>
      <w:divBdr>
        <w:top w:val="none" w:sz="0" w:space="0" w:color="auto"/>
        <w:left w:val="none" w:sz="0" w:space="0" w:color="auto"/>
        <w:bottom w:val="none" w:sz="0" w:space="0" w:color="auto"/>
        <w:right w:val="none" w:sz="0" w:space="0" w:color="auto"/>
      </w:divBdr>
    </w:div>
    <w:div w:id="974457225">
      <w:bodyDiv w:val="1"/>
      <w:marLeft w:val="0"/>
      <w:marRight w:val="0"/>
      <w:marTop w:val="0"/>
      <w:marBottom w:val="0"/>
      <w:divBdr>
        <w:top w:val="none" w:sz="0" w:space="0" w:color="auto"/>
        <w:left w:val="none" w:sz="0" w:space="0" w:color="auto"/>
        <w:bottom w:val="none" w:sz="0" w:space="0" w:color="auto"/>
        <w:right w:val="none" w:sz="0" w:space="0" w:color="auto"/>
      </w:divBdr>
    </w:div>
    <w:div w:id="990404677">
      <w:bodyDiv w:val="1"/>
      <w:marLeft w:val="0"/>
      <w:marRight w:val="0"/>
      <w:marTop w:val="0"/>
      <w:marBottom w:val="0"/>
      <w:divBdr>
        <w:top w:val="none" w:sz="0" w:space="0" w:color="auto"/>
        <w:left w:val="none" w:sz="0" w:space="0" w:color="auto"/>
        <w:bottom w:val="none" w:sz="0" w:space="0" w:color="auto"/>
        <w:right w:val="none" w:sz="0" w:space="0" w:color="auto"/>
      </w:divBdr>
    </w:div>
    <w:div w:id="1006322192">
      <w:bodyDiv w:val="1"/>
      <w:marLeft w:val="0"/>
      <w:marRight w:val="0"/>
      <w:marTop w:val="0"/>
      <w:marBottom w:val="0"/>
      <w:divBdr>
        <w:top w:val="none" w:sz="0" w:space="0" w:color="auto"/>
        <w:left w:val="none" w:sz="0" w:space="0" w:color="auto"/>
        <w:bottom w:val="none" w:sz="0" w:space="0" w:color="auto"/>
        <w:right w:val="none" w:sz="0" w:space="0" w:color="auto"/>
      </w:divBdr>
    </w:div>
    <w:div w:id="1017536329">
      <w:bodyDiv w:val="1"/>
      <w:marLeft w:val="0"/>
      <w:marRight w:val="0"/>
      <w:marTop w:val="0"/>
      <w:marBottom w:val="0"/>
      <w:divBdr>
        <w:top w:val="none" w:sz="0" w:space="0" w:color="auto"/>
        <w:left w:val="none" w:sz="0" w:space="0" w:color="auto"/>
        <w:bottom w:val="none" w:sz="0" w:space="0" w:color="auto"/>
        <w:right w:val="none" w:sz="0" w:space="0" w:color="auto"/>
      </w:divBdr>
      <w:divsChild>
        <w:div w:id="333805735">
          <w:marLeft w:val="432"/>
          <w:marRight w:val="0"/>
          <w:marTop w:val="0"/>
          <w:marBottom w:val="0"/>
          <w:divBdr>
            <w:top w:val="none" w:sz="0" w:space="0" w:color="auto"/>
            <w:left w:val="none" w:sz="0" w:space="0" w:color="auto"/>
            <w:bottom w:val="none" w:sz="0" w:space="0" w:color="auto"/>
            <w:right w:val="none" w:sz="0" w:space="0" w:color="auto"/>
          </w:divBdr>
        </w:div>
      </w:divsChild>
    </w:div>
    <w:div w:id="1025137508">
      <w:bodyDiv w:val="1"/>
      <w:marLeft w:val="0"/>
      <w:marRight w:val="0"/>
      <w:marTop w:val="0"/>
      <w:marBottom w:val="0"/>
      <w:divBdr>
        <w:top w:val="none" w:sz="0" w:space="0" w:color="auto"/>
        <w:left w:val="none" w:sz="0" w:space="0" w:color="auto"/>
        <w:bottom w:val="none" w:sz="0" w:space="0" w:color="auto"/>
        <w:right w:val="none" w:sz="0" w:space="0" w:color="auto"/>
      </w:divBdr>
      <w:divsChild>
        <w:div w:id="116412647">
          <w:marLeft w:val="0"/>
          <w:marRight w:val="0"/>
          <w:marTop w:val="0"/>
          <w:marBottom w:val="0"/>
          <w:divBdr>
            <w:top w:val="none" w:sz="0" w:space="0" w:color="auto"/>
            <w:left w:val="none" w:sz="0" w:space="0" w:color="auto"/>
            <w:bottom w:val="none" w:sz="0" w:space="0" w:color="auto"/>
            <w:right w:val="none" w:sz="0" w:space="0" w:color="auto"/>
          </w:divBdr>
          <w:divsChild>
            <w:div w:id="1472212572">
              <w:marLeft w:val="0"/>
              <w:marRight w:val="0"/>
              <w:marTop w:val="0"/>
              <w:marBottom w:val="0"/>
              <w:divBdr>
                <w:top w:val="none" w:sz="0" w:space="0" w:color="auto"/>
                <w:left w:val="none" w:sz="0" w:space="0" w:color="auto"/>
                <w:bottom w:val="none" w:sz="0" w:space="0" w:color="auto"/>
                <w:right w:val="none" w:sz="0" w:space="0" w:color="auto"/>
              </w:divBdr>
              <w:divsChild>
                <w:div w:id="16553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4253">
      <w:bodyDiv w:val="1"/>
      <w:marLeft w:val="0"/>
      <w:marRight w:val="0"/>
      <w:marTop w:val="0"/>
      <w:marBottom w:val="0"/>
      <w:divBdr>
        <w:top w:val="none" w:sz="0" w:space="0" w:color="auto"/>
        <w:left w:val="none" w:sz="0" w:space="0" w:color="auto"/>
        <w:bottom w:val="none" w:sz="0" w:space="0" w:color="auto"/>
        <w:right w:val="none" w:sz="0" w:space="0" w:color="auto"/>
      </w:divBdr>
    </w:div>
    <w:div w:id="1088962039">
      <w:bodyDiv w:val="1"/>
      <w:marLeft w:val="0"/>
      <w:marRight w:val="0"/>
      <w:marTop w:val="0"/>
      <w:marBottom w:val="0"/>
      <w:divBdr>
        <w:top w:val="none" w:sz="0" w:space="0" w:color="auto"/>
        <w:left w:val="none" w:sz="0" w:space="0" w:color="auto"/>
        <w:bottom w:val="none" w:sz="0" w:space="0" w:color="auto"/>
        <w:right w:val="none" w:sz="0" w:space="0" w:color="auto"/>
      </w:divBdr>
      <w:divsChild>
        <w:div w:id="1845434211">
          <w:marLeft w:val="0"/>
          <w:marRight w:val="0"/>
          <w:marTop w:val="0"/>
          <w:marBottom w:val="0"/>
          <w:divBdr>
            <w:top w:val="none" w:sz="0" w:space="0" w:color="auto"/>
            <w:left w:val="none" w:sz="0" w:space="0" w:color="auto"/>
            <w:bottom w:val="none" w:sz="0" w:space="0" w:color="auto"/>
            <w:right w:val="none" w:sz="0" w:space="0" w:color="auto"/>
          </w:divBdr>
          <w:divsChild>
            <w:div w:id="283578188">
              <w:marLeft w:val="0"/>
              <w:marRight w:val="0"/>
              <w:marTop w:val="0"/>
              <w:marBottom w:val="0"/>
              <w:divBdr>
                <w:top w:val="none" w:sz="0" w:space="0" w:color="auto"/>
                <w:left w:val="none" w:sz="0" w:space="0" w:color="auto"/>
                <w:bottom w:val="none" w:sz="0" w:space="0" w:color="auto"/>
                <w:right w:val="none" w:sz="0" w:space="0" w:color="auto"/>
              </w:divBdr>
              <w:divsChild>
                <w:div w:id="8843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7195">
      <w:bodyDiv w:val="1"/>
      <w:marLeft w:val="0"/>
      <w:marRight w:val="0"/>
      <w:marTop w:val="0"/>
      <w:marBottom w:val="0"/>
      <w:divBdr>
        <w:top w:val="none" w:sz="0" w:space="0" w:color="auto"/>
        <w:left w:val="none" w:sz="0" w:space="0" w:color="auto"/>
        <w:bottom w:val="none" w:sz="0" w:space="0" w:color="auto"/>
        <w:right w:val="none" w:sz="0" w:space="0" w:color="auto"/>
      </w:divBdr>
    </w:div>
    <w:div w:id="1155756887">
      <w:bodyDiv w:val="1"/>
      <w:marLeft w:val="0"/>
      <w:marRight w:val="0"/>
      <w:marTop w:val="0"/>
      <w:marBottom w:val="0"/>
      <w:divBdr>
        <w:top w:val="none" w:sz="0" w:space="0" w:color="auto"/>
        <w:left w:val="none" w:sz="0" w:space="0" w:color="auto"/>
        <w:bottom w:val="none" w:sz="0" w:space="0" w:color="auto"/>
        <w:right w:val="none" w:sz="0" w:space="0" w:color="auto"/>
      </w:divBdr>
      <w:divsChild>
        <w:div w:id="419176612">
          <w:marLeft w:val="0"/>
          <w:marRight w:val="0"/>
          <w:marTop w:val="0"/>
          <w:marBottom w:val="0"/>
          <w:divBdr>
            <w:top w:val="none" w:sz="0" w:space="0" w:color="auto"/>
            <w:left w:val="none" w:sz="0" w:space="0" w:color="auto"/>
            <w:bottom w:val="none" w:sz="0" w:space="0" w:color="auto"/>
            <w:right w:val="none" w:sz="0" w:space="0" w:color="auto"/>
          </w:divBdr>
          <w:divsChild>
            <w:div w:id="153297863">
              <w:marLeft w:val="0"/>
              <w:marRight w:val="0"/>
              <w:marTop w:val="0"/>
              <w:marBottom w:val="0"/>
              <w:divBdr>
                <w:top w:val="none" w:sz="0" w:space="0" w:color="auto"/>
                <w:left w:val="none" w:sz="0" w:space="0" w:color="auto"/>
                <w:bottom w:val="none" w:sz="0" w:space="0" w:color="auto"/>
                <w:right w:val="none" w:sz="0" w:space="0" w:color="auto"/>
              </w:divBdr>
              <w:divsChild>
                <w:div w:id="1196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3215">
      <w:bodyDiv w:val="1"/>
      <w:marLeft w:val="0"/>
      <w:marRight w:val="0"/>
      <w:marTop w:val="0"/>
      <w:marBottom w:val="0"/>
      <w:divBdr>
        <w:top w:val="none" w:sz="0" w:space="0" w:color="auto"/>
        <w:left w:val="none" w:sz="0" w:space="0" w:color="auto"/>
        <w:bottom w:val="none" w:sz="0" w:space="0" w:color="auto"/>
        <w:right w:val="none" w:sz="0" w:space="0" w:color="auto"/>
      </w:divBdr>
    </w:div>
    <w:div w:id="1171485780">
      <w:bodyDiv w:val="1"/>
      <w:marLeft w:val="0"/>
      <w:marRight w:val="0"/>
      <w:marTop w:val="0"/>
      <w:marBottom w:val="0"/>
      <w:divBdr>
        <w:top w:val="none" w:sz="0" w:space="0" w:color="auto"/>
        <w:left w:val="none" w:sz="0" w:space="0" w:color="auto"/>
        <w:bottom w:val="none" w:sz="0" w:space="0" w:color="auto"/>
        <w:right w:val="none" w:sz="0" w:space="0" w:color="auto"/>
      </w:divBdr>
    </w:div>
    <w:div w:id="1202866918">
      <w:bodyDiv w:val="1"/>
      <w:marLeft w:val="0"/>
      <w:marRight w:val="0"/>
      <w:marTop w:val="0"/>
      <w:marBottom w:val="0"/>
      <w:divBdr>
        <w:top w:val="none" w:sz="0" w:space="0" w:color="auto"/>
        <w:left w:val="none" w:sz="0" w:space="0" w:color="auto"/>
        <w:bottom w:val="none" w:sz="0" w:space="0" w:color="auto"/>
        <w:right w:val="none" w:sz="0" w:space="0" w:color="auto"/>
      </w:divBdr>
      <w:divsChild>
        <w:div w:id="825706613">
          <w:marLeft w:val="0"/>
          <w:marRight w:val="0"/>
          <w:marTop w:val="0"/>
          <w:marBottom w:val="0"/>
          <w:divBdr>
            <w:top w:val="none" w:sz="0" w:space="0" w:color="auto"/>
            <w:left w:val="none" w:sz="0" w:space="0" w:color="auto"/>
            <w:bottom w:val="none" w:sz="0" w:space="0" w:color="auto"/>
            <w:right w:val="none" w:sz="0" w:space="0" w:color="auto"/>
          </w:divBdr>
          <w:divsChild>
            <w:div w:id="1256478417">
              <w:marLeft w:val="0"/>
              <w:marRight w:val="0"/>
              <w:marTop w:val="0"/>
              <w:marBottom w:val="0"/>
              <w:divBdr>
                <w:top w:val="none" w:sz="0" w:space="0" w:color="auto"/>
                <w:left w:val="none" w:sz="0" w:space="0" w:color="auto"/>
                <w:bottom w:val="none" w:sz="0" w:space="0" w:color="auto"/>
                <w:right w:val="none" w:sz="0" w:space="0" w:color="auto"/>
              </w:divBdr>
              <w:divsChild>
                <w:div w:id="5986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3154">
      <w:bodyDiv w:val="1"/>
      <w:marLeft w:val="0"/>
      <w:marRight w:val="0"/>
      <w:marTop w:val="0"/>
      <w:marBottom w:val="0"/>
      <w:divBdr>
        <w:top w:val="none" w:sz="0" w:space="0" w:color="auto"/>
        <w:left w:val="none" w:sz="0" w:space="0" w:color="auto"/>
        <w:bottom w:val="none" w:sz="0" w:space="0" w:color="auto"/>
        <w:right w:val="none" w:sz="0" w:space="0" w:color="auto"/>
      </w:divBdr>
    </w:div>
    <w:div w:id="1261259467">
      <w:bodyDiv w:val="1"/>
      <w:marLeft w:val="0"/>
      <w:marRight w:val="0"/>
      <w:marTop w:val="0"/>
      <w:marBottom w:val="0"/>
      <w:divBdr>
        <w:top w:val="none" w:sz="0" w:space="0" w:color="auto"/>
        <w:left w:val="none" w:sz="0" w:space="0" w:color="auto"/>
        <w:bottom w:val="none" w:sz="0" w:space="0" w:color="auto"/>
        <w:right w:val="none" w:sz="0" w:space="0" w:color="auto"/>
      </w:divBdr>
    </w:div>
    <w:div w:id="1262756574">
      <w:bodyDiv w:val="1"/>
      <w:marLeft w:val="0"/>
      <w:marRight w:val="0"/>
      <w:marTop w:val="0"/>
      <w:marBottom w:val="0"/>
      <w:divBdr>
        <w:top w:val="none" w:sz="0" w:space="0" w:color="auto"/>
        <w:left w:val="none" w:sz="0" w:space="0" w:color="auto"/>
        <w:bottom w:val="none" w:sz="0" w:space="0" w:color="auto"/>
        <w:right w:val="none" w:sz="0" w:space="0" w:color="auto"/>
      </w:divBdr>
    </w:div>
    <w:div w:id="1270822521">
      <w:bodyDiv w:val="1"/>
      <w:marLeft w:val="0"/>
      <w:marRight w:val="0"/>
      <w:marTop w:val="0"/>
      <w:marBottom w:val="0"/>
      <w:divBdr>
        <w:top w:val="none" w:sz="0" w:space="0" w:color="auto"/>
        <w:left w:val="none" w:sz="0" w:space="0" w:color="auto"/>
        <w:bottom w:val="none" w:sz="0" w:space="0" w:color="auto"/>
        <w:right w:val="none" w:sz="0" w:space="0" w:color="auto"/>
      </w:divBdr>
    </w:div>
    <w:div w:id="1286423384">
      <w:bodyDiv w:val="1"/>
      <w:marLeft w:val="0"/>
      <w:marRight w:val="0"/>
      <w:marTop w:val="0"/>
      <w:marBottom w:val="0"/>
      <w:divBdr>
        <w:top w:val="none" w:sz="0" w:space="0" w:color="auto"/>
        <w:left w:val="none" w:sz="0" w:space="0" w:color="auto"/>
        <w:bottom w:val="none" w:sz="0" w:space="0" w:color="auto"/>
        <w:right w:val="none" w:sz="0" w:space="0" w:color="auto"/>
      </w:divBdr>
    </w:div>
    <w:div w:id="1326473241">
      <w:bodyDiv w:val="1"/>
      <w:marLeft w:val="0"/>
      <w:marRight w:val="0"/>
      <w:marTop w:val="0"/>
      <w:marBottom w:val="0"/>
      <w:divBdr>
        <w:top w:val="none" w:sz="0" w:space="0" w:color="auto"/>
        <w:left w:val="none" w:sz="0" w:space="0" w:color="auto"/>
        <w:bottom w:val="none" w:sz="0" w:space="0" w:color="auto"/>
        <w:right w:val="none" w:sz="0" w:space="0" w:color="auto"/>
      </w:divBdr>
    </w:div>
    <w:div w:id="1350641895">
      <w:bodyDiv w:val="1"/>
      <w:marLeft w:val="0"/>
      <w:marRight w:val="0"/>
      <w:marTop w:val="0"/>
      <w:marBottom w:val="0"/>
      <w:divBdr>
        <w:top w:val="none" w:sz="0" w:space="0" w:color="auto"/>
        <w:left w:val="none" w:sz="0" w:space="0" w:color="auto"/>
        <w:bottom w:val="none" w:sz="0" w:space="0" w:color="auto"/>
        <w:right w:val="none" w:sz="0" w:space="0" w:color="auto"/>
      </w:divBdr>
    </w:div>
    <w:div w:id="1360010145">
      <w:bodyDiv w:val="1"/>
      <w:marLeft w:val="0"/>
      <w:marRight w:val="0"/>
      <w:marTop w:val="0"/>
      <w:marBottom w:val="0"/>
      <w:divBdr>
        <w:top w:val="none" w:sz="0" w:space="0" w:color="auto"/>
        <w:left w:val="none" w:sz="0" w:space="0" w:color="auto"/>
        <w:bottom w:val="none" w:sz="0" w:space="0" w:color="auto"/>
        <w:right w:val="none" w:sz="0" w:space="0" w:color="auto"/>
      </w:divBdr>
    </w:div>
    <w:div w:id="1378238084">
      <w:bodyDiv w:val="1"/>
      <w:marLeft w:val="0"/>
      <w:marRight w:val="0"/>
      <w:marTop w:val="0"/>
      <w:marBottom w:val="0"/>
      <w:divBdr>
        <w:top w:val="none" w:sz="0" w:space="0" w:color="auto"/>
        <w:left w:val="none" w:sz="0" w:space="0" w:color="auto"/>
        <w:bottom w:val="none" w:sz="0" w:space="0" w:color="auto"/>
        <w:right w:val="none" w:sz="0" w:space="0" w:color="auto"/>
      </w:divBdr>
    </w:div>
    <w:div w:id="1382899738">
      <w:bodyDiv w:val="1"/>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sChild>
            <w:div w:id="1428581348">
              <w:marLeft w:val="0"/>
              <w:marRight w:val="0"/>
              <w:marTop w:val="0"/>
              <w:marBottom w:val="0"/>
              <w:divBdr>
                <w:top w:val="none" w:sz="0" w:space="0" w:color="auto"/>
                <w:left w:val="none" w:sz="0" w:space="0" w:color="auto"/>
                <w:bottom w:val="none" w:sz="0" w:space="0" w:color="auto"/>
                <w:right w:val="none" w:sz="0" w:space="0" w:color="auto"/>
              </w:divBdr>
              <w:divsChild>
                <w:div w:id="667027045">
                  <w:marLeft w:val="0"/>
                  <w:marRight w:val="0"/>
                  <w:marTop w:val="0"/>
                  <w:marBottom w:val="0"/>
                  <w:divBdr>
                    <w:top w:val="none" w:sz="0" w:space="0" w:color="auto"/>
                    <w:left w:val="none" w:sz="0" w:space="0" w:color="auto"/>
                    <w:bottom w:val="none" w:sz="0" w:space="0" w:color="auto"/>
                    <w:right w:val="none" w:sz="0" w:space="0" w:color="auto"/>
                  </w:divBdr>
                  <w:divsChild>
                    <w:div w:id="20152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2414">
      <w:bodyDiv w:val="1"/>
      <w:marLeft w:val="0"/>
      <w:marRight w:val="0"/>
      <w:marTop w:val="0"/>
      <w:marBottom w:val="0"/>
      <w:divBdr>
        <w:top w:val="none" w:sz="0" w:space="0" w:color="auto"/>
        <w:left w:val="none" w:sz="0" w:space="0" w:color="auto"/>
        <w:bottom w:val="none" w:sz="0" w:space="0" w:color="auto"/>
        <w:right w:val="none" w:sz="0" w:space="0" w:color="auto"/>
      </w:divBdr>
      <w:divsChild>
        <w:div w:id="820121873">
          <w:marLeft w:val="0"/>
          <w:marRight w:val="0"/>
          <w:marTop w:val="0"/>
          <w:marBottom w:val="0"/>
          <w:divBdr>
            <w:top w:val="none" w:sz="0" w:space="0" w:color="auto"/>
            <w:left w:val="none" w:sz="0" w:space="0" w:color="auto"/>
            <w:bottom w:val="none" w:sz="0" w:space="0" w:color="auto"/>
            <w:right w:val="none" w:sz="0" w:space="0" w:color="auto"/>
          </w:divBdr>
          <w:divsChild>
            <w:div w:id="2008088684">
              <w:marLeft w:val="0"/>
              <w:marRight w:val="0"/>
              <w:marTop w:val="0"/>
              <w:marBottom w:val="0"/>
              <w:divBdr>
                <w:top w:val="none" w:sz="0" w:space="0" w:color="auto"/>
                <w:left w:val="none" w:sz="0" w:space="0" w:color="auto"/>
                <w:bottom w:val="none" w:sz="0" w:space="0" w:color="auto"/>
                <w:right w:val="none" w:sz="0" w:space="0" w:color="auto"/>
              </w:divBdr>
              <w:divsChild>
                <w:div w:id="8911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2292">
      <w:bodyDiv w:val="1"/>
      <w:marLeft w:val="0"/>
      <w:marRight w:val="0"/>
      <w:marTop w:val="0"/>
      <w:marBottom w:val="0"/>
      <w:divBdr>
        <w:top w:val="none" w:sz="0" w:space="0" w:color="auto"/>
        <w:left w:val="none" w:sz="0" w:space="0" w:color="auto"/>
        <w:bottom w:val="none" w:sz="0" w:space="0" w:color="auto"/>
        <w:right w:val="none" w:sz="0" w:space="0" w:color="auto"/>
      </w:divBdr>
    </w:div>
    <w:div w:id="1421835231">
      <w:bodyDiv w:val="1"/>
      <w:marLeft w:val="0"/>
      <w:marRight w:val="0"/>
      <w:marTop w:val="0"/>
      <w:marBottom w:val="0"/>
      <w:divBdr>
        <w:top w:val="none" w:sz="0" w:space="0" w:color="auto"/>
        <w:left w:val="none" w:sz="0" w:space="0" w:color="auto"/>
        <w:bottom w:val="none" w:sz="0" w:space="0" w:color="auto"/>
        <w:right w:val="none" w:sz="0" w:space="0" w:color="auto"/>
      </w:divBdr>
    </w:div>
    <w:div w:id="1429426449">
      <w:bodyDiv w:val="1"/>
      <w:marLeft w:val="0"/>
      <w:marRight w:val="0"/>
      <w:marTop w:val="0"/>
      <w:marBottom w:val="0"/>
      <w:divBdr>
        <w:top w:val="none" w:sz="0" w:space="0" w:color="auto"/>
        <w:left w:val="none" w:sz="0" w:space="0" w:color="auto"/>
        <w:bottom w:val="none" w:sz="0" w:space="0" w:color="auto"/>
        <w:right w:val="none" w:sz="0" w:space="0" w:color="auto"/>
      </w:divBdr>
    </w:div>
    <w:div w:id="1436708570">
      <w:bodyDiv w:val="1"/>
      <w:marLeft w:val="0"/>
      <w:marRight w:val="0"/>
      <w:marTop w:val="0"/>
      <w:marBottom w:val="0"/>
      <w:divBdr>
        <w:top w:val="none" w:sz="0" w:space="0" w:color="auto"/>
        <w:left w:val="none" w:sz="0" w:space="0" w:color="auto"/>
        <w:bottom w:val="none" w:sz="0" w:space="0" w:color="auto"/>
        <w:right w:val="none" w:sz="0" w:space="0" w:color="auto"/>
      </w:divBdr>
    </w:div>
    <w:div w:id="1441877071">
      <w:bodyDiv w:val="1"/>
      <w:marLeft w:val="0"/>
      <w:marRight w:val="0"/>
      <w:marTop w:val="0"/>
      <w:marBottom w:val="0"/>
      <w:divBdr>
        <w:top w:val="none" w:sz="0" w:space="0" w:color="auto"/>
        <w:left w:val="none" w:sz="0" w:space="0" w:color="auto"/>
        <w:bottom w:val="none" w:sz="0" w:space="0" w:color="auto"/>
        <w:right w:val="none" w:sz="0" w:space="0" w:color="auto"/>
      </w:divBdr>
    </w:div>
    <w:div w:id="1444617738">
      <w:bodyDiv w:val="1"/>
      <w:marLeft w:val="0"/>
      <w:marRight w:val="0"/>
      <w:marTop w:val="0"/>
      <w:marBottom w:val="0"/>
      <w:divBdr>
        <w:top w:val="none" w:sz="0" w:space="0" w:color="auto"/>
        <w:left w:val="none" w:sz="0" w:space="0" w:color="auto"/>
        <w:bottom w:val="none" w:sz="0" w:space="0" w:color="auto"/>
        <w:right w:val="none" w:sz="0" w:space="0" w:color="auto"/>
      </w:divBdr>
    </w:div>
    <w:div w:id="1454131976">
      <w:bodyDiv w:val="1"/>
      <w:marLeft w:val="0"/>
      <w:marRight w:val="0"/>
      <w:marTop w:val="0"/>
      <w:marBottom w:val="0"/>
      <w:divBdr>
        <w:top w:val="none" w:sz="0" w:space="0" w:color="auto"/>
        <w:left w:val="none" w:sz="0" w:space="0" w:color="auto"/>
        <w:bottom w:val="none" w:sz="0" w:space="0" w:color="auto"/>
        <w:right w:val="none" w:sz="0" w:space="0" w:color="auto"/>
      </w:divBdr>
    </w:div>
    <w:div w:id="1456675228">
      <w:bodyDiv w:val="1"/>
      <w:marLeft w:val="0"/>
      <w:marRight w:val="0"/>
      <w:marTop w:val="0"/>
      <w:marBottom w:val="0"/>
      <w:divBdr>
        <w:top w:val="none" w:sz="0" w:space="0" w:color="auto"/>
        <w:left w:val="none" w:sz="0" w:space="0" w:color="auto"/>
        <w:bottom w:val="none" w:sz="0" w:space="0" w:color="auto"/>
        <w:right w:val="none" w:sz="0" w:space="0" w:color="auto"/>
      </w:divBdr>
    </w:div>
    <w:div w:id="1485271780">
      <w:bodyDiv w:val="1"/>
      <w:marLeft w:val="0"/>
      <w:marRight w:val="0"/>
      <w:marTop w:val="0"/>
      <w:marBottom w:val="0"/>
      <w:divBdr>
        <w:top w:val="none" w:sz="0" w:space="0" w:color="auto"/>
        <w:left w:val="none" w:sz="0" w:space="0" w:color="auto"/>
        <w:bottom w:val="none" w:sz="0" w:space="0" w:color="auto"/>
        <w:right w:val="none" w:sz="0" w:space="0" w:color="auto"/>
      </w:divBdr>
      <w:divsChild>
        <w:div w:id="2062822178">
          <w:marLeft w:val="0"/>
          <w:marRight w:val="0"/>
          <w:marTop w:val="0"/>
          <w:marBottom w:val="0"/>
          <w:divBdr>
            <w:top w:val="none" w:sz="0" w:space="0" w:color="auto"/>
            <w:left w:val="none" w:sz="0" w:space="0" w:color="auto"/>
            <w:bottom w:val="none" w:sz="0" w:space="0" w:color="auto"/>
            <w:right w:val="none" w:sz="0" w:space="0" w:color="auto"/>
          </w:divBdr>
          <w:divsChild>
            <w:div w:id="1874150872">
              <w:marLeft w:val="0"/>
              <w:marRight w:val="0"/>
              <w:marTop w:val="0"/>
              <w:marBottom w:val="0"/>
              <w:divBdr>
                <w:top w:val="none" w:sz="0" w:space="0" w:color="auto"/>
                <w:left w:val="none" w:sz="0" w:space="0" w:color="auto"/>
                <w:bottom w:val="none" w:sz="0" w:space="0" w:color="auto"/>
                <w:right w:val="none" w:sz="0" w:space="0" w:color="auto"/>
              </w:divBdr>
              <w:divsChild>
                <w:div w:id="176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406">
      <w:bodyDiv w:val="1"/>
      <w:marLeft w:val="0"/>
      <w:marRight w:val="0"/>
      <w:marTop w:val="0"/>
      <w:marBottom w:val="0"/>
      <w:divBdr>
        <w:top w:val="none" w:sz="0" w:space="0" w:color="auto"/>
        <w:left w:val="none" w:sz="0" w:space="0" w:color="auto"/>
        <w:bottom w:val="none" w:sz="0" w:space="0" w:color="auto"/>
        <w:right w:val="none" w:sz="0" w:space="0" w:color="auto"/>
      </w:divBdr>
    </w:div>
    <w:div w:id="1537812372">
      <w:bodyDiv w:val="1"/>
      <w:marLeft w:val="0"/>
      <w:marRight w:val="0"/>
      <w:marTop w:val="0"/>
      <w:marBottom w:val="0"/>
      <w:divBdr>
        <w:top w:val="none" w:sz="0" w:space="0" w:color="auto"/>
        <w:left w:val="none" w:sz="0" w:space="0" w:color="auto"/>
        <w:bottom w:val="none" w:sz="0" w:space="0" w:color="auto"/>
        <w:right w:val="none" w:sz="0" w:space="0" w:color="auto"/>
      </w:divBdr>
    </w:div>
    <w:div w:id="1675452096">
      <w:bodyDiv w:val="1"/>
      <w:marLeft w:val="0"/>
      <w:marRight w:val="0"/>
      <w:marTop w:val="0"/>
      <w:marBottom w:val="0"/>
      <w:divBdr>
        <w:top w:val="none" w:sz="0" w:space="0" w:color="auto"/>
        <w:left w:val="none" w:sz="0" w:space="0" w:color="auto"/>
        <w:bottom w:val="none" w:sz="0" w:space="0" w:color="auto"/>
        <w:right w:val="none" w:sz="0" w:space="0" w:color="auto"/>
      </w:divBdr>
    </w:div>
    <w:div w:id="1682123694">
      <w:bodyDiv w:val="1"/>
      <w:marLeft w:val="0"/>
      <w:marRight w:val="0"/>
      <w:marTop w:val="0"/>
      <w:marBottom w:val="0"/>
      <w:divBdr>
        <w:top w:val="none" w:sz="0" w:space="0" w:color="auto"/>
        <w:left w:val="none" w:sz="0" w:space="0" w:color="auto"/>
        <w:bottom w:val="none" w:sz="0" w:space="0" w:color="auto"/>
        <w:right w:val="none" w:sz="0" w:space="0" w:color="auto"/>
      </w:divBdr>
      <w:divsChild>
        <w:div w:id="221528805">
          <w:marLeft w:val="0"/>
          <w:marRight w:val="0"/>
          <w:marTop w:val="0"/>
          <w:marBottom w:val="0"/>
          <w:divBdr>
            <w:top w:val="none" w:sz="0" w:space="0" w:color="auto"/>
            <w:left w:val="none" w:sz="0" w:space="0" w:color="auto"/>
            <w:bottom w:val="none" w:sz="0" w:space="0" w:color="auto"/>
            <w:right w:val="none" w:sz="0" w:space="0" w:color="auto"/>
          </w:divBdr>
          <w:divsChild>
            <w:div w:id="2081751247">
              <w:marLeft w:val="0"/>
              <w:marRight w:val="0"/>
              <w:marTop w:val="0"/>
              <w:marBottom w:val="0"/>
              <w:divBdr>
                <w:top w:val="none" w:sz="0" w:space="0" w:color="auto"/>
                <w:left w:val="none" w:sz="0" w:space="0" w:color="auto"/>
                <w:bottom w:val="none" w:sz="0" w:space="0" w:color="auto"/>
                <w:right w:val="none" w:sz="0" w:space="0" w:color="auto"/>
              </w:divBdr>
              <w:divsChild>
                <w:div w:id="153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718">
      <w:bodyDiv w:val="1"/>
      <w:marLeft w:val="0"/>
      <w:marRight w:val="0"/>
      <w:marTop w:val="0"/>
      <w:marBottom w:val="0"/>
      <w:divBdr>
        <w:top w:val="none" w:sz="0" w:space="0" w:color="auto"/>
        <w:left w:val="none" w:sz="0" w:space="0" w:color="auto"/>
        <w:bottom w:val="none" w:sz="0" w:space="0" w:color="auto"/>
        <w:right w:val="none" w:sz="0" w:space="0" w:color="auto"/>
      </w:divBdr>
    </w:div>
    <w:div w:id="1761752131">
      <w:bodyDiv w:val="1"/>
      <w:marLeft w:val="0"/>
      <w:marRight w:val="0"/>
      <w:marTop w:val="0"/>
      <w:marBottom w:val="0"/>
      <w:divBdr>
        <w:top w:val="none" w:sz="0" w:space="0" w:color="auto"/>
        <w:left w:val="none" w:sz="0" w:space="0" w:color="auto"/>
        <w:bottom w:val="none" w:sz="0" w:space="0" w:color="auto"/>
        <w:right w:val="none" w:sz="0" w:space="0" w:color="auto"/>
      </w:divBdr>
    </w:div>
    <w:div w:id="1784182064">
      <w:bodyDiv w:val="1"/>
      <w:marLeft w:val="0"/>
      <w:marRight w:val="0"/>
      <w:marTop w:val="0"/>
      <w:marBottom w:val="0"/>
      <w:divBdr>
        <w:top w:val="none" w:sz="0" w:space="0" w:color="auto"/>
        <w:left w:val="none" w:sz="0" w:space="0" w:color="auto"/>
        <w:bottom w:val="none" w:sz="0" w:space="0" w:color="auto"/>
        <w:right w:val="none" w:sz="0" w:space="0" w:color="auto"/>
      </w:divBdr>
      <w:divsChild>
        <w:div w:id="1993177626">
          <w:marLeft w:val="0"/>
          <w:marRight w:val="0"/>
          <w:marTop w:val="0"/>
          <w:marBottom w:val="0"/>
          <w:divBdr>
            <w:top w:val="none" w:sz="0" w:space="0" w:color="auto"/>
            <w:left w:val="none" w:sz="0" w:space="0" w:color="auto"/>
            <w:bottom w:val="none" w:sz="0" w:space="0" w:color="auto"/>
            <w:right w:val="none" w:sz="0" w:space="0" w:color="auto"/>
          </w:divBdr>
          <w:divsChild>
            <w:div w:id="676464140">
              <w:marLeft w:val="0"/>
              <w:marRight w:val="0"/>
              <w:marTop w:val="0"/>
              <w:marBottom w:val="0"/>
              <w:divBdr>
                <w:top w:val="none" w:sz="0" w:space="0" w:color="auto"/>
                <w:left w:val="none" w:sz="0" w:space="0" w:color="auto"/>
                <w:bottom w:val="none" w:sz="0" w:space="0" w:color="auto"/>
                <w:right w:val="none" w:sz="0" w:space="0" w:color="auto"/>
              </w:divBdr>
              <w:divsChild>
                <w:div w:id="13749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2283">
      <w:bodyDiv w:val="1"/>
      <w:marLeft w:val="0"/>
      <w:marRight w:val="0"/>
      <w:marTop w:val="0"/>
      <w:marBottom w:val="0"/>
      <w:divBdr>
        <w:top w:val="none" w:sz="0" w:space="0" w:color="auto"/>
        <w:left w:val="none" w:sz="0" w:space="0" w:color="auto"/>
        <w:bottom w:val="none" w:sz="0" w:space="0" w:color="auto"/>
        <w:right w:val="none" w:sz="0" w:space="0" w:color="auto"/>
      </w:divBdr>
    </w:div>
    <w:div w:id="1869836426">
      <w:bodyDiv w:val="1"/>
      <w:marLeft w:val="0"/>
      <w:marRight w:val="0"/>
      <w:marTop w:val="0"/>
      <w:marBottom w:val="0"/>
      <w:divBdr>
        <w:top w:val="none" w:sz="0" w:space="0" w:color="auto"/>
        <w:left w:val="none" w:sz="0" w:space="0" w:color="auto"/>
        <w:bottom w:val="none" w:sz="0" w:space="0" w:color="auto"/>
        <w:right w:val="none" w:sz="0" w:space="0" w:color="auto"/>
      </w:divBdr>
    </w:div>
    <w:div w:id="1870407975">
      <w:bodyDiv w:val="1"/>
      <w:marLeft w:val="0"/>
      <w:marRight w:val="0"/>
      <w:marTop w:val="0"/>
      <w:marBottom w:val="0"/>
      <w:divBdr>
        <w:top w:val="none" w:sz="0" w:space="0" w:color="auto"/>
        <w:left w:val="none" w:sz="0" w:space="0" w:color="auto"/>
        <w:bottom w:val="none" w:sz="0" w:space="0" w:color="auto"/>
        <w:right w:val="none" w:sz="0" w:space="0" w:color="auto"/>
      </w:divBdr>
      <w:divsChild>
        <w:div w:id="1989282549">
          <w:marLeft w:val="0"/>
          <w:marRight w:val="0"/>
          <w:marTop w:val="0"/>
          <w:marBottom w:val="0"/>
          <w:divBdr>
            <w:top w:val="none" w:sz="0" w:space="0" w:color="auto"/>
            <w:left w:val="none" w:sz="0" w:space="0" w:color="auto"/>
            <w:bottom w:val="none" w:sz="0" w:space="0" w:color="auto"/>
            <w:right w:val="none" w:sz="0" w:space="0" w:color="auto"/>
          </w:divBdr>
          <w:divsChild>
            <w:div w:id="636034360">
              <w:marLeft w:val="0"/>
              <w:marRight w:val="0"/>
              <w:marTop w:val="0"/>
              <w:marBottom w:val="0"/>
              <w:divBdr>
                <w:top w:val="none" w:sz="0" w:space="0" w:color="auto"/>
                <w:left w:val="none" w:sz="0" w:space="0" w:color="auto"/>
                <w:bottom w:val="none" w:sz="0" w:space="0" w:color="auto"/>
                <w:right w:val="none" w:sz="0" w:space="0" w:color="auto"/>
              </w:divBdr>
              <w:divsChild>
                <w:div w:id="6191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101">
      <w:bodyDiv w:val="1"/>
      <w:marLeft w:val="0"/>
      <w:marRight w:val="0"/>
      <w:marTop w:val="0"/>
      <w:marBottom w:val="0"/>
      <w:divBdr>
        <w:top w:val="none" w:sz="0" w:space="0" w:color="auto"/>
        <w:left w:val="none" w:sz="0" w:space="0" w:color="auto"/>
        <w:bottom w:val="none" w:sz="0" w:space="0" w:color="auto"/>
        <w:right w:val="none" w:sz="0" w:space="0" w:color="auto"/>
      </w:divBdr>
    </w:div>
    <w:div w:id="1926188485">
      <w:bodyDiv w:val="1"/>
      <w:marLeft w:val="0"/>
      <w:marRight w:val="0"/>
      <w:marTop w:val="0"/>
      <w:marBottom w:val="0"/>
      <w:divBdr>
        <w:top w:val="none" w:sz="0" w:space="0" w:color="auto"/>
        <w:left w:val="none" w:sz="0" w:space="0" w:color="auto"/>
        <w:bottom w:val="none" w:sz="0" w:space="0" w:color="auto"/>
        <w:right w:val="none" w:sz="0" w:space="0" w:color="auto"/>
      </w:divBdr>
    </w:div>
    <w:div w:id="1936202790">
      <w:bodyDiv w:val="1"/>
      <w:marLeft w:val="0"/>
      <w:marRight w:val="0"/>
      <w:marTop w:val="0"/>
      <w:marBottom w:val="0"/>
      <w:divBdr>
        <w:top w:val="none" w:sz="0" w:space="0" w:color="auto"/>
        <w:left w:val="none" w:sz="0" w:space="0" w:color="auto"/>
        <w:bottom w:val="none" w:sz="0" w:space="0" w:color="auto"/>
        <w:right w:val="none" w:sz="0" w:space="0" w:color="auto"/>
      </w:divBdr>
    </w:div>
    <w:div w:id="1972324586">
      <w:bodyDiv w:val="1"/>
      <w:marLeft w:val="0"/>
      <w:marRight w:val="0"/>
      <w:marTop w:val="0"/>
      <w:marBottom w:val="0"/>
      <w:divBdr>
        <w:top w:val="none" w:sz="0" w:space="0" w:color="auto"/>
        <w:left w:val="none" w:sz="0" w:space="0" w:color="auto"/>
        <w:bottom w:val="none" w:sz="0" w:space="0" w:color="auto"/>
        <w:right w:val="none" w:sz="0" w:space="0" w:color="auto"/>
      </w:divBdr>
    </w:div>
    <w:div w:id="1973901646">
      <w:bodyDiv w:val="1"/>
      <w:marLeft w:val="0"/>
      <w:marRight w:val="0"/>
      <w:marTop w:val="0"/>
      <w:marBottom w:val="0"/>
      <w:divBdr>
        <w:top w:val="none" w:sz="0" w:space="0" w:color="auto"/>
        <w:left w:val="none" w:sz="0" w:space="0" w:color="auto"/>
        <w:bottom w:val="none" w:sz="0" w:space="0" w:color="auto"/>
        <w:right w:val="none" w:sz="0" w:space="0" w:color="auto"/>
      </w:divBdr>
    </w:div>
    <w:div w:id="1987583322">
      <w:bodyDiv w:val="1"/>
      <w:marLeft w:val="0"/>
      <w:marRight w:val="0"/>
      <w:marTop w:val="0"/>
      <w:marBottom w:val="0"/>
      <w:divBdr>
        <w:top w:val="none" w:sz="0" w:space="0" w:color="auto"/>
        <w:left w:val="none" w:sz="0" w:space="0" w:color="auto"/>
        <w:bottom w:val="none" w:sz="0" w:space="0" w:color="auto"/>
        <w:right w:val="none" w:sz="0" w:space="0" w:color="auto"/>
      </w:divBdr>
      <w:divsChild>
        <w:div w:id="1274678012">
          <w:marLeft w:val="0"/>
          <w:marRight w:val="0"/>
          <w:marTop w:val="0"/>
          <w:marBottom w:val="0"/>
          <w:divBdr>
            <w:top w:val="none" w:sz="0" w:space="0" w:color="auto"/>
            <w:left w:val="none" w:sz="0" w:space="0" w:color="auto"/>
            <w:bottom w:val="none" w:sz="0" w:space="0" w:color="auto"/>
            <w:right w:val="none" w:sz="0" w:space="0" w:color="auto"/>
          </w:divBdr>
          <w:divsChild>
            <w:div w:id="1784374311">
              <w:marLeft w:val="0"/>
              <w:marRight w:val="0"/>
              <w:marTop w:val="0"/>
              <w:marBottom w:val="0"/>
              <w:divBdr>
                <w:top w:val="none" w:sz="0" w:space="0" w:color="auto"/>
                <w:left w:val="none" w:sz="0" w:space="0" w:color="auto"/>
                <w:bottom w:val="none" w:sz="0" w:space="0" w:color="auto"/>
                <w:right w:val="none" w:sz="0" w:space="0" w:color="auto"/>
              </w:divBdr>
              <w:divsChild>
                <w:div w:id="2617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6760">
      <w:bodyDiv w:val="1"/>
      <w:marLeft w:val="0"/>
      <w:marRight w:val="0"/>
      <w:marTop w:val="0"/>
      <w:marBottom w:val="0"/>
      <w:divBdr>
        <w:top w:val="none" w:sz="0" w:space="0" w:color="auto"/>
        <w:left w:val="none" w:sz="0" w:space="0" w:color="auto"/>
        <w:bottom w:val="none" w:sz="0" w:space="0" w:color="auto"/>
        <w:right w:val="none" w:sz="0" w:space="0" w:color="auto"/>
      </w:divBdr>
    </w:div>
    <w:div w:id="2012446271">
      <w:bodyDiv w:val="1"/>
      <w:marLeft w:val="0"/>
      <w:marRight w:val="0"/>
      <w:marTop w:val="0"/>
      <w:marBottom w:val="0"/>
      <w:divBdr>
        <w:top w:val="none" w:sz="0" w:space="0" w:color="auto"/>
        <w:left w:val="none" w:sz="0" w:space="0" w:color="auto"/>
        <w:bottom w:val="none" w:sz="0" w:space="0" w:color="auto"/>
        <w:right w:val="none" w:sz="0" w:space="0" w:color="auto"/>
      </w:divBdr>
    </w:div>
    <w:div w:id="2070230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2.xml"/><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hyperlink" Target="https://bdl.stat.gov.pl/bdl/dane/podgrup/tablica" TargetMode="External"/><Relationship Id="rId68" Type="http://schemas.openxmlformats.org/officeDocument/2006/relationships/hyperlink" Target="http://www.gios.gov.pl/" TargetMode="External"/><Relationship Id="rId84" Type="http://schemas.openxmlformats.org/officeDocument/2006/relationships/hyperlink" Target="file:///C:\Users\magdalenadolega\Desktop\Dokumenty\Przetrag%20KLIMAT\Prognoza\9.%09https:\www.gdos.gov.pl\aktualizacja-granic-mezoregionow-fizyczno-geograficznych-polski" TargetMode="External"/><Relationship Id="rId16" Type="http://schemas.openxmlformats.org/officeDocument/2006/relationships/hyperlink" Target="https://land.copernicus.eu/pan-european/corine-land-cover" TargetMode="External"/><Relationship Id="rId11" Type="http://schemas.openxmlformats.org/officeDocument/2006/relationships/image" Target="media/image4.png"/><Relationship Id="rId32" Type="http://schemas.openxmlformats.org/officeDocument/2006/relationships/hyperlink" Target="https://klimat.imgw.pl/pl/climate-maps/" TargetMode="External"/><Relationship Id="rId37" Type="http://schemas.openxmlformats.org/officeDocument/2006/relationships/image" Target="media/image18.jpeg"/><Relationship Id="rId53" Type="http://schemas.openxmlformats.org/officeDocument/2006/relationships/image" Target="media/image27.emf"/><Relationship Id="rId58" Type="http://schemas.openxmlformats.org/officeDocument/2006/relationships/hyperlink" Target="https://land.copernicus.eu/pan-european/corine-land-cover" TargetMode="External"/><Relationship Id="rId74" Type="http://schemas.openxmlformats.org/officeDocument/2006/relationships/hyperlink" Target="file:///C:\Users\magdalenadolega\Desktop\Dokumenty\Przetrag%20KLIMAT\Prognoza\1.%09https:\www.consilium.europa.eu\media\39914\a-new-strategic-agenda-2019-2024-en.pdf" TargetMode="External"/><Relationship Id="rId79" Type="http://schemas.openxmlformats.org/officeDocument/2006/relationships/hyperlink" Target="https://www.gov.pl/web/rdos-rzeszow"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hyperlink" Target="https://www.gdos.gov.pl/dane-i-metadane" TargetMode="External"/><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hyperlink" Target="https://klimat.imgw.pl/pl/climate-maps/" TargetMode="External"/><Relationship Id="rId35" Type="http://schemas.openxmlformats.org/officeDocument/2006/relationships/image" Target="media/image17.jpeg"/><Relationship Id="rId43" Type="http://schemas.openxmlformats.org/officeDocument/2006/relationships/hyperlink" Target="https://dm.pgi.gov.pl/" TargetMode="External"/><Relationship Id="rId48" Type="http://schemas.openxmlformats.org/officeDocument/2006/relationships/hyperlink" Target="https://www.gov.pl/web/gdos/dostep-do-danych-geoprzestrzennych" TargetMode="External"/><Relationship Id="rId56" Type="http://schemas.openxmlformats.org/officeDocument/2006/relationships/image" Target="media/image29.png"/><Relationship Id="rId64" Type="http://schemas.openxmlformats.org/officeDocument/2006/relationships/hyperlink" Target="https://klimat.imgw.pl/pl/zmiennosc/" TargetMode="External"/><Relationship Id="rId69" Type="http://schemas.openxmlformats.org/officeDocument/2006/relationships/hyperlink" Target="https://klimada2.ios.gov.pl/jak-zmienia-sie-zima-w-polsce/" TargetMode="External"/><Relationship Id="rId77" Type="http://schemas.openxmlformats.org/officeDocument/2006/relationships/hyperlink" Target="https://powietrze.gios.gov.pl/pjp/rwms/publications/card/1301" TargetMode="External"/><Relationship Id="rId8" Type="http://schemas.openxmlformats.org/officeDocument/2006/relationships/image" Target="media/image1.jpg"/><Relationship Id="rId51" Type="http://schemas.openxmlformats.org/officeDocument/2006/relationships/image" Target="media/image25.emf"/><Relationship Id="rId72" Type="http://schemas.openxmlformats.org/officeDocument/2006/relationships/hyperlink" Target="https://bip.erzeszow.pl/261-biuro-miejskiego-konserwatora-zabytkow/2080-informacje-o-wydziale.html" TargetMode="External"/><Relationship Id="rId80" Type="http://schemas.openxmlformats.org/officeDocument/2006/relationships/hyperlink" Target="https://powietrze.gios.gov.pl/pjp/rwms/publications/card/1722" TargetMode="External"/><Relationship Id="rId85" Type="http://schemas.openxmlformats.org/officeDocument/2006/relationships/hyperlink" Target="https://www.zielonepodkarpacie.pl/zwierzeta/" TargetMode="External"/><Relationship Id="rId3" Type="http://schemas.openxmlformats.org/officeDocument/2006/relationships/styles" Target="styles.xml"/><Relationship Id="rId12" Type="http://schemas.openxmlformats.org/officeDocument/2006/relationships/hyperlink" Target="https://www.gdos.gov.pl/dane-i-metadane" TargetMode="External"/><Relationship Id="rId17" Type="http://schemas.openxmlformats.org/officeDocument/2006/relationships/image" Target="media/image7.jp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hyperlink" Target="https://klimat.imgw.pl/pl/climate-maps/" TargetMode="External"/><Relationship Id="rId46" Type="http://schemas.openxmlformats.org/officeDocument/2006/relationships/hyperlink" Target="https://www.gov.pl/web/gdos/dostep-do-danych-geoprzestrzennych" TargetMode="External"/><Relationship Id="rId59" Type="http://schemas.openxmlformats.org/officeDocument/2006/relationships/image" Target="media/image30.png"/><Relationship Id="rId67" Type="http://schemas.openxmlformats.org/officeDocument/2006/relationships/hyperlink" Target="file:///C:\Users\magdalenadolega\Desktop\Dokumenty\Przetrag%20KLIMAT\Prognoza\1.%09https:\www.gov.pl\web\gdos\dostep-do-danych-geoprzestrzennych" TargetMode="External"/><Relationship Id="rId20" Type="http://schemas.openxmlformats.org/officeDocument/2006/relationships/header" Target="header1.xml"/><Relationship Id="rId41" Type="http://schemas.openxmlformats.org/officeDocument/2006/relationships/hyperlink" Target="http://geoportal.pgi.gov.pl/css/surowce/images/2020/bilans_2020.pdf" TargetMode="External"/><Relationship Id="rId54" Type="http://schemas.openxmlformats.org/officeDocument/2006/relationships/image" Target="media/image28.emf"/><Relationship Id="rId62" Type="http://schemas.openxmlformats.org/officeDocument/2006/relationships/hyperlink" Target="file:///C:\Users\magdalenadolega\Desktop\Dokumenty\Przetrag%20KLIMAT\Prognoza\1.%09https:\land.copernicus.eu\pan-european\corine-land-cover" TargetMode="External"/><Relationship Id="rId70" Type="http://schemas.openxmlformats.org/officeDocument/2006/relationships/hyperlink" Target="https://www.lasy.gov.pl/" TargetMode="External"/><Relationship Id="rId75" Type="http://schemas.openxmlformats.org/officeDocument/2006/relationships/hyperlink" Target="https://dane.gov.pl/pl/dataset/1180,obiekty-wpisane-na-liste-swiatowego-dziedzictwa-unesco" TargetMode="External"/><Relationship Id="rId83" Type="http://schemas.openxmlformats.org/officeDocument/2006/relationships/hyperlink" Target="https://www.wuozprzemysl.pl/delegatury.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s://klimat.imgw.pl/pl/climate-maps/" TargetMode="External"/><Relationship Id="rId36" Type="http://schemas.openxmlformats.org/officeDocument/2006/relationships/hyperlink" Target="https://klimat.imgw.pl/pl/climate-maps/" TargetMode="External"/><Relationship Id="rId49" Type="http://schemas.openxmlformats.org/officeDocument/2006/relationships/image" Target="media/image23.png"/><Relationship Id="rId57" Type="http://schemas.openxmlformats.org/officeDocument/2006/relationships/hyperlink" Target="https://www.gov.pl/web/gdos/dostep-do-danych-geoprzestrzennych"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crfop.gdos.gov.pl/" TargetMode="External"/><Relationship Id="rId52" Type="http://schemas.openxmlformats.org/officeDocument/2006/relationships/image" Target="media/image26.emf"/><Relationship Id="rId60" Type="http://schemas.openxmlformats.org/officeDocument/2006/relationships/hyperlink" Target="https://www.gov.pl/web/gdos/dostep-do-danych-geoprzestrzennych" TargetMode="External"/><Relationship Id="rId65" Type="http://schemas.openxmlformats.org/officeDocument/2006/relationships/hyperlink" Target="file:///C:\Users\magdalenadolega\Desktop\Dokumenty\Przetrag%20KLIMAT\Prognoza\1.%09https:\dane.gov.pl\pl\institution\64,narodowy-instytut-dziedzictwa" TargetMode="External"/><Relationship Id="rId73" Type="http://schemas.openxmlformats.org/officeDocument/2006/relationships/hyperlink" Target="https://klimat.imgw.pl/pl/climate-normals/TSR_AVE" TargetMode="External"/><Relationship Id="rId78" Type="http://schemas.openxmlformats.org/officeDocument/2006/relationships/hyperlink" Target="https://www.krosno.lasy.gov.pl/" TargetMode="External"/><Relationship Id="rId81" Type="http://schemas.openxmlformats.org/officeDocument/2006/relationships/hyperlink" Target="https://bip.mos.gov.pl/fileadmin/user_upload/bip/strategie_plany_programy/Strategiczny_plan_adaptacji_2020.pdf" TargetMode="External"/><Relationship Id="rId86" Type="http://schemas.openxmlformats.org/officeDocument/2006/relationships/hyperlink" Target="https://eur-lex.europa.eu/legal-content/PL/AUTO/?uri=celex:32009L0147"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hyperlink" Target="https://klimat.imgw.pl/pl/climate-maps/" TargetMode="External"/><Relationship Id="rId50" Type="http://schemas.openxmlformats.org/officeDocument/2006/relationships/image" Target="media/image24.emf"/><Relationship Id="rId55" Type="http://schemas.openxmlformats.org/officeDocument/2006/relationships/hyperlink" Target="https://www.nid.pl/" TargetMode="External"/><Relationship Id="rId76" Type="http://schemas.openxmlformats.org/officeDocument/2006/relationships/hyperlink" Target="https://rot.podkarpackie.pl/" TargetMode="External"/><Relationship Id="rId7" Type="http://schemas.openxmlformats.org/officeDocument/2006/relationships/endnotes" Target="endnotes.xml"/><Relationship Id="rId71" Type="http://schemas.openxmlformats.org/officeDocument/2006/relationships/hyperlink" Target="https://klimat.imgw.pl/pl/climate-maps/"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png"/><Relationship Id="rId40" Type="http://schemas.openxmlformats.org/officeDocument/2006/relationships/hyperlink" Target="https://www.gov.pl/web/gdos/dostep-do-danych-geoprzestrzennych" TargetMode="External"/><Relationship Id="rId45" Type="http://schemas.openxmlformats.org/officeDocument/2006/relationships/image" Target="media/image21.png"/><Relationship Id="rId66" Type="http://schemas.openxmlformats.org/officeDocument/2006/relationships/hyperlink" Target="https://www.eea.europa.eu/highlights/soer2020-europes-environment-state-and-outlook-report" TargetMode="External"/><Relationship Id="rId87" Type="http://schemas.openxmlformats.org/officeDocument/2006/relationships/fontTable" Target="fontTable.xml"/><Relationship Id="rId61" Type="http://schemas.openxmlformats.org/officeDocument/2006/relationships/hyperlink" Target="https://bdl.stat.gov.pl/BDL/" TargetMode="External"/><Relationship Id="rId82" Type="http://schemas.openxmlformats.org/officeDocument/2006/relationships/hyperlink" Target="https://www.undrr.org/news/drrday-un-report-charts-huge-rise-climate-disaster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ea.europa.eu/highlights/soer2020-europes-environment-state-and-outlook-report" TargetMode="External"/><Relationship Id="rId18" Type="http://schemas.openxmlformats.org/officeDocument/2006/relationships/hyperlink" Target="https://www.eca.europa.eu/pl/Pages/DocItem.aspx?did=61103" TargetMode="External"/><Relationship Id="rId26" Type="http://schemas.openxmlformats.org/officeDocument/2006/relationships/hyperlink" Target="https://bdl.stat.gov.pl/bdl/dane/podgrup/tablica" TargetMode="External"/><Relationship Id="rId21" Type="http://schemas.openxmlformats.org/officeDocument/2006/relationships/hyperlink" Target="https://www.gov.pl/web/rdos-rzeszow" TargetMode="External"/><Relationship Id="rId34" Type="http://schemas.openxmlformats.org/officeDocument/2006/relationships/hyperlink" Target="https://eur-lex.europa.eu/legal-content/PL/TXT/?uri=COM:2020:0662:FIN" TargetMode="External"/><Relationship Id="rId7" Type="http://schemas.openxmlformats.org/officeDocument/2006/relationships/hyperlink" Target="https://klimat.imgw.pl/pl/zmiennosc/" TargetMode="External"/><Relationship Id="rId12" Type="http://schemas.openxmlformats.org/officeDocument/2006/relationships/hyperlink" Target="https://klimada2.ios.gov.pl/o-projekcie/" TargetMode="External"/><Relationship Id="rId17" Type="http://schemas.openxmlformats.org/officeDocument/2006/relationships/hyperlink" Target="https://www.gov.pl/web/aktywa-panstwowe/krajowy-plan-na-rzecz-energii-i-klimatu-na-lata-2021-2030-przekazany-do-ke" TargetMode="External"/><Relationship Id="rId25" Type="http://schemas.openxmlformats.org/officeDocument/2006/relationships/hyperlink" Target="https://powietrze.gios.gov.pl/pjp/rwms/publications/card/1301" TargetMode="External"/><Relationship Id="rId33" Type="http://schemas.openxmlformats.org/officeDocument/2006/relationships/hyperlink" Target="https://sip.lex.pl/akty-prawne/dzienniki-UE/dyrektywa-91-676-ewg-dotyczaca-ochrony-wod-przed-zanieczyszczeniami-67456932" TargetMode="External"/><Relationship Id="rId38" Type="http://schemas.openxmlformats.org/officeDocument/2006/relationships/hyperlink" Target="https://powietrze.gios.gov.pl/pjp/content/measuring_air_assessment_rating_info" TargetMode="External"/><Relationship Id="rId2" Type="http://schemas.openxmlformats.org/officeDocument/2006/relationships/hyperlink" Target="https://clc.gios.gov.pl/index.php" TargetMode="External"/><Relationship Id="rId16" Type="http://schemas.openxmlformats.org/officeDocument/2006/relationships/hyperlink" Target="https://www.consilium.europa.eu/media/39914/a-new-strategic-agenda-2019-2024-en.pdf" TargetMode="External"/><Relationship Id="rId20" Type="http://schemas.openxmlformats.org/officeDocument/2006/relationships/hyperlink" Target="https://www.gov.pl/web/rdos-rzeszow" TargetMode="External"/><Relationship Id="rId29" Type="http://schemas.openxmlformats.org/officeDocument/2006/relationships/hyperlink" Target="https://bip.mos.gov.pl/fileadmin/user_upload/bip/strategie_plany_programy/Strategiczny_plan_adaptacji_2020.pdf" TargetMode="External"/><Relationship Id="rId1" Type="http://schemas.openxmlformats.org/officeDocument/2006/relationships/hyperlink" Target="https://www.gdos.gov.pl/aktualizacja-granic-mezoregionow-fizyczno-geograficznych-polski" TargetMode="External"/><Relationship Id="rId6" Type="http://schemas.openxmlformats.org/officeDocument/2006/relationships/hyperlink" Target="https://klimat.imgw.pl/pl/climate-normals/TSR_AVE" TargetMode="External"/><Relationship Id="rId11" Type="http://schemas.openxmlformats.org/officeDocument/2006/relationships/hyperlink" Target="https://klimat.imgw.pl/pl/climate-normals/USL" TargetMode="External"/><Relationship Id="rId24" Type="http://schemas.openxmlformats.org/officeDocument/2006/relationships/hyperlink" Target="https://dane.gov.pl/pl/institution/64,narodowy-instytut-dziedzictwa" TargetMode="External"/><Relationship Id="rId32" Type="http://schemas.openxmlformats.org/officeDocument/2006/relationships/hyperlink" Target="https://powietrze.gios.gov.pl/pjp/rwms/publications/card/1301" TargetMode="External"/><Relationship Id="rId37" Type="http://schemas.openxmlformats.org/officeDocument/2006/relationships/hyperlink" Target="https://powietrze.gios.gov.pl/pjp/content/measuring_air_assessment_rating_info" TargetMode="External"/><Relationship Id="rId5" Type="http://schemas.openxmlformats.org/officeDocument/2006/relationships/hyperlink" Target="https://powietrze.gios.gov.pl/pjp/rwms/publications/card/1722" TargetMode="External"/><Relationship Id="rId15" Type="http://schemas.openxmlformats.org/officeDocument/2006/relationships/hyperlink" Target="http://www.ipcc.ch/pdf/assessmentreport/%20%20ar4/syr/ar4_syr_spm.pdf,%20IPCC%20report%202018" TargetMode="External"/><Relationship Id="rId23" Type="http://schemas.openxmlformats.org/officeDocument/2006/relationships/hyperlink" Target="https://zpppn.pl/" TargetMode="External"/><Relationship Id="rId28" Type="http://schemas.openxmlformats.org/officeDocument/2006/relationships/hyperlink" Target="https://www.gov.pl/web/premier/projekt-ustawy-o-zmianie-ustawy-o-inwestycjach-w-zakresie-elektrowni-wiatrowych-oraz-niektorych-innych-ustaw2" TargetMode="External"/><Relationship Id="rId36" Type="http://schemas.openxmlformats.org/officeDocument/2006/relationships/hyperlink" Target="https://www.gov.pl/web/premier/projekt-ustawy-o-zmianie-ustawy-o-inwestycjach-w-zakresie-elektrowni-wiatrowych-oraz-niektorych-innych-ustaw2" TargetMode="External"/><Relationship Id="rId10" Type="http://schemas.openxmlformats.org/officeDocument/2006/relationships/hyperlink" Target="https://klimat.imgw.pl/pl/climate-normals/USL" TargetMode="External"/><Relationship Id="rId19" Type="http://schemas.openxmlformats.org/officeDocument/2006/relationships/hyperlink" Target="https://bdl.stat.gov.pl/BDL/" TargetMode="External"/><Relationship Id="rId31" Type="http://schemas.openxmlformats.org/officeDocument/2006/relationships/hyperlink" Target="https://bdl.stat.gov.pl/bdl/dane/podgrup/tablica" TargetMode="External"/><Relationship Id="rId4" Type="http://schemas.openxmlformats.org/officeDocument/2006/relationships/hyperlink" Target="http://mjwp.gios.gov.pl/g2/oryginal/2020_12/2ab815dde851308bda98c1604b351acc.pdf" TargetMode="External"/><Relationship Id="rId9" Type="http://schemas.openxmlformats.org/officeDocument/2006/relationships/hyperlink" Target="https://klimat.imgw.pl/pl/climate-normals/OPAD_SUMA" TargetMode="External"/><Relationship Id="rId14" Type="http://schemas.openxmlformats.org/officeDocument/2006/relationships/hyperlink" Target="https://www.undrr.org/news/drrday-un-report-charts-huge-rise-climate-disasters" TargetMode="External"/><Relationship Id="rId22" Type="http://schemas.openxmlformats.org/officeDocument/2006/relationships/hyperlink" Target="https://bdl.stat.gov.pl/" TargetMode="External"/><Relationship Id="rId27" Type="http://schemas.openxmlformats.org/officeDocument/2006/relationships/hyperlink" Target="https://bdl.stat.gov.pl/bdl/dane/podgrup/tablica" TargetMode="External"/><Relationship Id="rId30" Type="http://schemas.openxmlformats.org/officeDocument/2006/relationships/hyperlink" Target="https://powietrze.gios.gov.pl/pjp/rwms/publications/card/1301" TargetMode="External"/><Relationship Id="rId35" Type="http://schemas.openxmlformats.org/officeDocument/2006/relationships/hyperlink" Target="https://www.gov.pl/web/premier/projekt-ustawy-o-zmianie-ustawy-o-inwestycjach-w-zakresie-elektrowni-wiatrowych-oraz-niektorych-innych-ustaw2" TargetMode="External"/><Relationship Id="rId8" Type="http://schemas.openxmlformats.org/officeDocument/2006/relationships/hyperlink" Target="https://klimat.imgw.pl/pl/zmiennosc/" TargetMode="External"/><Relationship Id="rId3" Type="http://schemas.openxmlformats.org/officeDocument/2006/relationships/hyperlink" Target="https://bdl.stat.gov.pl/BDL/start"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60C3C-F478-4055-85C5-648B87DAE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173</Pages>
  <Words>53739</Words>
  <Characters>322438</Characters>
  <Application>Microsoft Office Word</Application>
  <DocSecurity>0</DocSecurity>
  <Lines>2686</Lines>
  <Paragraphs>750</Paragraphs>
  <ScaleCrop>false</ScaleCrop>
  <HeadingPairs>
    <vt:vector size="2" baseType="variant">
      <vt:variant>
        <vt:lpstr>Tytuł</vt:lpstr>
      </vt:variant>
      <vt:variant>
        <vt:i4>1</vt:i4>
      </vt:variant>
    </vt:vector>
  </HeadingPairs>
  <TitlesOfParts>
    <vt:vector size="1" baseType="lpstr">
      <vt:lpstr/>
    </vt:vector>
  </TitlesOfParts>
  <Manager/>
  <Company>Emdepro</Company>
  <LinksUpToDate>false</LinksUpToDate>
  <CharactersWithSpaces>375427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Dołęga</dc:creator>
  <cp:keywords/>
  <dc:description/>
  <cp:lastModifiedBy>help desk</cp:lastModifiedBy>
  <cp:revision>43</cp:revision>
  <cp:lastPrinted>2023-03-21T13:10:00Z</cp:lastPrinted>
  <dcterms:created xsi:type="dcterms:W3CDTF">2022-12-15T10:35:00Z</dcterms:created>
  <dcterms:modified xsi:type="dcterms:W3CDTF">2023-03-21T13:11:00Z</dcterms:modified>
  <cp:category/>
</cp:coreProperties>
</file>