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10A3B" w14:textId="77777777" w:rsidR="00AA30BF" w:rsidRDefault="00AA30BF">
      <w:pPr>
        <w:pStyle w:val="Podtytu"/>
        <w:rPr>
          <w:i w:val="0"/>
          <w:iCs w:val="0"/>
        </w:rPr>
      </w:pPr>
    </w:p>
    <w:p w14:paraId="18123BD3" w14:textId="3BBD1FE0" w:rsidR="00AA30BF" w:rsidRDefault="009F7279" w:rsidP="0065739C">
      <w:pPr>
        <w:pStyle w:val="Podtytu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32"/>
          <w:szCs w:val="32"/>
        </w:rPr>
        <w:t>INFORMACJA O DZIAŁALNOŚCI</w:t>
      </w:r>
    </w:p>
    <w:p w14:paraId="0E8DBE95" w14:textId="42E9DFB9" w:rsidR="00AA30BF" w:rsidRDefault="009F7279" w:rsidP="0065739C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SAMORZĄDOWEGO KOLEGIUM ODWOŁAWCZEGO</w:t>
      </w:r>
    </w:p>
    <w:p w14:paraId="6ED5250E" w14:textId="77777777" w:rsidR="00AA30BF" w:rsidRDefault="009F7279" w:rsidP="0065739C">
      <w:pPr>
        <w:pStyle w:val="Standard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W PRZEMYŚLU</w:t>
      </w:r>
    </w:p>
    <w:p w14:paraId="01FB7C81" w14:textId="7E8DA8B3" w:rsidR="00AA30BF" w:rsidRDefault="009F7279">
      <w:pPr>
        <w:pStyle w:val="Standar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 okres od dnia 1 stycznia 2023r. do 31 grudnia 2023</w:t>
      </w:r>
      <w:r w:rsidR="005B1525">
        <w:rPr>
          <w:b/>
          <w:color w:val="000000"/>
          <w:sz w:val="32"/>
          <w:szCs w:val="32"/>
        </w:rPr>
        <w:t>r.</w:t>
      </w:r>
    </w:p>
    <w:p w14:paraId="27E4226D" w14:textId="77777777" w:rsidR="00AA30BF" w:rsidRPr="005B1525" w:rsidRDefault="00AA30BF">
      <w:pPr>
        <w:pStyle w:val="Standard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0986F7" w14:textId="77777777" w:rsidR="00AA30BF" w:rsidRDefault="009F7279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</w:t>
      </w:r>
    </w:p>
    <w:p w14:paraId="1E099CDD" w14:textId="77777777" w:rsidR="009F7279" w:rsidRDefault="009F7279" w:rsidP="009F7279">
      <w:pPr>
        <w:pStyle w:val="Standard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OGÓLNA INFORMACJA O DZIAŁALNOŚCI KOLEGIUM</w:t>
      </w:r>
    </w:p>
    <w:p w14:paraId="14B7F7B8" w14:textId="68E76662" w:rsidR="00AA30BF" w:rsidRDefault="009F7279" w:rsidP="009F7279">
      <w:pPr>
        <w:pStyle w:val="Standard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Podstawa i zakres działania Kolegium</w:t>
      </w:r>
    </w:p>
    <w:p w14:paraId="70A71087" w14:textId="77777777" w:rsidR="00AA30BF" w:rsidRPr="009F7279" w:rsidRDefault="00AA30BF">
      <w:pPr>
        <w:pStyle w:val="Standard"/>
        <w:ind w:left="720"/>
        <w:rPr>
          <w:b/>
          <w:sz w:val="12"/>
          <w:szCs w:val="12"/>
        </w:rPr>
      </w:pPr>
    </w:p>
    <w:p w14:paraId="5431FE35" w14:textId="5A741E65" w:rsidR="00AA30BF" w:rsidRDefault="009F7279">
      <w:pPr>
        <w:pStyle w:val="NormalnyWeb"/>
        <w:spacing w:before="0" w:after="0" w:line="360" w:lineRule="auto"/>
        <w:ind w:firstLine="720"/>
        <w:jc w:val="both"/>
      </w:pPr>
      <w:r>
        <w:t>Podstawę prawną działania Samorządowego Kolegium Odwoławczego w Przemyślu (dalej SKO) stanowi ustawa z dnia 12 października 1994 r. o samorządowych kolegiach odwoławczych (Dz.U. z 2018 r., poz.570) oraz rozporządzenia wydane w oparciu o delegację ustawową.</w:t>
      </w:r>
    </w:p>
    <w:p w14:paraId="1CF21823" w14:textId="77777777" w:rsidR="00AA30BF" w:rsidRDefault="009F7279">
      <w:pPr>
        <w:pStyle w:val="NormalnyWeb"/>
        <w:spacing w:before="0" w:after="0" w:line="360" w:lineRule="auto"/>
        <w:ind w:firstLine="720"/>
        <w:jc w:val="both"/>
      </w:pPr>
      <w:r>
        <w:t xml:space="preserve">Zgodnie z wyżej wymienioną ustawą samorządowe kolegia odwoławcze są organami wyższego stopnia w indywidualnych sprawach z zakresu administracji publicznej należących do właściwości samorządu terytorialnego, właściwymi do rozpatrywania odwołań od decyzji, zażaleń na postanowienia, żądań wznowienia postępowania lub stwierdzania nieważności decyzji w trybie uregulowanym przez przepisy ustawy z dnia 14 czerwca 1960 roku - Kodeks postępowania administracyjnego (tj. Dz. U. z 2023r., poz. 775 ze zm.) oraz ustawy z dnia 29 sierpnia 1997 roku - Ordynacja podatkowa (Dz.U. z 2023r., poz.2383 ze zm.; dalej jako - </w:t>
      </w:r>
      <w:proofErr w:type="spellStart"/>
      <w:r>
        <w:t>Op</w:t>
      </w:r>
      <w:proofErr w:type="spellEnd"/>
      <w:r>
        <w:t>). Kolegium orzeka również w innych sprawach na zasadach określonych w odrębnych ustawach.</w:t>
      </w:r>
    </w:p>
    <w:p w14:paraId="0E94CB3D" w14:textId="77777777" w:rsidR="00AA30BF" w:rsidRDefault="009F7279">
      <w:pPr>
        <w:pStyle w:val="NormalnyWeb"/>
        <w:spacing w:before="0" w:after="0" w:line="360" w:lineRule="auto"/>
        <w:ind w:firstLine="720"/>
        <w:jc w:val="both"/>
      </w:pPr>
      <w:r>
        <w:t>Obszar właściwości miejscowej Kolegium obejmuje, zgodnie z Rozporządzeniem Prezesa Rady Ministrów z dnia 17 listopada 2003 roku w sprawie obszarów właściwości samorządowych kolegiów odwoławczych (Dz. U. Nr 198, poz. 1925), powiaty: grodzki przemyski, jarosławski, przeworski, przemyski, lubaczowski wraz z gminami objętymi tym obszarem.</w:t>
      </w:r>
    </w:p>
    <w:p w14:paraId="7D459270" w14:textId="425B897A" w:rsidR="00AA30BF" w:rsidRDefault="009F7279">
      <w:pPr>
        <w:pStyle w:val="NormalnyWeb"/>
        <w:spacing w:before="0" w:after="0" w:line="360" w:lineRule="auto"/>
        <w:ind w:firstLine="720"/>
        <w:jc w:val="both"/>
      </w:pPr>
      <w:r>
        <w:t>Rozstrzygając sprawy indywidualne w składach trzyosobowych, Kolegium związane jest wyłącznie przepisami obowiązującego prawa.</w:t>
      </w:r>
    </w:p>
    <w:p w14:paraId="710FC420" w14:textId="4CB5F864" w:rsidR="00AA30BF" w:rsidRDefault="009F7279">
      <w:pPr>
        <w:pStyle w:val="NormalnyWeb"/>
        <w:spacing w:before="0" w:after="0" w:line="360" w:lineRule="auto"/>
        <w:ind w:firstLine="720"/>
        <w:jc w:val="both"/>
      </w:pPr>
      <w:r>
        <w:t>Samorządowe Kolegium Odwoławcze jest państwową jednostką budżetową.</w:t>
      </w:r>
    </w:p>
    <w:p w14:paraId="04E40022" w14:textId="77777777" w:rsidR="00AA30BF" w:rsidRDefault="00AA30BF">
      <w:pPr>
        <w:pStyle w:val="NormalnyWeb"/>
        <w:spacing w:before="0" w:after="0" w:line="360" w:lineRule="auto"/>
        <w:ind w:firstLine="720"/>
        <w:jc w:val="both"/>
      </w:pPr>
    </w:p>
    <w:p w14:paraId="39E5B93F" w14:textId="77777777" w:rsidR="00AA30BF" w:rsidRDefault="00AA30BF">
      <w:pPr>
        <w:pStyle w:val="NormalnyWeb"/>
        <w:spacing w:before="0" w:after="0" w:line="360" w:lineRule="auto"/>
        <w:ind w:firstLine="720"/>
        <w:jc w:val="both"/>
      </w:pPr>
    </w:p>
    <w:p w14:paraId="3D0075C3" w14:textId="77777777" w:rsidR="00AA30BF" w:rsidRDefault="00AA30BF">
      <w:pPr>
        <w:pStyle w:val="NormalnyWeb"/>
        <w:spacing w:before="0" w:after="0" w:line="360" w:lineRule="auto"/>
        <w:ind w:firstLine="720"/>
        <w:jc w:val="both"/>
      </w:pPr>
    </w:p>
    <w:p w14:paraId="55B28571" w14:textId="77777777" w:rsidR="00AA30BF" w:rsidRDefault="009F7279">
      <w:pPr>
        <w:pStyle w:val="Standard"/>
        <w:keepNext/>
        <w:spacing w:before="240" w:line="360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>2. Obsada kadrowa Kolegium</w:t>
      </w:r>
    </w:p>
    <w:p w14:paraId="3CB62475" w14:textId="260BBCB5" w:rsidR="00AA30BF" w:rsidRDefault="005B1525">
      <w:pPr>
        <w:pStyle w:val="Standard"/>
        <w:tabs>
          <w:tab w:val="left" w:pos="720"/>
        </w:tabs>
        <w:jc w:val="both"/>
      </w:pPr>
      <w:r w:rsidRPr="005B1525">
        <w:rPr>
          <w:b/>
          <w:bCs/>
          <w:szCs w:val="26"/>
        </w:rPr>
        <w:t>2.1</w:t>
      </w:r>
      <w:r>
        <w:rPr>
          <w:szCs w:val="26"/>
        </w:rPr>
        <w:t xml:space="preserve"> </w:t>
      </w:r>
      <w:r w:rsidR="009F7279">
        <w:rPr>
          <w:szCs w:val="26"/>
        </w:rPr>
        <w:t>Kolegium składa się z członków: 5 etatowych i 5 pozaetatowych.</w:t>
      </w:r>
    </w:p>
    <w:p w14:paraId="32A15F44" w14:textId="77777777" w:rsidR="00AA30BF" w:rsidRDefault="00AA30BF">
      <w:pPr>
        <w:pStyle w:val="Standard"/>
        <w:ind w:left="360"/>
        <w:jc w:val="both"/>
        <w:rPr>
          <w:szCs w:val="26"/>
        </w:rPr>
      </w:pPr>
    </w:p>
    <w:tbl>
      <w:tblPr>
        <w:tblW w:w="900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1560"/>
        <w:gridCol w:w="1695"/>
        <w:gridCol w:w="3060"/>
      </w:tblGrid>
      <w:tr w:rsidR="00AA30BF" w14:paraId="21EA09A5" w14:textId="77777777">
        <w:trPr>
          <w:cantSplit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08778" w14:textId="618D2D08" w:rsidR="00AA30BF" w:rsidRDefault="009F7279">
            <w:pPr>
              <w:pStyle w:val="Standard"/>
              <w:snapToGrid w:val="0"/>
              <w:spacing w:before="120"/>
              <w:jc w:val="both"/>
            </w:pPr>
            <w:r>
              <w:rPr>
                <w:szCs w:val="26"/>
              </w:rPr>
              <w:t xml:space="preserve">Liczba członków </w:t>
            </w:r>
            <w:r>
              <w:rPr>
                <w:bCs/>
                <w:szCs w:val="26"/>
              </w:rPr>
              <w:t>etatowych</w:t>
            </w:r>
            <w:r>
              <w:rPr>
                <w:szCs w:val="26"/>
              </w:rPr>
              <w:t xml:space="preserve"> posiadających wykształcenie:</w:t>
            </w:r>
          </w:p>
        </w:tc>
      </w:tr>
      <w:tr w:rsidR="00AA30BF" w14:paraId="5078D5D4" w14:textId="77777777"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0CCF2" w14:textId="38D514D6" w:rsidR="00AA30BF" w:rsidRDefault="009F7279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prawnicze:</w:t>
            </w:r>
          </w:p>
          <w:p w14:paraId="2A4316C3" w14:textId="77777777" w:rsidR="00AA30BF" w:rsidRDefault="009F7279">
            <w:pPr>
              <w:pStyle w:val="Standard"/>
              <w:spacing w:before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</w:t>
            </w:r>
          </w:p>
        </w:tc>
        <w:tc>
          <w:tcPr>
            <w:tcW w:w="4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0F2E" w14:textId="2FF72F0F" w:rsidR="00AA30BF" w:rsidRDefault="009F7279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administracyjne:</w:t>
            </w:r>
          </w:p>
          <w:p w14:paraId="57CC3778" w14:textId="77777777" w:rsidR="00AA30BF" w:rsidRDefault="009F7279">
            <w:pPr>
              <w:pStyle w:val="Standard"/>
              <w:spacing w:before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</w:p>
        </w:tc>
      </w:tr>
      <w:tr w:rsidR="00AA30BF" w14:paraId="6830EF27" w14:textId="77777777">
        <w:trPr>
          <w:cantSplit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FFAAF" w14:textId="6DA0D994" w:rsidR="00AA30BF" w:rsidRDefault="009F7279">
            <w:pPr>
              <w:pStyle w:val="Standard"/>
              <w:snapToGrid w:val="0"/>
              <w:spacing w:before="120"/>
              <w:jc w:val="both"/>
            </w:pPr>
            <w:r>
              <w:rPr>
                <w:szCs w:val="26"/>
              </w:rPr>
              <w:t xml:space="preserve">Liczba członków </w:t>
            </w:r>
            <w:r>
              <w:rPr>
                <w:bCs/>
                <w:szCs w:val="26"/>
              </w:rPr>
              <w:t>pozaetatowych</w:t>
            </w:r>
            <w:r>
              <w:rPr>
                <w:szCs w:val="26"/>
              </w:rPr>
              <w:t xml:space="preserve"> posiadających wykształcenie:</w:t>
            </w:r>
          </w:p>
        </w:tc>
      </w:tr>
      <w:tr w:rsidR="00AA30BF" w14:paraId="504D2582" w14:textId="77777777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3945E" w14:textId="00057D34" w:rsidR="00AA30BF" w:rsidRDefault="009F7279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prawnicze:</w:t>
            </w:r>
          </w:p>
          <w:p w14:paraId="796FB4E2" w14:textId="77777777" w:rsidR="00AA30BF" w:rsidRDefault="009F7279">
            <w:pPr>
              <w:pStyle w:val="Standard"/>
              <w:spacing w:before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B4108" w14:textId="7C36AD3D" w:rsidR="00AA30BF" w:rsidRDefault="009F7279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administracyjne:</w:t>
            </w:r>
          </w:p>
          <w:p w14:paraId="0C7A9E5C" w14:textId="77777777" w:rsidR="00AA30BF" w:rsidRDefault="009F7279">
            <w:pPr>
              <w:pStyle w:val="Standard"/>
              <w:spacing w:before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9E9B7" w14:textId="58A0E828" w:rsidR="00AA30BF" w:rsidRDefault="009F7279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wyższe inne:</w:t>
            </w:r>
          </w:p>
          <w:p w14:paraId="1827F776" w14:textId="77777777" w:rsidR="00AA30BF" w:rsidRDefault="009F7279">
            <w:pPr>
              <w:pStyle w:val="Standard"/>
              <w:spacing w:before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</w:t>
            </w:r>
          </w:p>
        </w:tc>
      </w:tr>
    </w:tbl>
    <w:p w14:paraId="66808DBB" w14:textId="77777777" w:rsidR="005B1525" w:rsidRPr="005B1525" w:rsidRDefault="005B1525">
      <w:pPr>
        <w:pStyle w:val="Textbodyindent"/>
        <w:keepNext w:val="0"/>
        <w:spacing w:before="0" w:line="360" w:lineRule="auto"/>
        <w:ind w:left="0" w:firstLine="0"/>
        <w:rPr>
          <w:b/>
          <w:bCs/>
          <w:sz w:val="16"/>
          <w:szCs w:val="16"/>
        </w:rPr>
      </w:pPr>
    </w:p>
    <w:p w14:paraId="3AA4DC8B" w14:textId="2B533569" w:rsidR="00AA30BF" w:rsidRDefault="009F7279">
      <w:pPr>
        <w:pStyle w:val="Textbodyindent"/>
        <w:keepNext w:val="0"/>
        <w:spacing w:before="0" w:line="360" w:lineRule="auto"/>
        <w:ind w:left="0" w:firstLine="0"/>
      </w:pPr>
      <w:r>
        <w:rPr>
          <w:b/>
          <w:bCs/>
          <w:sz w:val="26"/>
          <w:szCs w:val="26"/>
        </w:rPr>
        <w:t>2.2</w:t>
      </w:r>
      <w:r>
        <w:rPr>
          <w:sz w:val="26"/>
          <w:szCs w:val="26"/>
        </w:rPr>
        <w:t xml:space="preserve"> Biuro Kolegium składa się z 5 osób. Skład biura Kolegium obejmuje: kierownik biura – wyższe wykształcenie, główny księgowy – wyższe wykształcenie, trzech referentów – wyższe wykształcenie</w:t>
      </w:r>
      <w:r w:rsidR="005B1525">
        <w:rPr>
          <w:sz w:val="26"/>
          <w:szCs w:val="26"/>
        </w:rPr>
        <w:t>.</w:t>
      </w:r>
    </w:p>
    <w:p w14:paraId="61ADA50C" w14:textId="77777777" w:rsidR="00AA30BF" w:rsidRDefault="009F7279">
      <w:pPr>
        <w:pStyle w:val="Standard"/>
        <w:keepNext/>
        <w:spacing w:before="240" w:line="360" w:lineRule="auto"/>
        <w:jc w:val="both"/>
      </w:pPr>
      <w:r>
        <w:rPr>
          <w:b/>
          <w:szCs w:val="26"/>
        </w:rPr>
        <w:t>3. Lokal i wyposażenie Kolegium</w:t>
      </w:r>
    </w:p>
    <w:p w14:paraId="5DA1B46B" w14:textId="77777777" w:rsidR="00AA30BF" w:rsidRDefault="00AA30BF">
      <w:pPr>
        <w:pStyle w:val="Standard"/>
        <w:jc w:val="both"/>
        <w:rPr>
          <w:szCs w:val="26"/>
        </w:rPr>
      </w:pPr>
    </w:p>
    <w:p w14:paraId="1F935EC4" w14:textId="1B8DE86B" w:rsidR="00AA30BF" w:rsidRDefault="009F7279">
      <w:pPr>
        <w:pStyle w:val="Standard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Siedziba Samorządowego Kolegium Odwoławczego w Przemyślu mieści się</w:t>
      </w:r>
      <w:r w:rsidR="00AE5178">
        <w:rPr>
          <w:sz w:val="24"/>
          <w:szCs w:val="24"/>
        </w:rPr>
        <w:t xml:space="preserve"> </w:t>
      </w:r>
      <w:r w:rsidR="00AE5178">
        <w:rPr>
          <w:sz w:val="24"/>
          <w:szCs w:val="24"/>
        </w:rPr>
        <w:br/>
        <w:t>w</w:t>
      </w:r>
      <w:r>
        <w:rPr>
          <w:sz w:val="24"/>
          <w:szCs w:val="24"/>
        </w:rPr>
        <w:t xml:space="preserve"> Przemyślu, przy ul. Borelowskiego 1, w budynku użyczonym Kolegium przez Związek Harcerstwa Polskiego -Komenda Hufca Ziemi Przemyskiej im. Orląt Przemyskich.</w:t>
      </w:r>
    </w:p>
    <w:p w14:paraId="73A73C46" w14:textId="2E1A216C" w:rsidR="00AA30BF" w:rsidRDefault="009F7279">
      <w:pPr>
        <w:pStyle w:val="Standard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 składa się z 11 pomieszczeń. Warunki pracy są bardzo dobre, każde stanowisko pracy wyposażone jest w komputer, działający w sieci. Stanowisko do spraw księgowych wyposażone jest w program do księgowości elektronicznej „Sfinks” oraz program </w:t>
      </w:r>
      <w:r w:rsidR="00AE5178">
        <w:rPr>
          <w:sz w:val="24"/>
          <w:szCs w:val="24"/>
        </w:rPr>
        <w:br/>
      </w:r>
      <w:r>
        <w:rPr>
          <w:sz w:val="24"/>
          <w:szCs w:val="24"/>
        </w:rPr>
        <w:t>ds. kadrowych „</w:t>
      </w:r>
      <w:proofErr w:type="spellStart"/>
      <w:r>
        <w:rPr>
          <w:sz w:val="24"/>
          <w:szCs w:val="24"/>
        </w:rPr>
        <w:t>Unikap</w:t>
      </w:r>
      <w:proofErr w:type="spellEnd"/>
      <w:r>
        <w:rPr>
          <w:sz w:val="24"/>
          <w:szCs w:val="24"/>
        </w:rPr>
        <w:t>”. Pracownicy Kolegium posiadają dostęp do programu prawnego LEX.</w:t>
      </w:r>
    </w:p>
    <w:p w14:paraId="71C036AC" w14:textId="77777777" w:rsidR="00AA30BF" w:rsidRDefault="00AA30BF">
      <w:pPr>
        <w:pStyle w:val="Standard"/>
        <w:jc w:val="both"/>
        <w:rPr>
          <w:b/>
          <w:bCs/>
          <w:sz w:val="28"/>
          <w:szCs w:val="28"/>
        </w:rPr>
      </w:pPr>
    </w:p>
    <w:p w14:paraId="75FE5E64" w14:textId="77777777" w:rsidR="00AA30BF" w:rsidRDefault="009F727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II</w:t>
      </w:r>
    </w:p>
    <w:p w14:paraId="3A78108C" w14:textId="77777777" w:rsidR="00AA30BF" w:rsidRDefault="00AA30BF">
      <w:pPr>
        <w:pStyle w:val="Standard"/>
        <w:jc w:val="both"/>
        <w:rPr>
          <w:bCs/>
          <w:sz w:val="28"/>
          <w:szCs w:val="28"/>
        </w:rPr>
      </w:pPr>
    </w:p>
    <w:p w14:paraId="2B1FAC31" w14:textId="77777777" w:rsidR="00AA30BF" w:rsidRDefault="009F7279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WPŁYW SPRAW</w:t>
      </w:r>
    </w:p>
    <w:p w14:paraId="791DABC3" w14:textId="7DB2E195" w:rsidR="00AA30BF" w:rsidRDefault="009F7279">
      <w:pPr>
        <w:pStyle w:val="Textbody"/>
      </w:pPr>
      <w:r>
        <w:rPr>
          <w:b/>
          <w:sz w:val="26"/>
          <w:szCs w:val="26"/>
        </w:rPr>
        <w:t>1. Liczba spraw ujętych w ewidencji ogółem w roku objętym informacją</w:t>
      </w:r>
      <w:r>
        <w:rPr>
          <w:b/>
          <w:color w:val="000000"/>
          <w:sz w:val="26"/>
          <w:szCs w:val="26"/>
        </w:rPr>
        <w:t xml:space="preserve">        </w:t>
      </w:r>
      <w:r w:rsidR="007057C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3489</w:t>
      </w:r>
    </w:p>
    <w:p w14:paraId="0253617D" w14:textId="77777777" w:rsidR="00AA30BF" w:rsidRDefault="009F7279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w tym spraw:</w:t>
      </w:r>
    </w:p>
    <w:p w14:paraId="53CF9F72" w14:textId="5848E256" w:rsidR="00AA30BF" w:rsidRDefault="009F7279">
      <w:pPr>
        <w:pStyle w:val="Textbody"/>
        <w:spacing w:line="360" w:lineRule="auto"/>
        <w:jc w:val="left"/>
      </w:pPr>
      <w:r>
        <w:rPr>
          <w:b/>
          <w:bCs/>
          <w:sz w:val="26"/>
          <w:szCs w:val="26"/>
        </w:rPr>
        <w:t>1.1</w:t>
      </w:r>
      <w:r>
        <w:rPr>
          <w:sz w:val="26"/>
          <w:szCs w:val="26"/>
        </w:rPr>
        <w:t xml:space="preserve"> </w:t>
      </w:r>
      <w:r>
        <w:t xml:space="preserve">pozostałych w ewidencji z roku poprzedniego (łącznie sprawy administracyjne i sprawy </w:t>
      </w:r>
      <w:r w:rsidR="00AE5178">
        <w:br/>
      </w:r>
      <w:r>
        <w:t xml:space="preserve">z zakresu opłat za użytkowanie wieczyste </w:t>
      </w:r>
      <w:r>
        <w:rPr>
          <w:szCs w:val="26"/>
        </w:rPr>
        <w:t>nieruchomości gruntowych</w:t>
      </w:r>
      <w:r>
        <w:rPr>
          <w:color w:val="000000"/>
          <w:szCs w:val="26"/>
        </w:rPr>
        <w:t xml:space="preserve">)                               </w:t>
      </w:r>
      <w:r>
        <w:rPr>
          <w:b/>
          <w:bCs/>
          <w:color w:val="000000"/>
          <w:sz w:val="26"/>
          <w:szCs w:val="26"/>
        </w:rPr>
        <w:t>232</w:t>
      </w:r>
      <w:r>
        <w:rPr>
          <w:b/>
          <w:bCs/>
          <w:color w:val="000000"/>
          <w:szCs w:val="26"/>
        </w:rPr>
        <w:t xml:space="preserve"> </w:t>
      </w:r>
    </w:p>
    <w:p w14:paraId="5F24CA9B" w14:textId="04CFE3B1" w:rsidR="00AA30BF" w:rsidRDefault="009F7279">
      <w:pPr>
        <w:pStyle w:val="Textbody"/>
      </w:pPr>
      <w:r>
        <w:rPr>
          <w:b/>
          <w:bCs/>
          <w:sz w:val="26"/>
          <w:szCs w:val="26"/>
        </w:rPr>
        <w:t>1.2</w:t>
      </w:r>
      <w:r>
        <w:rPr>
          <w:b/>
          <w:bCs/>
          <w:szCs w:val="26"/>
        </w:rPr>
        <w:t xml:space="preserve"> </w:t>
      </w:r>
      <w:r>
        <w:rPr>
          <w:szCs w:val="26"/>
        </w:rPr>
        <w:t xml:space="preserve">wpływ spraw w roku objętym informacją </w:t>
      </w:r>
      <w:r>
        <w:rPr>
          <w:szCs w:val="26"/>
        </w:rPr>
        <w:tab/>
        <w:t xml:space="preserve">                                                          </w:t>
      </w:r>
      <w:r w:rsidR="007057CD">
        <w:rPr>
          <w:szCs w:val="26"/>
        </w:rPr>
        <w:t xml:space="preserve"> </w:t>
      </w:r>
      <w:r>
        <w:rPr>
          <w:b/>
          <w:bCs/>
          <w:color w:val="000000"/>
          <w:szCs w:val="24"/>
        </w:rPr>
        <w:t>3257</w:t>
      </w:r>
      <w:r>
        <w:rPr>
          <w:b/>
          <w:bCs/>
          <w:color w:val="000000"/>
          <w:sz w:val="22"/>
          <w:szCs w:val="24"/>
        </w:rPr>
        <w:t xml:space="preserve"> </w:t>
      </w:r>
    </w:p>
    <w:p w14:paraId="217D8642" w14:textId="77777777" w:rsidR="00AA30BF" w:rsidRDefault="00AA30BF">
      <w:pPr>
        <w:pStyle w:val="Textbody"/>
        <w:rPr>
          <w:sz w:val="22"/>
          <w:szCs w:val="18"/>
        </w:rPr>
      </w:pPr>
    </w:p>
    <w:p w14:paraId="679465AB" w14:textId="77777777" w:rsidR="00AA30BF" w:rsidRDefault="00AA30BF">
      <w:pPr>
        <w:pStyle w:val="Textbody"/>
        <w:rPr>
          <w:b/>
          <w:bCs/>
          <w:sz w:val="26"/>
          <w:szCs w:val="26"/>
        </w:rPr>
      </w:pPr>
    </w:p>
    <w:p w14:paraId="430D4D34" w14:textId="77777777" w:rsidR="00AA30BF" w:rsidRDefault="00AA30BF">
      <w:pPr>
        <w:pStyle w:val="Textbody"/>
        <w:rPr>
          <w:b/>
          <w:bCs/>
          <w:sz w:val="26"/>
          <w:szCs w:val="26"/>
        </w:rPr>
      </w:pPr>
    </w:p>
    <w:p w14:paraId="705795EF" w14:textId="77777777" w:rsidR="00AA30BF" w:rsidRDefault="009F7279">
      <w:pPr>
        <w:pStyle w:val="Text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 Rodzaje spraw ujętych w ewidencji w roku objętym informacją :</w:t>
      </w:r>
    </w:p>
    <w:p w14:paraId="6B1FEE0E" w14:textId="69174280" w:rsidR="00AA30BF" w:rsidRDefault="009F7279" w:rsidP="006C4E65">
      <w:pPr>
        <w:pStyle w:val="Textbody"/>
        <w:jc w:val="left"/>
      </w:pPr>
      <w:r>
        <w:rPr>
          <w:b/>
          <w:bCs/>
          <w:sz w:val="26"/>
          <w:szCs w:val="26"/>
        </w:rPr>
        <w:t>2.1</w:t>
      </w:r>
      <w:r w:rsidR="0065739C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Liczba spraw administracyjnych - ogółem</w:t>
      </w:r>
      <w:r>
        <w:rPr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      </w:t>
      </w:r>
      <w:r>
        <w:rPr>
          <w:bCs/>
          <w:color w:val="000000"/>
          <w:szCs w:val="26"/>
        </w:rPr>
        <w:t xml:space="preserve">                                   </w:t>
      </w:r>
      <w:r>
        <w:rPr>
          <w:b/>
          <w:bCs/>
          <w:color w:val="000000"/>
          <w:szCs w:val="26"/>
        </w:rPr>
        <w:t xml:space="preserve">               3072</w:t>
      </w:r>
    </w:p>
    <w:p w14:paraId="42FC6F38" w14:textId="77777777" w:rsidR="00AA30BF" w:rsidRDefault="00AA30BF">
      <w:pPr>
        <w:pStyle w:val="Textbody"/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417"/>
      </w:tblGrid>
      <w:tr w:rsidR="00AA30BF" w14:paraId="5AD04E62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392FB" w14:textId="77777777" w:rsidR="00AA30BF" w:rsidRDefault="009F7279" w:rsidP="006C4E65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A86A4" w14:textId="007CCBAD" w:rsidR="00AA30BF" w:rsidRDefault="009F7279">
            <w:pPr>
              <w:pStyle w:val="Textbody"/>
              <w:rPr>
                <w:szCs w:val="26"/>
              </w:rPr>
            </w:pPr>
            <w:r>
              <w:rPr>
                <w:szCs w:val="26"/>
              </w:rPr>
              <w:t>Określenie rodzaju sprawy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C2B26" w14:textId="77777777" w:rsidR="00AA30BF" w:rsidRDefault="009F7279" w:rsidP="00AE5178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Liczba spraw</w:t>
            </w:r>
          </w:p>
        </w:tc>
      </w:tr>
      <w:tr w:rsidR="00AA30BF" w14:paraId="7E40CD6A" w14:textId="77777777" w:rsidTr="006C4E65">
        <w:trPr>
          <w:cantSplit/>
          <w:trHeight w:val="6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EFEE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02745" w14:textId="77777777" w:rsidR="00AA30BF" w:rsidRDefault="009F7279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Objęte proceduralnie przepisami Ordynacji podatkowej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F698B" w14:textId="77777777" w:rsidR="00AA30BF" w:rsidRDefault="009F7279" w:rsidP="00AE5178">
            <w:pPr>
              <w:pStyle w:val="Textbody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521</w:t>
            </w:r>
          </w:p>
        </w:tc>
      </w:tr>
      <w:tr w:rsidR="00AA30BF" w14:paraId="50AC65A6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54622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04C1D" w14:textId="77777777" w:rsidR="00AA30BF" w:rsidRDefault="009F7279">
            <w:pPr>
              <w:pStyle w:val="Textbody"/>
            </w:pPr>
            <w:r>
              <w:t>Działalność gospodarcza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4AC22" w14:textId="77777777" w:rsidR="00AA30BF" w:rsidRDefault="009F7279" w:rsidP="00AE5178">
            <w:pPr>
              <w:pStyle w:val="Standard"/>
              <w:snapToGrid w:val="0"/>
              <w:spacing w:before="12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0</w:t>
            </w:r>
          </w:p>
        </w:tc>
      </w:tr>
      <w:tr w:rsidR="00AA30BF" w14:paraId="60701F23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46E38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516D1" w14:textId="77777777" w:rsidR="00AA30BF" w:rsidRDefault="009F7279">
            <w:pPr>
              <w:pStyle w:val="Textbody"/>
            </w:pPr>
            <w:r>
              <w:t>Planowanie i zagospodarowanie przestrzenne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8F371" w14:textId="77777777" w:rsidR="00AA30BF" w:rsidRDefault="009F7279" w:rsidP="00AE5178">
            <w:pPr>
              <w:pStyle w:val="Standard"/>
              <w:snapToGrid w:val="0"/>
              <w:spacing w:before="12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521</w:t>
            </w:r>
          </w:p>
        </w:tc>
      </w:tr>
      <w:tr w:rsidR="00AA30BF" w14:paraId="47375F88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76538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2F793" w14:textId="77777777" w:rsidR="00AA30BF" w:rsidRDefault="009F7279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Pomoc społeczna, świadczenia rodzinne i zaliczka alimentacyjna, oświata (stypendia, pomoc materialna itd.), dodatki mieszkaniowe, sprawy socjalne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0A143" w14:textId="77777777" w:rsidR="00AA30BF" w:rsidRDefault="009F7279" w:rsidP="00AE5178">
            <w:pPr>
              <w:pStyle w:val="Textbody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1672</w:t>
            </w:r>
          </w:p>
        </w:tc>
      </w:tr>
      <w:tr w:rsidR="00AA30BF" w14:paraId="0791A523" w14:textId="77777777" w:rsidTr="006C4E65">
        <w:trPr>
          <w:cantSplit/>
          <w:trHeight w:val="10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8B63B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3B666" w14:textId="32E9717E" w:rsidR="00AA30BF" w:rsidRDefault="009F7279">
            <w:pPr>
              <w:pStyle w:val="Textbody"/>
            </w:pPr>
            <w:r>
              <w:t>Gospodarka nieruchomościami (bez opłat za wieczyste użytkowanie)  przekształcanie prawa użytkowania wieczystego w prawo własności, prawo geodezyjne i kartograficzne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92D09" w14:textId="77777777" w:rsidR="00AA30BF" w:rsidRDefault="009F7279" w:rsidP="00AE5178">
            <w:pPr>
              <w:pStyle w:val="Textbody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</w:tr>
      <w:tr w:rsidR="00AA30BF" w14:paraId="382C4301" w14:textId="77777777" w:rsidTr="006C4E65">
        <w:trPr>
          <w:cantSplit/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8F4B8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14236" w14:textId="77777777" w:rsidR="00AA30BF" w:rsidRDefault="009F7279">
            <w:pPr>
              <w:pStyle w:val="Textbody"/>
            </w:pPr>
            <w:r>
              <w:t>Ochrona środowiska, ochrona przyrody i ochrona zwierząt, odpady i utrzymanie porządku i czystości w gminach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5E5C3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66</w:t>
            </w:r>
          </w:p>
        </w:tc>
      </w:tr>
      <w:tr w:rsidR="00AA30BF" w14:paraId="2CCAFF6F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35D0D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56D7A" w14:textId="77777777" w:rsidR="00AA30BF" w:rsidRDefault="009F7279">
            <w:pPr>
              <w:pStyle w:val="Textbody"/>
            </w:pPr>
            <w:r>
              <w:t>Prawo wodne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5AC2C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36</w:t>
            </w:r>
          </w:p>
        </w:tc>
      </w:tr>
      <w:tr w:rsidR="00AA30BF" w14:paraId="593627AD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60AF0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E42DA" w14:textId="77777777" w:rsidR="00AA30BF" w:rsidRDefault="009F7279">
            <w:pPr>
              <w:pStyle w:val="Textbody"/>
            </w:pPr>
            <w:r>
              <w:t>Rolnictwo, leśnictwo, rybactwo śródlądowe, łowiectwo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75860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</w:tr>
      <w:tr w:rsidR="00AA30BF" w14:paraId="5DD896E5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CF8A9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C1295" w14:textId="77777777" w:rsidR="00AA30BF" w:rsidRDefault="009F7279">
            <w:pPr>
              <w:pStyle w:val="Textbody"/>
            </w:pPr>
            <w:r>
              <w:t>Handel, sprzedaż i podawanie napojów alkoholowych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1B7E5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0</w:t>
            </w:r>
          </w:p>
        </w:tc>
      </w:tr>
      <w:tr w:rsidR="00AA30BF" w14:paraId="331722D8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1ACB3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B433D" w14:textId="77777777" w:rsidR="00AA30BF" w:rsidRDefault="009F7279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Prawo o ruchu drogowym, drogi publiczne, transport drogowy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F70CD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130</w:t>
            </w:r>
          </w:p>
        </w:tc>
      </w:tr>
      <w:tr w:rsidR="00AA30BF" w14:paraId="441E4B08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07F0E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6F39C" w14:textId="77777777" w:rsidR="00AA30BF" w:rsidRDefault="009F7279">
            <w:pPr>
              <w:pStyle w:val="Textbody"/>
            </w:pPr>
            <w:r>
              <w:t>Prawo górnicze i geologiczne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C7201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</w:tr>
      <w:tr w:rsidR="00AA30BF" w14:paraId="29D560A8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1545D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E4F92" w14:textId="77777777" w:rsidR="00AA30BF" w:rsidRDefault="009F7279">
            <w:pPr>
              <w:pStyle w:val="Textbody"/>
            </w:pPr>
            <w:r>
              <w:t>Egzekucja administracyjna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F8170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</w:tr>
      <w:tr w:rsidR="00AA30BF" w14:paraId="5F7900C1" w14:textId="77777777" w:rsidTr="006C4E6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9E4FE" w14:textId="77777777" w:rsidR="00AA30BF" w:rsidRDefault="009F7279" w:rsidP="006C4E65">
            <w:pPr>
              <w:pStyle w:val="Textbody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2EDEB" w14:textId="77777777" w:rsidR="00AA30BF" w:rsidRDefault="009F7279">
            <w:pPr>
              <w:pStyle w:val="Textbody"/>
            </w:pPr>
            <w:r>
              <w:t>Inne, pozostałe, w tym skargi i wnioski rozpatrywane w trybie Działu VIII Kpa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E1DC6" w14:textId="77777777" w:rsidR="00AA30BF" w:rsidRDefault="009F7279" w:rsidP="00AE5178">
            <w:pPr>
              <w:pStyle w:val="Standard"/>
              <w:snapToGri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79</w:t>
            </w:r>
          </w:p>
        </w:tc>
      </w:tr>
    </w:tbl>
    <w:p w14:paraId="401EE56C" w14:textId="77777777" w:rsidR="00AA30BF" w:rsidRDefault="00AA30BF">
      <w:pPr>
        <w:pStyle w:val="Textbody"/>
      </w:pPr>
    </w:p>
    <w:p w14:paraId="7C543CFE" w14:textId="3234C5D3" w:rsidR="00AA30BF" w:rsidRDefault="009F7279">
      <w:pPr>
        <w:pStyle w:val="Textbody"/>
        <w:spacing w:line="360" w:lineRule="auto"/>
      </w:pPr>
      <w:r>
        <w:rPr>
          <w:b/>
          <w:bCs/>
          <w:sz w:val="26"/>
          <w:szCs w:val="26"/>
        </w:rPr>
        <w:t>2.2</w:t>
      </w:r>
      <w:r>
        <w:rPr>
          <w:sz w:val="26"/>
          <w:szCs w:val="26"/>
        </w:rPr>
        <w:t xml:space="preserve"> Sprawy podlegające rozpatrzeniu w trybie ustawy z dnia 30 sierpnia 2002r. Prawo </w:t>
      </w:r>
      <w:r w:rsidR="0065739C">
        <w:rPr>
          <w:sz w:val="26"/>
          <w:szCs w:val="26"/>
        </w:rPr>
        <w:br/>
      </w:r>
      <w:r>
        <w:rPr>
          <w:sz w:val="26"/>
          <w:szCs w:val="26"/>
        </w:rPr>
        <w:t xml:space="preserve">o postępowaniu przed sądami administracyjnymi (tj. Dz.U. z 2023r., poz. 1634. – dalej jako Popsa)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      164</w:t>
      </w:r>
    </w:p>
    <w:p w14:paraId="46B4D788" w14:textId="2CB22C7A" w:rsidR="00AA30BF" w:rsidRDefault="009F7279">
      <w:pPr>
        <w:pStyle w:val="Textbody"/>
        <w:spacing w:line="360" w:lineRule="auto"/>
      </w:pPr>
      <w:r>
        <w:rPr>
          <w:b/>
          <w:sz w:val="26"/>
          <w:szCs w:val="26"/>
        </w:rPr>
        <w:t xml:space="preserve">2.3 </w:t>
      </w:r>
      <w:r>
        <w:rPr>
          <w:sz w:val="26"/>
          <w:szCs w:val="26"/>
        </w:rPr>
        <w:t>Liczba spraw z zakresu aktualizacji opłat za użytkowanie wieczyste</w:t>
      </w:r>
      <w:r>
        <w:rPr>
          <w:b/>
          <w:sz w:val="26"/>
          <w:szCs w:val="26"/>
        </w:rPr>
        <w:t xml:space="preserve">                    </w:t>
      </w:r>
      <w:r>
        <w:rPr>
          <w:b/>
          <w:color w:val="000000"/>
          <w:sz w:val="26"/>
          <w:szCs w:val="26"/>
        </w:rPr>
        <w:t>21</w:t>
      </w:r>
    </w:p>
    <w:p w14:paraId="22BD4E9B" w14:textId="279A9017" w:rsidR="00AA30BF" w:rsidRDefault="009F7279">
      <w:pPr>
        <w:pStyle w:val="Textbody"/>
        <w:spacing w:line="360" w:lineRule="auto"/>
      </w:pPr>
      <w:r>
        <w:rPr>
          <w:b/>
          <w:sz w:val="26"/>
          <w:szCs w:val="26"/>
        </w:rPr>
        <w:t xml:space="preserve">2.4 </w:t>
      </w:r>
      <w:r>
        <w:rPr>
          <w:sz w:val="26"/>
          <w:szCs w:val="26"/>
        </w:rPr>
        <w:t xml:space="preserve">Liczba postanowień sygnalizacyjnych   </w:t>
      </w:r>
      <w:r>
        <w:rPr>
          <w:b/>
          <w:sz w:val="26"/>
          <w:szCs w:val="26"/>
        </w:rPr>
        <w:t xml:space="preserve">                                                          </w:t>
      </w:r>
      <w:r w:rsidR="0065739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</w:t>
      </w:r>
      <w:r>
        <w:rPr>
          <w:b/>
          <w:color w:val="000000"/>
          <w:sz w:val="26"/>
          <w:szCs w:val="26"/>
        </w:rPr>
        <w:t>0</w:t>
      </w:r>
    </w:p>
    <w:p w14:paraId="537D4DC0" w14:textId="77777777" w:rsidR="00AA30BF" w:rsidRDefault="00AA30BF">
      <w:pPr>
        <w:pStyle w:val="Nagwek3"/>
        <w:tabs>
          <w:tab w:val="left" w:pos="0"/>
        </w:tabs>
        <w:rPr>
          <w:bCs/>
          <w:sz w:val="28"/>
          <w:szCs w:val="28"/>
        </w:rPr>
      </w:pPr>
    </w:p>
    <w:p w14:paraId="091C967F" w14:textId="77777777" w:rsidR="00AA30BF" w:rsidRDefault="00AA30BF">
      <w:pPr>
        <w:pStyle w:val="Standard"/>
      </w:pPr>
    </w:p>
    <w:p w14:paraId="28C62E26" w14:textId="77777777" w:rsidR="00AA30BF" w:rsidRDefault="00AA30BF">
      <w:pPr>
        <w:pStyle w:val="Nagwek3"/>
        <w:tabs>
          <w:tab w:val="left" w:pos="0"/>
        </w:tabs>
        <w:rPr>
          <w:bCs/>
          <w:sz w:val="28"/>
          <w:szCs w:val="28"/>
        </w:rPr>
      </w:pPr>
    </w:p>
    <w:p w14:paraId="55E5417E" w14:textId="77777777" w:rsidR="00AA30BF" w:rsidRDefault="00AA30BF">
      <w:pPr>
        <w:pStyle w:val="Standard"/>
      </w:pPr>
    </w:p>
    <w:p w14:paraId="570E68DF" w14:textId="77777777" w:rsidR="00AA30BF" w:rsidRDefault="009F7279">
      <w:pPr>
        <w:pStyle w:val="Nagwek3"/>
        <w:tabs>
          <w:tab w:val="left" w:pos="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CZĘŚĆ III</w:t>
      </w:r>
    </w:p>
    <w:p w14:paraId="5EDA14A4" w14:textId="77777777" w:rsidR="00AA30BF" w:rsidRDefault="009F7279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ADMINISTRACYJNYCH</w:t>
      </w:r>
    </w:p>
    <w:p w14:paraId="5FBADD4A" w14:textId="77777777" w:rsidR="00A9344D" w:rsidRPr="00A9344D" w:rsidRDefault="00A9344D">
      <w:pPr>
        <w:pStyle w:val="Standard"/>
        <w:spacing w:line="360" w:lineRule="auto"/>
        <w:jc w:val="center"/>
        <w:rPr>
          <w:b/>
          <w:sz w:val="12"/>
          <w:szCs w:val="12"/>
        </w:rPr>
      </w:pPr>
    </w:p>
    <w:p w14:paraId="6F56CB6A" w14:textId="44BA680E" w:rsidR="00AA30BF" w:rsidRDefault="009F7279">
      <w:pPr>
        <w:pStyle w:val="Standard"/>
        <w:spacing w:line="360" w:lineRule="auto"/>
        <w:rPr>
          <w:szCs w:val="26"/>
        </w:rPr>
      </w:pPr>
      <w:r>
        <w:rPr>
          <w:b/>
          <w:sz w:val="28"/>
          <w:szCs w:val="28"/>
        </w:rPr>
        <w:t xml:space="preserve">1. </w:t>
      </w:r>
      <w:r w:rsidRPr="00A9344D">
        <w:rPr>
          <w:b/>
          <w:bCs/>
          <w:szCs w:val="26"/>
        </w:rPr>
        <w:t>Liczba spraw załatwionych ogółem w roku objętym informacją</w:t>
      </w:r>
      <w:r>
        <w:rPr>
          <w:szCs w:val="26"/>
        </w:rPr>
        <w:t xml:space="preserve"> -          </w:t>
      </w:r>
      <w:r w:rsidRPr="00C55273">
        <w:rPr>
          <w:b/>
          <w:bCs/>
          <w:szCs w:val="26"/>
        </w:rPr>
        <w:t xml:space="preserve"> </w:t>
      </w:r>
      <w:r w:rsidR="00C55273">
        <w:rPr>
          <w:b/>
          <w:bCs/>
          <w:szCs w:val="26"/>
        </w:rPr>
        <w:t xml:space="preserve">     </w:t>
      </w:r>
      <w:r w:rsidR="00C55273" w:rsidRPr="00C55273">
        <w:rPr>
          <w:b/>
          <w:bCs/>
          <w:szCs w:val="26"/>
        </w:rPr>
        <w:t>3248</w:t>
      </w:r>
      <w:r w:rsidRPr="00C55273">
        <w:rPr>
          <w:b/>
          <w:bCs/>
          <w:szCs w:val="26"/>
        </w:rPr>
        <w:t xml:space="preserve">  </w:t>
      </w:r>
      <w:r>
        <w:rPr>
          <w:szCs w:val="26"/>
        </w:rPr>
        <w:t xml:space="preserve">         </w:t>
      </w:r>
    </w:p>
    <w:p w14:paraId="0905D60B" w14:textId="77777777" w:rsidR="006C4E65" w:rsidRPr="006C4E65" w:rsidRDefault="006C4E65">
      <w:pPr>
        <w:pStyle w:val="Standard"/>
        <w:spacing w:line="360" w:lineRule="auto"/>
        <w:rPr>
          <w:sz w:val="18"/>
          <w:szCs w:val="12"/>
        </w:rPr>
      </w:pP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134"/>
        <w:gridCol w:w="1417"/>
      </w:tblGrid>
      <w:tr w:rsidR="00031610" w14:paraId="3CAA6ADB" w14:textId="77777777" w:rsidTr="006C4E65">
        <w:trPr>
          <w:cantSplit/>
          <w:trHeight w:val="5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C69AAA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286106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Określenie rodzaju rozstrzygnięcia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25BE414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EE0FE" w14:textId="2F8F2A70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Ilość spraw</w:t>
            </w:r>
          </w:p>
        </w:tc>
      </w:tr>
      <w:tr w:rsidR="00031610" w14:paraId="32C178FB" w14:textId="77777777" w:rsidTr="006C4E65">
        <w:trPr>
          <w:cantSplit/>
          <w:trHeight w:val="10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233B0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5E8DD" w14:textId="77777777" w:rsidR="00031610" w:rsidRDefault="00031610">
            <w:pPr>
              <w:pStyle w:val="Textbody"/>
            </w:pPr>
            <w:r>
              <w:rPr>
                <w:sz w:val="26"/>
                <w:szCs w:val="26"/>
              </w:rPr>
              <w:t>Akty wydane przez SKO jako organ II instancji /</w:t>
            </w:r>
            <w:r>
              <w:rPr>
                <w:rStyle w:val="EndnoteSymbol"/>
                <w:sz w:val="26"/>
                <w:szCs w:val="26"/>
              </w:rPr>
              <w:endnoteReference w:id="1"/>
            </w:r>
            <w:r>
              <w:rPr>
                <w:sz w:val="26"/>
                <w:szCs w:val="26"/>
              </w:rPr>
              <w:t>,</w:t>
            </w:r>
          </w:p>
          <w:p w14:paraId="05E1DF5F" w14:textId="2F2F4153" w:rsidR="00031610" w:rsidRP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5C52A87" w14:textId="77777777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2E7C0" w14:textId="3A49A17E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2067</w:t>
            </w:r>
          </w:p>
        </w:tc>
      </w:tr>
      <w:tr w:rsidR="00031610" w14:paraId="42E0AE24" w14:textId="77777777" w:rsidTr="006C4E65">
        <w:trPr>
          <w:cantSplit/>
          <w:trHeight w:val="1266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866AE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7F8F3" w14:textId="0808797B" w:rsidR="00031610" w:rsidRDefault="00031610" w:rsidP="00060300">
            <w:pPr>
              <w:pStyle w:val="Textbody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Akty wydane przez SKO w trybie art. 127 § 3 Kpa oraz jako organ II instancji zgodnie z art. 221 Ordynacji podatkowej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725B2" w14:textId="41E0D04F" w:rsidR="00031610" w:rsidRDefault="00B41C4F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67704" w14:textId="67FD4905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0300" w14:paraId="1A310FC0" w14:textId="77777777" w:rsidTr="006C4E65">
        <w:trPr>
          <w:cantSplit/>
          <w:trHeight w:val="68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D3F82" w14:textId="77777777" w:rsidR="00060300" w:rsidRDefault="00060300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A2DA6" w14:textId="4A305368" w:rsidR="00060300" w:rsidRDefault="00060300" w:rsidP="00031610">
            <w:pPr>
              <w:pStyle w:val="Textbody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-sposób rozstrzygnięcia patrz tabela z pkt 1.1.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67627D3" w14:textId="77777777" w:rsidR="00060300" w:rsidRDefault="0006030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2A06C" w14:textId="77777777" w:rsidR="00060300" w:rsidRDefault="0006030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1610" w14:paraId="1012BBCA" w14:textId="77777777" w:rsidTr="006C4E65">
        <w:trPr>
          <w:cantSplit/>
          <w:trHeight w:val="1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B12EB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1A421" w14:textId="77777777" w:rsidR="00031610" w:rsidRDefault="00031610">
            <w:pPr>
              <w:pStyle w:val="Textbody"/>
            </w:pPr>
            <w:r>
              <w:rPr>
                <w:sz w:val="26"/>
                <w:szCs w:val="26"/>
              </w:rPr>
              <w:t>Akty wydane przez SKO jako organ I instancji /</w:t>
            </w:r>
            <w:r>
              <w:rPr>
                <w:rStyle w:val="EndnoteSymbol"/>
                <w:sz w:val="26"/>
                <w:szCs w:val="26"/>
              </w:rPr>
              <w:endnoteReference w:id="2"/>
            </w:r>
          </w:p>
          <w:p w14:paraId="4FA248E6" w14:textId="77777777" w:rsidR="00031610" w:rsidRDefault="00031610">
            <w:pPr>
              <w:pStyle w:val="Textbody"/>
            </w:pPr>
            <w:r>
              <w:rPr>
                <w:sz w:val="26"/>
                <w:szCs w:val="26"/>
              </w:rPr>
              <w:t xml:space="preserve">- sposób rozstrzygnięcia patrz    →    </w:t>
            </w:r>
            <w:r>
              <w:rPr>
                <w:bCs/>
                <w:sz w:val="26"/>
                <w:szCs w:val="26"/>
              </w:rPr>
              <w:t>tabela z pkt 1.2.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1C208881" w14:textId="77777777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38143" w14:textId="109E188D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529</w:t>
            </w:r>
          </w:p>
        </w:tc>
      </w:tr>
      <w:tr w:rsidR="00031610" w14:paraId="61AD3AC4" w14:textId="77777777" w:rsidTr="006C4E65">
        <w:trPr>
          <w:cantSplit/>
          <w:trHeight w:val="15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ADCB2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167DD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Postanowienia wydane przez SKO w wyniku rozpatrzenia zażaleń na bezczynność organu,</w:t>
            </w:r>
          </w:p>
          <w:p w14:paraId="7AE0F4AE" w14:textId="463660E0" w:rsidR="00031610" w:rsidRPr="0006030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4C69028A" w14:textId="77777777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7C354" w14:textId="272187F1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</w:tr>
      <w:tr w:rsidR="00060300" w14:paraId="24841DA5" w14:textId="77777777" w:rsidTr="006C4E65">
        <w:trPr>
          <w:cantSplit/>
          <w:trHeight w:val="126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C38DA" w14:textId="77777777" w:rsidR="00060300" w:rsidRDefault="00060300">
            <w:pPr>
              <w:pStyle w:val="Textbody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DCE93" w14:textId="38051A15" w:rsidR="00060300" w:rsidRDefault="0006030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Uznające zażalenia za uzasadnione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AACE6" w14:textId="75E4DB4C" w:rsidR="00060300" w:rsidRDefault="0006030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07E90B" w14:textId="77777777" w:rsidR="00060300" w:rsidRDefault="0006030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60300" w14:paraId="5DD3D6FF" w14:textId="77777777" w:rsidTr="006C4E65">
        <w:trPr>
          <w:cantSplit/>
          <w:trHeight w:val="1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45575" w14:textId="77777777" w:rsidR="00060300" w:rsidRDefault="0006030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4152B" w14:textId="375EF43C" w:rsidR="00060300" w:rsidRDefault="00060300" w:rsidP="00060300">
            <w:pPr>
              <w:pStyle w:val="Textbod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Akty wydane przez SKO po rozpatrzeniu w trybie ustawy z dnia 30 sierpnia 2002r. Prawo o postępowaniu przed sądami administracyjnymi (Dz.U. Nr 153, poz. 1270 z p.zm.)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B1651" w14:textId="739347BD" w:rsidR="00060300" w:rsidRDefault="0006030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181</w:t>
            </w:r>
          </w:p>
        </w:tc>
      </w:tr>
      <w:tr w:rsidR="00031610" w14:paraId="66E59E9E" w14:textId="77777777" w:rsidTr="006C4E65">
        <w:trPr>
          <w:cantSplit/>
          <w:trHeight w:val="9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BEFF9" w14:textId="77777777" w:rsidR="00031610" w:rsidRDefault="00031610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1D62F" w14:textId="77777777" w:rsidR="00031610" w:rsidRDefault="00031610">
            <w:pPr>
              <w:pStyle w:val="Textbody"/>
            </w:pPr>
            <w:r>
              <w:rPr>
                <w:sz w:val="26"/>
                <w:szCs w:val="26"/>
              </w:rPr>
              <w:t>Pozostałe /</w:t>
            </w:r>
            <w:r>
              <w:rPr>
                <w:rStyle w:val="EndnoteSymbol"/>
                <w:sz w:val="26"/>
                <w:szCs w:val="26"/>
              </w:rPr>
              <w:endnoteReference w:id="3"/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DCA0D06" w14:textId="77777777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2A1CA" w14:textId="0D1D080A" w:rsidR="00031610" w:rsidRDefault="00031610">
            <w:pPr>
              <w:pStyle w:val="Textbody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428</w:t>
            </w:r>
          </w:p>
        </w:tc>
      </w:tr>
    </w:tbl>
    <w:p w14:paraId="1203043E" w14:textId="77777777" w:rsidR="00AA30BF" w:rsidRDefault="00AA30BF">
      <w:pPr>
        <w:pStyle w:val="Textbody"/>
        <w:jc w:val="center"/>
        <w:rPr>
          <w:sz w:val="26"/>
          <w:szCs w:val="26"/>
        </w:rPr>
      </w:pPr>
    </w:p>
    <w:p w14:paraId="48EB05D3" w14:textId="77777777" w:rsidR="006C4E65" w:rsidRDefault="006C4E65">
      <w:pPr>
        <w:pStyle w:val="Textbody"/>
        <w:jc w:val="center"/>
        <w:rPr>
          <w:sz w:val="26"/>
          <w:szCs w:val="26"/>
        </w:rPr>
      </w:pPr>
    </w:p>
    <w:p w14:paraId="1143E47A" w14:textId="77777777" w:rsidR="006C4E65" w:rsidRDefault="006C4E65">
      <w:pPr>
        <w:pStyle w:val="Textbody"/>
        <w:jc w:val="center"/>
        <w:rPr>
          <w:sz w:val="26"/>
          <w:szCs w:val="26"/>
        </w:rPr>
      </w:pPr>
    </w:p>
    <w:p w14:paraId="5833D813" w14:textId="77777777" w:rsidR="006C4E65" w:rsidRDefault="006C4E65">
      <w:pPr>
        <w:pStyle w:val="Textbody"/>
        <w:jc w:val="center"/>
        <w:rPr>
          <w:sz w:val="26"/>
          <w:szCs w:val="26"/>
        </w:rPr>
      </w:pPr>
    </w:p>
    <w:p w14:paraId="535EB40A" w14:textId="7068EDCB" w:rsidR="00AA30BF" w:rsidRPr="00A9344D" w:rsidRDefault="009F7279" w:rsidP="0065739C">
      <w:pPr>
        <w:pStyle w:val="Textbody"/>
        <w:numPr>
          <w:ilvl w:val="1"/>
          <w:numId w:val="10"/>
        </w:numPr>
        <w:rPr>
          <w:b/>
          <w:bCs/>
          <w:sz w:val="22"/>
          <w:szCs w:val="22"/>
        </w:rPr>
      </w:pPr>
      <w:r w:rsidRPr="00A9344D">
        <w:rPr>
          <w:b/>
          <w:bCs/>
          <w:sz w:val="22"/>
          <w:szCs w:val="22"/>
        </w:rPr>
        <w:lastRenderedPageBreak/>
        <w:t>Szczegółowe omówienie sposobu załatwienia sprawy przez SKO jako organ II instancji</w:t>
      </w:r>
    </w:p>
    <w:p w14:paraId="5653AEB2" w14:textId="77777777" w:rsidR="00AE5178" w:rsidRDefault="00AE5178" w:rsidP="00AE5178">
      <w:pPr>
        <w:pStyle w:val="Textbody"/>
        <w:ind w:left="384"/>
      </w:pPr>
    </w:p>
    <w:tbl>
      <w:tblPr>
        <w:tblW w:w="9384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7371"/>
        <w:gridCol w:w="1417"/>
      </w:tblGrid>
      <w:tr w:rsidR="00AA30BF" w14:paraId="22B2B5AD" w14:textId="77777777" w:rsidTr="006C4E6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DCEC7" w14:textId="77777777" w:rsidR="00AA30BF" w:rsidRDefault="009F7279" w:rsidP="00AE5178">
            <w:pPr>
              <w:pStyle w:val="Textbody"/>
              <w:jc w:val="center"/>
            </w:pPr>
            <w: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29EC1" w14:textId="77777777" w:rsidR="00AA30BF" w:rsidRDefault="009F7279">
            <w:pPr>
              <w:pStyle w:val="Textbody"/>
            </w:pPr>
            <w:r>
              <w:t>Określenie rodzaju rozstrzygnięcia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132B2" w14:textId="77777777" w:rsidR="00AA30BF" w:rsidRDefault="009F7279">
            <w:pPr>
              <w:pStyle w:val="Standard"/>
              <w:snapToGrid w:val="0"/>
              <w:spacing w:before="120"/>
              <w:jc w:val="center"/>
              <w:rPr>
                <w:szCs w:val="26"/>
              </w:rPr>
            </w:pPr>
            <w:r>
              <w:rPr>
                <w:szCs w:val="26"/>
              </w:rPr>
              <w:t>Liczba spraw</w:t>
            </w:r>
          </w:p>
        </w:tc>
      </w:tr>
      <w:tr w:rsidR="00AA30BF" w14:paraId="0B345B8E" w14:textId="77777777" w:rsidTr="006C4E6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06D9D" w14:textId="77777777" w:rsidR="00AA30BF" w:rsidRDefault="009F7279" w:rsidP="00AE5178">
            <w:pPr>
              <w:pStyle w:val="Textbody"/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9E99D" w14:textId="77777777" w:rsidR="00AA30BF" w:rsidRDefault="009F7279">
            <w:pPr>
              <w:pStyle w:val="Textbody"/>
            </w:pPr>
            <w:r>
              <w:rPr>
                <w:szCs w:val="24"/>
              </w:rPr>
              <w:t xml:space="preserve">Decyzje utrzymujące w mocy zaskarżone decyzje (art. 138 § 1 pkt 1 Kpa oraz art.233 § 1 pkt 1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 /</w:t>
            </w:r>
            <w:r>
              <w:rPr>
                <w:rStyle w:val="EndnoteSymbol"/>
                <w:szCs w:val="24"/>
              </w:rPr>
              <w:endnoteReference w:id="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4141D" w14:textId="77777777" w:rsidR="00AA30BF" w:rsidRDefault="009F7279">
            <w:pPr>
              <w:pStyle w:val="Standard"/>
              <w:tabs>
                <w:tab w:val="left" w:pos="8647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</w:t>
            </w:r>
          </w:p>
        </w:tc>
      </w:tr>
      <w:tr w:rsidR="00AA30BF" w14:paraId="18DF44D9" w14:textId="77777777" w:rsidTr="00AE5178">
        <w:trPr>
          <w:cantSplit/>
          <w:trHeight w:val="10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900D8" w14:textId="77777777" w:rsidR="00AA30BF" w:rsidRDefault="009F7279" w:rsidP="00AE5178">
            <w:pPr>
              <w:pStyle w:val="Textbody"/>
              <w:jc w:val="center"/>
            </w:pPr>
            <w: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24964" w14:textId="77777777" w:rsidR="00AA30BF" w:rsidRDefault="009F7279">
            <w:pPr>
              <w:pStyle w:val="Textbody"/>
            </w:pPr>
            <w:r>
              <w:t xml:space="preserve">Decyzje uchylające decyzje organu I instancji i orzekające co do istoty sprawy oraz uchylające decyzje organu I instancji i umarzające postępowanie (art. 138 § 1 pkt 2 Kpa oraz art. 233 § 1 pkt 2a </w:t>
            </w:r>
            <w:proofErr w:type="spellStart"/>
            <w:r>
              <w:t>Op</w:t>
            </w:r>
            <w:proofErr w:type="spellEnd"/>
            <w:r>
              <w:t>) /</w:t>
            </w:r>
            <w:r>
              <w:rPr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662F5" w14:textId="77777777" w:rsidR="00AA30BF" w:rsidRDefault="009F7279">
            <w:pPr>
              <w:pStyle w:val="Standard"/>
              <w:tabs>
                <w:tab w:val="left" w:pos="8647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873</w:t>
            </w:r>
          </w:p>
        </w:tc>
      </w:tr>
      <w:tr w:rsidR="00AA30BF" w14:paraId="425FBE7D" w14:textId="77777777" w:rsidTr="006C4E6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0E56A" w14:textId="77777777" w:rsidR="00AA30BF" w:rsidRDefault="009F7279" w:rsidP="00AE5178">
            <w:pPr>
              <w:pStyle w:val="Textbody"/>
              <w:jc w:val="center"/>
            </w:pPr>
            <w: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DF045" w14:textId="77777777" w:rsidR="00AA30BF" w:rsidRDefault="009F7279">
            <w:pPr>
              <w:pStyle w:val="Textbody"/>
            </w:pPr>
            <w:r>
              <w:t xml:space="preserve">Decyzje uchylające decyzje organu I instancji i przekazujące sprawy do ponownego rozpatrzenia (art. 138 § 2 Kpa oraz art. 233 § 2 </w:t>
            </w:r>
            <w:proofErr w:type="spellStart"/>
            <w:r>
              <w:t>Op</w:t>
            </w:r>
            <w:proofErr w:type="spellEnd"/>
            <w:r>
              <w:t>) /</w:t>
            </w:r>
            <w:r>
              <w:rPr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75BF5" w14:textId="77777777" w:rsidR="00AA30BF" w:rsidRDefault="009F7279">
            <w:pPr>
              <w:pStyle w:val="Standard"/>
              <w:tabs>
                <w:tab w:val="left" w:pos="8647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</w:t>
            </w:r>
          </w:p>
        </w:tc>
      </w:tr>
      <w:tr w:rsidR="00AA30BF" w14:paraId="07B38BB5" w14:textId="77777777" w:rsidTr="006C4E6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B9E3E" w14:textId="77777777" w:rsidR="00AA30BF" w:rsidRDefault="009F7279" w:rsidP="00AE5178">
            <w:pPr>
              <w:pStyle w:val="Textbody"/>
              <w:jc w:val="center"/>
            </w:pPr>
            <w: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2B2C0" w14:textId="77777777" w:rsidR="00AA30BF" w:rsidRDefault="009F7279">
            <w:pPr>
              <w:pStyle w:val="Textbody"/>
            </w:pPr>
            <w:r>
              <w:t xml:space="preserve">Decyzje umarzające postępowanie odwoławcze (art. 138 § 1 pkt 3 Kpa oraz art. 233 § 1 pkt 3 </w:t>
            </w:r>
            <w:proofErr w:type="spellStart"/>
            <w:r>
              <w:t>Op</w:t>
            </w:r>
            <w:proofErr w:type="spellEnd"/>
            <w:r>
              <w:t>) /</w:t>
            </w:r>
            <w:r>
              <w:rPr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03DE6" w14:textId="77777777" w:rsidR="00AA30BF" w:rsidRDefault="009F7279">
            <w:pPr>
              <w:pStyle w:val="Standard"/>
              <w:tabs>
                <w:tab w:val="left" w:pos="8647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</w:tr>
      <w:tr w:rsidR="00AA30BF" w14:paraId="03947EA3" w14:textId="77777777" w:rsidTr="006C4E65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348A4" w14:textId="77777777" w:rsidR="00AA30BF" w:rsidRDefault="009F7279" w:rsidP="00AE5178">
            <w:pPr>
              <w:pStyle w:val="Standard"/>
              <w:tabs>
                <w:tab w:val="left" w:pos="8647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683A9" w14:textId="77777777" w:rsidR="00AA30BF" w:rsidRDefault="009F7279">
            <w:pPr>
              <w:pStyle w:val="Textbody"/>
            </w:pPr>
            <w:r>
              <w:t>Pozostałe</w:t>
            </w:r>
          </w:p>
          <w:p w14:paraId="27F5BA32" w14:textId="77777777" w:rsidR="00AA30BF" w:rsidRDefault="00AA30BF">
            <w:pPr>
              <w:pStyle w:val="Textbody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D4CD" w14:textId="77777777" w:rsidR="00AA30BF" w:rsidRDefault="009F7279">
            <w:pPr>
              <w:pStyle w:val="Standard"/>
              <w:tabs>
                <w:tab w:val="left" w:pos="8647"/>
              </w:tabs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</w:tr>
    </w:tbl>
    <w:p w14:paraId="37FB024E" w14:textId="77777777" w:rsidR="00AE5178" w:rsidRDefault="00AE5178" w:rsidP="00AE5178">
      <w:pPr>
        <w:pStyle w:val="Textbody"/>
        <w:spacing w:before="0"/>
        <w:rPr>
          <w:b/>
          <w:bCs/>
          <w:sz w:val="22"/>
          <w:szCs w:val="22"/>
        </w:rPr>
      </w:pPr>
    </w:p>
    <w:p w14:paraId="72CAF599" w14:textId="6F968F01" w:rsidR="00AA30BF" w:rsidRDefault="009F7279" w:rsidP="00AE5178">
      <w:pPr>
        <w:pStyle w:val="Textbody"/>
        <w:spacing w:befor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1.2 Szczegółowe omówienie sposobu załatwienia sprawy przez SKO jako organ</w:t>
      </w:r>
      <w:r>
        <w:rPr>
          <w:b/>
          <w:bCs/>
          <w:sz w:val="20"/>
          <w:szCs w:val="16"/>
        </w:rPr>
        <w:t xml:space="preserve"> </w:t>
      </w:r>
      <w:r>
        <w:rPr>
          <w:b/>
          <w:bCs/>
          <w:sz w:val="22"/>
          <w:szCs w:val="22"/>
        </w:rPr>
        <w:t>I instancji</w:t>
      </w:r>
    </w:p>
    <w:p w14:paraId="2CFD8D6A" w14:textId="77777777" w:rsidR="00AE5178" w:rsidRPr="00AE5178" w:rsidRDefault="00AE5178" w:rsidP="00AE5178">
      <w:pPr>
        <w:pStyle w:val="Textbody"/>
        <w:spacing w:before="0"/>
        <w:rPr>
          <w:szCs w:val="24"/>
        </w:rPr>
      </w:pPr>
    </w:p>
    <w:tbl>
      <w:tblPr>
        <w:tblW w:w="9420" w:type="dxa"/>
        <w:tblInd w:w="-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7371"/>
        <w:gridCol w:w="1453"/>
      </w:tblGrid>
      <w:tr w:rsidR="00AA30BF" w14:paraId="56BC9064" w14:textId="77777777" w:rsidTr="00355B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CEC3C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FAB2B" w14:textId="77777777" w:rsidR="00AA30BF" w:rsidRDefault="009F7279">
            <w:pPr>
              <w:pStyle w:val="Textbody"/>
              <w:rPr>
                <w:szCs w:val="24"/>
              </w:rPr>
            </w:pPr>
            <w:r>
              <w:rPr>
                <w:szCs w:val="24"/>
              </w:rPr>
              <w:t>Określenie rodzaju rozstrzygnięcia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63D5B" w14:textId="77777777" w:rsidR="00AA30BF" w:rsidRDefault="009F7279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Liczba spraw</w:t>
            </w:r>
          </w:p>
        </w:tc>
      </w:tr>
      <w:tr w:rsidR="00AA30BF" w14:paraId="2885D692" w14:textId="77777777" w:rsidTr="00355BDD">
        <w:trPr>
          <w:cantSplit/>
          <w:trHeight w:val="8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3F58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6E5D7" w14:textId="77777777" w:rsidR="00AA30BF" w:rsidRDefault="009F7279">
            <w:pPr>
              <w:pStyle w:val="Textbody"/>
            </w:pPr>
            <w:r>
              <w:rPr>
                <w:szCs w:val="24"/>
              </w:rPr>
              <w:t xml:space="preserve">Postanowienia o wznowieniu postępowania i wyznaczeniu organu właściwego do jego przeprowadzenia (art.150 § 2 Kpa oraz art. 244 § 2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 /</w:t>
            </w:r>
            <w:r>
              <w:rPr>
                <w:rStyle w:val="EndnoteSymbol"/>
                <w:szCs w:val="24"/>
              </w:rPr>
              <w:endnoteReference w:id="5"/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C3EE6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A30BF" w14:paraId="5D798A18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570C9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4AF60" w14:textId="77777777" w:rsidR="00AA30BF" w:rsidRDefault="009F7279">
            <w:pPr>
              <w:pStyle w:val="Textbody"/>
            </w:pPr>
            <w:r>
              <w:rPr>
                <w:szCs w:val="24"/>
              </w:rPr>
              <w:t xml:space="preserve">Decyzje o odmowie wznowienia postępowania (art. 149 § 3 Kpa oraz art. 242 § 3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 /</w:t>
            </w:r>
            <w:r>
              <w:rPr>
                <w:szCs w:val="24"/>
                <w:vertAlign w:val="superscript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E657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</w:tr>
      <w:tr w:rsidR="00AA30BF" w14:paraId="6913933E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3A98A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BDF68" w14:textId="77777777" w:rsidR="00AA30BF" w:rsidRDefault="009F7279">
            <w:pPr>
              <w:pStyle w:val="Textbody"/>
            </w:pPr>
            <w:r>
              <w:rPr>
                <w:szCs w:val="24"/>
              </w:rPr>
              <w:t xml:space="preserve">Decyzje o odmowie wszczęcia postępowania w sprawie nieważności decyzji (art. 157 § 3 Kpa oraz art. 249 § 3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 /</w:t>
            </w:r>
            <w:r>
              <w:rPr>
                <w:szCs w:val="24"/>
                <w:vertAlign w:val="superscript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6958A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</w:tr>
      <w:tr w:rsidR="00AA30BF" w14:paraId="43C977F9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8FA2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71915" w14:textId="77777777" w:rsidR="00AA30BF" w:rsidRDefault="009F7279">
            <w:pPr>
              <w:pStyle w:val="Textbody"/>
            </w:pPr>
            <w:r>
              <w:rPr>
                <w:szCs w:val="24"/>
              </w:rPr>
              <w:t xml:space="preserve">Decyzje stwierdzające nieważność decyzji organu I instancji oraz decyzje stwierdzające wydanie decyzji przez organ I instancji z naruszeniem prawa (art. 156 – 158 Kpa oraz art. 247 – 251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 /</w:t>
            </w:r>
            <w:r>
              <w:rPr>
                <w:szCs w:val="24"/>
                <w:vertAlign w:val="superscript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A35A9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48</w:t>
            </w:r>
          </w:p>
        </w:tc>
      </w:tr>
      <w:tr w:rsidR="00AA30BF" w14:paraId="699B1FDA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C74BC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70BA4" w14:textId="77777777" w:rsidR="00AA30BF" w:rsidRDefault="009F7279">
            <w:pPr>
              <w:pStyle w:val="Textbody"/>
            </w:pPr>
            <w:r>
              <w:rPr>
                <w:szCs w:val="24"/>
              </w:rPr>
              <w:t xml:space="preserve">Decyzje o odmowie stwierdzenia nieważności decyzji (art. 158 § 1 Kpa oraz art. 248 § 3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 xml:space="preserve"> ) /</w:t>
            </w:r>
            <w:r>
              <w:rPr>
                <w:szCs w:val="24"/>
                <w:vertAlign w:val="superscript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66706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AA30BF" w14:paraId="45D416CD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1E3C1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B6317" w14:textId="7DF91298" w:rsidR="00AA30BF" w:rsidRDefault="009F7279">
            <w:pPr>
              <w:pStyle w:val="Textbody"/>
            </w:pPr>
            <w:r>
              <w:rPr>
                <w:szCs w:val="24"/>
              </w:rPr>
              <w:t xml:space="preserve">Decyzje odmawiające uchylenia decyzji po wznowieniu postępowania </w:t>
            </w:r>
            <w:r w:rsidR="0065739C">
              <w:rPr>
                <w:szCs w:val="24"/>
              </w:rPr>
              <w:br/>
            </w:r>
            <w:r>
              <w:rPr>
                <w:szCs w:val="24"/>
              </w:rPr>
              <w:t xml:space="preserve">(art. 151 Kpa oraz art. 245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 /</w:t>
            </w:r>
            <w:r>
              <w:rPr>
                <w:szCs w:val="24"/>
                <w:vertAlign w:val="superscript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854C7C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</w:tr>
      <w:tr w:rsidR="00AA30BF" w14:paraId="26984AB2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B8392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374B8" w14:textId="77777777" w:rsidR="00AA30BF" w:rsidRDefault="009F7279">
            <w:pPr>
              <w:pStyle w:val="Textbody"/>
            </w:pPr>
            <w:r>
              <w:rPr>
                <w:szCs w:val="24"/>
              </w:rPr>
              <w:t xml:space="preserve">Decyzje uchylające i rozstrzygające o istocie sprawy oraz decyzje stwierdzające wydanie decyzji przez organ I instancji z naruszeniem prawa wydane po wznowieniu postępowania(art. 151 Kpa oraz art. 245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 /</w:t>
            </w:r>
            <w:r>
              <w:rPr>
                <w:szCs w:val="24"/>
                <w:vertAlign w:val="superscript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19A47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</w:tr>
      <w:tr w:rsidR="00AA30BF" w14:paraId="2932DF0B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64B48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2E0F9" w14:textId="77777777" w:rsidR="00AA30BF" w:rsidRDefault="009F7279">
            <w:pPr>
              <w:pStyle w:val="Textbody"/>
              <w:rPr>
                <w:szCs w:val="24"/>
              </w:rPr>
            </w:pPr>
            <w:r>
              <w:rPr>
                <w:szCs w:val="24"/>
              </w:rPr>
              <w:t xml:space="preserve">Decyzje umarzające postępowanie prowadzone w I instancji przez SKO  (art. 105 § 1 Kpa oraz art. 208 </w:t>
            </w:r>
            <w:proofErr w:type="spellStart"/>
            <w:r>
              <w:rPr>
                <w:szCs w:val="24"/>
              </w:rPr>
              <w:t>Op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ED85CC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</w:tr>
      <w:tr w:rsidR="00AA30BF" w14:paraId="5B1DBF62" w14:textId="77777777" w:rsidTr="00355BDD">
        <w:trPr>
          <w:cantSplit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A36D42" w14:textId="77777777" w:rsidR="00AA30BF" w:rsidRDefault="009F7279" w:rsidP="00AE5178">
            <w:pPr>
              <w:pStyle w:val="Textbody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342A9" w14:textId="77777777" w:rsidR="00AA30BF" w:rsidRDefault="009F7279">
            <w:pPr>
              <w:pStyle w:val="Textbody"/>
              <w:rPr>
                <w:szCs w:val="24"/>
              </w:rPr>
            </w:pPr>
            <w:r>
              <w:rPr>
                <w:szCs w:val="24"/>
              </w:rPr>
              <w:t>Pozostałe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12463" w14:textId="77777777" w:rsidR="00AA30BF" w:rsidRDefault="009F7279">
            <w:pPr>
              <w:pStyle w:val="Textbody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465</w:t>
            </w:r>
          </w:p>
        </w:tc>
      </w:tr>
    </w:tbl>
    <w:p w14:paraId="1F43EF24" w14:textId="77777777" w:rsidR="00AA30BF" w:rsidRDefault="009F7279">
      <w:pPr>
        <w:pStyle w:val="Textbody"/>
        <w:tabs>
          <w:tab w:val="left" w:pos="900"/>
        </w:tabs>
        <w:spacing w:line="360" w:lineRule="auto"/>
      </w:pPr>
      <w:r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Liczba spraw administracyjnych pozostałych do załatwienia przez SKO w roku objętym informacją/</w:t>
      </w:r>
      <w:r>
        <w:rPr>
          <w:rStyle w:val="EndnoteSymbol"/>
          <w:sz w:val="26"/>
          <w:szCs w:val="26"/>
        </w:rPr>
        <w:endnoteReference w:id="6"/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</w:t>
      </w:r>
      <w:r>
        <w:rPr>
          <w:b/>
          <w:bCs/>
          <w:color w:val="000000"/>
          <w:sz w:val="26"/>
          <w:szCs w:val="26"/>
        </w:rPr>
        <w:t xml:space="preserve">       213</w:t>
      </w:r>
    </w:p>
    <w:p w14:paraId="26EE82AA" w14:textId="0B271353" w:rsidR="00AA30BF" w:rsidRDefault="009F727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CZĘŚĆ IV</w:t>
      </w:r>
    </w:p>
    <w:p w14:paraId="7838BC9F" w14:textId="77777777" w:rsidR="0065739C" w:rsidRPr="0065739C" w:rsidRDefault="0065739C">
      <w:pPr>
        <w:pStyle w:val="Standard"/>
        <w:jc w:val="center"/>
        <w:rPr>
          <w:b/>
          <w:bCs/>
          <w:sz w:val="20"/>
        </w:rPr>
      </w:pPr>
    </w:p>
    <w:p w14:paraId="2717691C" w14:textId="77777777" w:rsidR="00AA30BF" w:rsidRDefault="009F727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ZAŁATWIANIE SPRAW Z ZAKRESU OPŁAT ZA UŻYTKOWANIE WIECZYSTE NIERUCHOMOŚCI GRUNTOWYCH</w:t>
      </w:r>
    </w:p>
    <w:p w14:paraId="2893DC88" w14:textId="77777777" w:rsidR="0065739C" w:rsidRPr="0065739C" w:rsidRDefault="0065739C">
      <w:pPr>
        <w:pStyle w:val="Standard"/>
        <w:rPr>
          <w:b/>
          <w:sz w:val="14"/>
          <w:szCs w:val="14"/>
        </w:rPr>
      </w:pPr>
    </w:p>
    <w:p w14:paraId="4828173C" w14:textId="77777777" w:rsidR="00AA30BF" w:rsidRDefault="009F7279">
      <w:pPr>
        <w:pStyle w:val="Standard"/>
        <w:spacing w:line="360" w:lineRule="auto"/>
      </w:pPr>
      <w:r>
        <w:rPr>
          <w:b/>
          <w:szCs w:val="26"/>
        </w:rPr>
        <w:t xml:space="preserve">1. </w:t>
      </w:r>
      <w:r>
        <w:rPr>
          <w:szCs w:val="26"/>
        </w:rPr>
        <w:t xml:space="preserve">Liczba spraw z zakresu opłat za użytkowanie wieczyste załatwionych w roku objętym informacją ogółem                                                                                           </w:t>
      </w:r>
      <w:r>
        <w:rPr>
          <w:b/>
          <w:bCs/>
          <w:szCs w:val="26"/>
        </w:rPr>
        <w:t>25</w:t>
      </w:r>
    </w:p>
    <w:p w14:paraId="45103E40" w14:textId="77777777" w:rsidR="00AA30BF" w:rsidRDefault="009F7279">
      <w:pPr>
        <w:pStyle w:val="Textbody"/>
        <w:spacing w:line="360" w:lineRule="auto"/>
      </w:pPr>
      <w:r>
        <w:rPr>
          <w:sz w:val="26"/>
          <w:szCs w:val="26"/>
        </w:rPr>
        <w:t xml:space="preserve">w tym ugody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16</w:t>
      </w:r>
    </w:p>
    <w:p w14:paraId="1B30F4D8" w14:textId="77777777" w:rsidR="00AA30BF" w:rsidRDefault="009F7279">
      <w:pPr>
        <w:pStyle w:val="Textbody"/>
        <w:spacing w:line="360" w:lineRule="auto"/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Liczba wniesionych sprzeciwów od orzeczeń SKO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3</w:t>
      </w:r>
    </w:p>
    <w:p w14:paraId="402DC2E8" w14:textId="77777777" w:rsidR="00AA30BF" w:rsidRDefault="009F7279">
      <w:pPr>
        <w:pStyle w:val="Textbody"/>
        <w:spacing w:line="360" w:lineRule="auto"/>
      </w:pPr>
      <w:r>
        <w:rPr>
          <w:b/>
          <w:bCs/>
          <w:color w:val="000000"/>
          <w:sz w:val="26"/>
          <w:szCs w:val="26"/>
        </w:rPr>
        <w:t xml:space="preserve">3. </w:t>
      </w:r>
      <w:r>
        <w:rPr>
          <w:sz w:val="26"/>
          <w:szCs w:val="26"/>
        </w:rPr>
        <w:t>Liczba spraw pozostałych do załatwienia przez SKO/</w:t>
      </w:r>
      <w:r>
        <w:rPr>
          <w:sz w:val="26"/>
          <w:szCs w:val="26"/>
          <w:vertAlign w:val="superscript"/>
        </w:rPr>
        <w:t>9</w:t>
      </w:r>
      <w:r>
        <w:rPr>
          <w:b/>
          <w:sz w:val="26"/>
          <w:szCs w:val="26"/>
        </w:rPr>
        <w:t xml:space="preserve"> -                                            3</w:t>
      </w:r>
    </w:p>
    <w:p w14:paraId="369B2037" w14:textId="7E8000F6" w:rsidR="00AA30BF" w:rsidRDefault="009F7279">
      <w:pPr>
        <w:pStyle w:val="Standard"/>
        <w:tabs>
          <w:tab w:val="decimal" w:pos="8647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V</w:t>
      </w:r>
    </w:p>
    <w:p w14:paraId="77003DB8" w14:textId="77777777" w:rsidR="0065739C" w:rsidRPr="0065739C" w:rsidRDefault="0065739C" w:rsidP="0065739C">
      <w:pPr>
        <w:pStyle w:val="Standard"/>
        <w:tabs>
          <w:tab w:val="decimal" w:pos="8647"/>
        </w:tabs>
        <w:jc w:val="center"/>
        <w:rPr>
          <w:b/>
          <w:bCs/>
          <w:sz w:val="18"/>
          <w:szCs w:val="18"/>
        </w:rPr>
      </w:pPr>
    </w:p>
    <w:p w14:paraId="782FA0F7" w14:textId="77777777" w:rsidR="00AA30BF" w:rsidRDefault="009F727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SKARGI DO SĄDU ADMINISTRACYJNEGO</w:t>
      </w:r>
    </w:p>
    <w:p w14:paraId="653665DB" w14:textId="77777777" w:rsidR="00A9344D" w:rsidRPr="00A9344D" w:rsidRDefault="00A9344D">
      <w:pPr>
        <w:pStyle w:val="Standard"/>
        <w:rPr>
          <w:b/>
          <w:sz w:val="10"/>
          <w:szCs w:val="10"/>
        </w:rPr>
      </w:pPr>
    </w:p>
    <w:p w14:paraId="563F0C67" w14:textId="334955E9" w:rsidR="00AA30BF" w:rsidRPr="00A9344D" w:rsidRDefault="009F7279">
      <w:pPr>
        <w:pStyle w:val="Textbody"/>
        <w:spacing w:line="360" w:lineRule="auto"/>
        <w:rPr>
          <w:sz w:val="26"/>
          <w:szCs w:val="26"/>
        </w:rPr>
      </w:pPr>
      <w:r w:rsidRPr="00A9344D">
        <w:rPr>
          <w:b/>
          <w:bCs/>
          <w:sz w:val="26"/>
          <w:szCs w:val="26"/>
        </w:rPr>
        <w:t>1</w:t>
      </w:r>
      <w:r w:rsidRPr="00A9344D">
        <w:rPr>
          <w:sz w:val="26"/>
          <w:szCs w:val="26"/>
        </w:rPr>
        <w:t xml:space="preserve">. Sprawy prowadzone przez Kolegium w trybie ustawy z dnia 30 sierpnia 2002r. </w:t>
      </w:r>
      <w:r w:rsidR="00AE5178" w:rsidRPr="00A9344D">
        <w:rPr>
          <w:sz w:val="26"/>
          <w:szCs w:val="26"/>
        </w:rPr>
        <w:br/>
      </w:r>
      <w:r w:rsidRPr="00A9344D">
        <w:rPr>
          <w:sz w:val="26"/>
          <w:szCs w:val="26"/>
        </w:rPr>
        <w:t xml:space="preserve">o postępowaniu przed sądami administracyjnymi (tj. Dz.U. z 2023r., poz. 1634 </w:t>
      </w:r>
      <w:r w:rsidR="00AE5178" w:rsidRPr="00A9344D">
        <w:rPr>
          <w:sz w:val="26"/>
          <w:szCs w:val="26"/>
        </w:rPr>
        <w:br/>
      </w:r>
      <w:r w:rsidRPr="00A9344D">
        <w:rPr>
          <w:sz w:val="26"/>
          <w:szCs w:val="26"/>
        </w:rPr>
        <w:t>z p.zm. dalej jako Popsa):</w:t>
      </w:r>
    </w:p>
    <w:p w14:paraId="4BCBC22E" w14:textId="77777777" w:rsidR="00AA30BF" w:rsidRPr="00A9344D" w:rsidRDefault="009F7279">
      <w:pPr>
        <w:pStyle w:val="Textbody"/>
        <w:rPr>
          <w:sz w:val="26"/>
          <w:szCs w:val="26"/>
        </w:rPr>
      </w:pPr>
      <w:r w:rsidRPr="00A9344D">
        <w:rPr>
          <w:sz w:val="26"/>
          <w:szCs w:val="26"/>
        </w:rPr>
        <w:t xml:space="preserve">Liczba spraw w roku objętym informacją ogółem                                                          </w:t>
      </w:r>
      <w:r w:rsidRPr="00A9344D">
        <w:rPr>
          <w:b/>
          <w:bCs/>
          <w:sz w:val="26"/>
          <w:szCs w:val="26"/>
        </w:rPr>
        <w:t>164</w:t>
      </w:r>
    </w:p>
    <w:p w14:paraId="62E534BA" w14:textId="1F71A077" w:rsidR="00AA30BF" w:rsidRPr="00A9344D" w:rsidRDefault="009F7279">
      <w:pPr>
        <w:pStyle w:val="Standard"/>
        <w:tabs>
          <w:tab w:val="decimal" w:pos="9044"/>
        </w:tabs>
        <w:ind w:left="397"/>
        <w:rPr>
          <w:szCs w:val="26"/>
        </w:rPr>
      </w:pPr>
      <w:r w:rsidRPr="00A9344D">
        <w:rPr>
          <w:szCs w:val="26"/>
        </w:rPr>
        <w:t>w tym:</w:t>
      </w:r>
    </w:p>
    <w:p w14:paraId="0E24B17E" w14:textId="6525C062" w:rsidR="00AA30BF" w:rsidRPr="00A9344D" w:rsidRDefault="009F7279">
      <w:pPr>
        <w:pStyle w:val="Textbody"/>
        <w:spacing w:line="360" w:lineRule="auto"/>
        <w:rPr>
          <w:sz w:val="26"/>
          <w:szCs w:val="26"/>
        </w:rPr>
      </w:pPr>
      <w:r w:rsidRPr="00A9344D">
        <w:rPr>
          <w:b/>
          <w:bCs/>
          <w:sz w:val="26"/>
          <w:szCs w:val="26"/>
        </w:rPr>
        <w:t>1.1</w:t>
      </w:r>
      <w:r w:rsidRPr="00A9344D">
        <w:rPr>
          <w:sz w:val="26"/>
          <w:szCs w:val="26"/>
        </w:rPr>
        <w:t xml:space="preserve"> Liczba skarg na decyzje i postanowienia Kolegium skierowanych do WSA w roku objętym informacją, ogółem                                                                                        </w:t>
      </w:r>
      <w:r w:rsidRPr="00A9344D">
        <w:rPr>
          <w:b/>
          <w:bCs/>
          <w:sz w:val="26"/>
          <w:szCs w:val="26"/>
        </w:rPr>
        <w:t>174</w:t>
      </w:r>
    </w:p>
    <w:p w14:paraId="30B9F429" w14:textId="54746A5B" w:rsidR="00AA30BF" w:rsidRPr="00A9344D" w:rsidRDefault="009F7279">
      <w:pPr>
        <w:pStyle w:val="Standard"/>
        <w:tabs>
          <w:tab w:val="left" w:pos="1494"/>
          <w:tab w:val="left" w:pos="1985"/>
          <w:tab w:val="decimal" w:pos="8647"/>
        </w:tabs>
        <w:spacing w:line="360" w:lineRule="auto"/>
        <w:rPr>
          <w:szCs w:val="26"/>
        </w:rPr>
      </w:pPr>
      <w:r w:rsidRPr="00A9344D">
        <w:rPr>
          <w:iCs/>
          <w:szCs w:val="26"/>
        </w:rPr>
        <w:t>wskaźnik „zaskarżalności” /</w:t>
      </w:r>
      <w:r w:rsidRPr="00A9344D">
        <w:rPr>
          <w:rStyle w:val="EndnoteSymbol"/>
          <w:iCs/>
          <w:szCs w:val="26"/>
        </w:rPr>
        <w:endnoteReference w:id="7"/>
      </w:r>
      <w:r w:rsidRPr="00A9344D">
        <w:rPr>
          <w:iCs/>
          <w:szCs w:val="26"/>
        </w:rPr>
        <w:t xml:space="preserve"> </w:t>
      </w:r>
      <w:r w:rsidR="00C55273" w:rsidRPr="00A9344D">
        <w:rPr>
          <w:iCs/>
          <w:color w:val="000000"/>
          <w:szCs w:val="26"/>
        </w:rPr>
        <w:t xml:space="preserve">- </w:t>
      </w:r>
      <w:r w:rsidR="00C55273" w:rsidRPr="00C55273">
        <w:rPr>
          <w:b/>
          <w:bCs/>
          <w:iCs/>
          <w:color w:val="000000"/>
          <w:szCs w:val="26"/>
        </w:rPr>
        <w:t>8</w:t>
      </w:r>
      <w:r w:rsidRPr="00A9344D">
        <w:rPr>
          <w:b/>
          <w:bCs/>
          <w:iCs/>
          <w:color w:val="000000"/>
          <w:szCs w:val="26"/>
        </w:rPr>
        <w:t>,41%</w:t>
      </w:r>
    </w:p>
    <w:p w14:paraId="68D88403" w14:textId="19755B25" w:rsidR="00AA30BF" w:rsidRPr="00A9344D" w:rsidRDefault="009F7279">
      <w:pPr>
        <w:pStyle w:val="Textbody"/>
        <w:spacing w:line="360" w:lineRule="auto"/>
        <w:rPr>
          <w:sz w:val="26"/>
          <w:szCs w:val="26"/>
        </w:rPr>
      </w:pPr>
      <w:r w:rsidRPr="00A9344D">
        <w:rPr>
          <w:b/>
          <w:bCs/>
          <w:sz w:val="26"/>
          <w:szCs w:val="26"/>
        </w:rPr>
        <w:t>1.2</w:t>
      </w:r>
      <w:r w:rsidRPr="00A9344D">
        <w:rPr>
          <w:sz w:val="26"/>
          <w:szCs w:val="26"/>
        </w:rPr>
        <w:t xml:space="preserve"> Liczba skarg na bezczynność Kolegium skierowana do WSA w roku objętym informacją ogółem                                                                                                           </w:t>
      </w:r>
      <w:r w:rsidRPr="00A9344D">
        <w:rPr>
          <w:b/>
          <w:bCs/>
          <w:sz w:val="26"/>
          <w:szCs w:val="26"/>
        </w:rPr>
        <w:t xml:space="preserve">        1</w:t>
      </w:r>
    </w:p>
    <w:p w14:paraId="554D4CFE" w14:textId="069EE9A0" w:rsidR="00AA30BF" w:rsidRPr="00A9344D" w:rsidRDefault="009F7279">
      <w:pPr>
        <w:pStyle w:val="Textbody"/>
        <w:spacing w:line="360" w:lineRule="auto"/>
        <w:rPr>
          <w:sz w:val="26"/>
          <w:szCs w:val="26"/>
        </w:rPr>
      </w:pPr>
      <w:r w:rsidRPr="00A9344D">
        <w:rPr>
          <w:b/>
          <w:bCs/>
          <w:sz w:val="26"/>
          <w:szCs w:val="26"/>
        </w:rPr>
        <w:t>1.3</w:t>
      </w:r>
      <w:r w:rsidRPr="00A9344D">
        <w:rPr>
          <w:sz w:val="26"/>
          <w:szCs w:val="26"/>
        </w:rPr>
        <w:t xml:space="preserve"> Liczba skarg uwzględnionych przez Kolegium we własnym zakresie w trybie </w:t>
      </w:r>
      <w:r w:rsidR="00AE5178" w:rsidRPr="00A9344D">
        <w:rPr>
          <w:sz w:val="26"/>
          <w:szCs w:val="26"/>
        </w:rPr>
        <w:br/>
      </w:r>
      <w:r w:rsidRPr="00A9344D">
        <w:rPr>
          <w:sz w:val="26"/>
          <w:szCs w:val="26"/>
        </w:rPr>
        <w:t xml:space="preserve">art. 54 § 3 Popsa ogółem                                         </w:t>
      </w:r>
      <w:r w:rsidRPr="00A9344D">
        <w:rPr>
          <w:b/>
          <w:bCs/>
          <w:color w:val="000000"/>
          <w:sz w:val="26"/>
          <w:szCs w:val="26"/>
        </w:rPr>
        <w:t xml:space="preserve">                                                              7</w:t>
      </w:r>
    </w:p>
    <w:p w14:paraId="118F8751" w14:textId="62B9A294" w:rsidR="00AA30BF" w:rsidRPr="00A9344D" w:rsidRDefault="009F7279">
      <w:pPr>
        <w:pStyle w:val="Textbody"/>
        <w:spacing w:line="360" w:lineRule="auto"/>
        <w:rPr>
          <w:sz w:val="26"/>
          <w:szCs w:val="26"/>
        </w:rPr>
      </w:pPr>
      <w:r w:rsidRPr="00A9344D">
        <w:rPr>
          <w:b/>
          <w:bCs/>
          <w:sz w:val="26"/>
          <w:szCs w:val="26"/>
        </w:rPr>
        <w:t>1.4</w:t>
      </w:r>
      <w:r w:rsidRPr="00A9344D">
        <w:rPr>
          <w:sz w:val="26"/>
          <w:szCs w:val="26"/>
        </w:rPr>
        <w:t xml:space="preserve"> Liczba skarg kasacyjnych na orzeczenia WSA (w tym zażaleń na postanowienia) skierowanych przez SKO w roku objętym informacją do Naczelnego Sądu Administracyjnego w Warszawie ogółem</w:t>
      </w:r>
      <w:r w:rsidRPr="00A9344D">
        <w:rPr>
          <w:bCs/>
          <w:sz w:val="26"/>
          <w:szCs w:val="26"/>
        </w:rPr>
        <w:t xml:space="preserve"> </w:t>
      </w:r>
      <w:r w:rsidRPr="00A9344D">
        <w:rPr>
          <w:sz w:val="26"/>
          <w:szCs w:val="26"/>
        </w:rPr>
        <w:t xml:space="preserve">-                                                                  </w:t>
      </w:r>
      <w:r w:rsidRPr="00A9344D">
        <w:rPr>
          <w:b/>
          <w:bCs/>
          <w:color w:val="000000"/>
          <w:sz w:val="26"/>
          <w:szCs w:val="26"/>
        </w:rPr>
        <w:t>0</w:t>
      </w:r>
    </w:p>
    <w:p w14:paraId="4A46D623" w14:textId="22278F85" w:rsidR="00AA30BF" w:rsidRDefault="009F7279">
      <w:pPr>
        <w:pStyle w:val="Textbody"/>
        <w:spacing w:line="360" w:lineRule="auto"/>
      </w:pPr>
      <w:r w:rsidRPr="00A9344D">
        <w:rPr>
          <w:b/>
          <w:bCs/>
          <w:sz w:val="26"/>
          <w:szCs w:val="26"/>
        </w:rPr>
        <w:t>1.5</w:t>
      </w:r>
      <w:r w:rsidRPr="00A9344D">
        <w:rPr>
          <w:bCs/>
          <w:sz w:val="26"/>
          <w:szCs w:val="26"/>
        </w:rPr>
        <w:t xml:space="preserve"> Liczba innych spraw prowadzonych przez Kolegium w trybie określonym przepisami Popsa, skierowanych do WSA ogółem/</w:t>
      </w:r>
      <w:r w:rsidRPr="00A9344D">
        <w:rPr>
          <w:rStyle w:val="EndnoteSymbol"/>
          <w:bCs/>
          <w:sz w:val="26"/>
          <w:szCs w:val="26"/>
        </w:rPr>
        <w:endnoteReference w:id="8"/>
      </w:r>
      <w:r>
        <w:rPr>
          <w:bCs/>
          <w:sz w:val="26"/>
          <w:szCs w:val="26"/>
        </w:rPr>
        <w:t xml:space="preserve"> -                                                </w:t>
      </w:r>
      <w:r>
        <w:rPr>
          <w:b/>
          <w:color w:val="000000"/>
          <w:sz w:val="26"/>
          <w:szCs w:val="26"/>
        </w:rPr>
        <w:t>0</w:t>
      </w:r>
    </w:p>
    <w:p w14:paraId="1A91E0E6" w14:textId="77777777" w:rsidR="00AA30BF" w:rsidRDefault="00AA30BF">
      <w:pPr>
        <w:pStyle w:val="Standard"/>
        <w:tabs>
          <w:tab w:val="decimal" w:pos="8931"/>
        </w:tabs>
        <w:ind w:left="284" w:hanging="284"/>
        <w:rPr>
          <w:b/>
          <w:szCs w:val="26"/>
        </w:rPr>
      </w:pPr>
    </w:p>
    <w:p w14:paraId="696D8569" w14:textId="77777777" w:rsidR="00AA30BF" w:rsidRDefault="00AA30BF">
      <w:pPr>
        <w:pStyle w:val="Textbody"/>
        <w:spacing w:line="360" w:lineRule="auto"/>
        <w:rPr>
          <w:b/>
          <w:sz w:val="28"/>
          <w:szCs w:val="28"/>
        </w:rPr>
      </w:pPr>
    </w:p>
    <w:p w14:paraId="29A3ED47" w14:textId="2627C316" w:rsidR="00AA30BF" w:rsidRDefault="009F7279" w:rsidP="00A9344D">
      <w:pPr>
        <w:pStyle w:val="Textbody"/>
        <w:spacing w:line="276" w:lineRule="auto"/>
      </w:pPr>
      <w:r>
        <w:rPr>
          <w:b/>
          <w:sz w:val="28"/>
          <w:szCs w:val="28"/>
        </w:rPr>
        <w:lastRenderedPageBreak/>
        <w:t>2.</w:t>
      </w:r>
      <w:r>
        <w:rPr>
          <w:b/>
          <w:szCs w:val="26"/>
        </w:rPr>
        <w:t xml:space="preserve"> </w:t>
      </w:r>
      <w:r>
        <w:rPr>
          <w:b/>
          <w:sz w:val="26"/>
          <w:szCs w:val="26"/>
        </w:rPr>
        <w:t xml:space="preserve">Skargi na akty i czynności Kolegium rozpatrzone przez Wojewódzki Sąd Administracyjny </w:t>
      </w:r>
      <w:r>
        <w:rPr>
          <w:b/>
          <w:iCs/>
          <w:sz w:val="26"/>
          <w:szCs w:val="26"/>
        </w:rPr>
        <w:t>prawomocnymi orzeczeniami w roku objętym informacją:</w:t>
      </w:r>
    </w:p>
    <w:p w14:paraId="10D2985C" w14:textId="6857E108" w:rsidR="00AA30BF" w:rsidRDefault="009F7279">
      <w:pPr>
        <w:pStyle w:val="Textbody"/>
        <w:spacing w:line="360" w:lineRule="auto"/>
      </w:pPr>
      <w:r>
        <w:rPr>
          <w:sz w:val="26"/>
          <w:szCs w:val="26"/>
        </w:rPr>
        <w:t xml:space="preserve">Liczba orzeczeń WSA w roku objętym informacją ogółem </w:t>
      </w:r>
      <w:r>
        <w:rPr>
          <w:color w:val="000000"/>
          <w:sz w:val="26"/>
          <w:szCs w:val="26"/>
        </w:rPr>
        <w:t xml:space="preserve">              </w:t>
      </w:r>
      <w:r w:rsidR="00A9344D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            </w:t>
      </w:r>
      <w:r>
        <w:rPr>
          <w:b/>
          <w:bCs/>
          <w:color w:val="000000"/>
          <w:sz w:val="26"/>
          <w:szCs w:val="26"/>
        </w:rPr>
        <w:t>205</w:t>
      </w:r>
    </w:p>
    <w:p w14:paraId="7A2BB38C" w14:textId="78861301" w:rsidR="00AA30BF" w:rsidRDefault="009F7279">
      <w:pPr>
        <w:pStyle w:val="Textbody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 tym:</w:t>
      </w:r>
    </w:p>
    <w:tbl>
      <w:tblPr>
        <w:tblW w:w="9356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134"/>
        <w:gridCol w:w="1417"/>
      </w:tblGrid>
      <w:tr w:rsidR="00355BDD" w14:paraId="1C3F43B4" w14:textId="77777777" w:rsidTr="00AE51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3EF8D" w14:textId="77777777" w:rsidR="00355BDD" w:rsidRDefault="00355BDD" w:rsidP="00AE5178">
            <w:pPr>
              <w:pStyle w:val="Standard"/>
              <w:snapToGrid w:val="0"/>
              <w:spacing w:before="120"/>
              <w:jc w:val="center"/>
              <w:rPr>
                <w:iCs/>
                <w:szCs w:val="26"/>
              </w:rPr>
            </w:pPr>
            <w:r>
              <w:rPr>
                <w:iCs/>
                <w:szCs w:val="26"/>
              </w:rPr>
              <w:t>Lp.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9F16E" w14:textId="77777777" w:rsidR="00355BDD" w:rsidRDefault="00355BDD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Rodzaj rozstrzygnięcia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70DB595" w14:textId="77777777" w:rsidR="00355BDD" w:rsidRDefault="00355BDD">
            <w:pPr>
              <w:pStyle w:val="Standard"/>
              <w:snapToGrid w:val="0"/>
              <w:spacing w:before="120"/>
              <w:jc w:val="both"/>
              <w:rPr>
                <w:iCs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FD085" w14:textId="0FEAA020" w:rsidR="00355BDD" w:rsidRDefault="00355BDD" w:rsidP="00355BDD">
            <w:pPr>
              <w:pStyle w:val="Standard"/>
              <w:snapToGrid w:val="0"/>
              <w:spacing w:before="120"/>
              <w:jc w:val="center"/>
              <w:rPr>
                <w:iCs/>
                <w:szCs w:val="26"/>
              </w:rPr>
            </w:pPr>
            <w:r>
              <w:rPr>
                <w:iCs/>
                <w:szCs w:val="26"/>
              </w:rPr>
              <w:t>Liczba spraw</w:t>
            </w:r>
          </w:p>
        </w:tc>
      </w:tr>
      <w:tr w:rsidR="00355BDD" w14:paraId="514A3A0F" w14:textId="77777777" w:rsidTr="00AE5178">
        <w:trPr>
          <w:cantSplit/>
          <w:trHeight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50B82" w14:textId="77777777" w:rsidR="00355BDD" w:rsidRDefault="00355BDD" w:rsidP="00AE5178">
            <w:pPr>
              <w:pStyle w:val="Textbody"/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76021" w14:textId="77777777" w:rsidR="00355BDD" w:rsidRDefault="00355BDD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Skargi na decyzje i postanowienia rozpoznane przez Sąd</w:t>
            </w:r>
          </w:p>
          <w:p w14:paraId="73FDB39E" w14:textId="4A940A32" w:rsidR="00355BDD" w:rsidRDefault="00355BDD" w:rsidP="00355BDD">
            <w:pPr>
              <w:pStyle w:val="Textbody"/>
            </w:pPr>
            <w:r>
              <w:rPr>
                <w:sz w:val="26"/>
                <w:szCs w:val="26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0EE6C17D" w14:textId="77777777" w:rsidR="00355BDD" w:rsidRDefault="00355BDD">
            <w:pPr>
              <w:pStyle w:val="Textbody"/>
              <w:snapToGrid w:val="0"/>
              <w:jc w:val="left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09893" w14:textId="23FBD352" w:rsidR="00355BDD" w:rsidRDefault="00355BDD" w:rsidP="00355BDD">
            <w:pPr>
              <w:pStyle w:val="Textbody"/>
              <w:snapToGrid w:val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205</w:t>
            </w:r>
          </w:p>
        </w:tc>
      </w:tr>
      <w:tr w:rsidR="00355BDD" w14:paraId="41672D2A" w14:textId="77777777" w:rsidTr="00AE5178">
        <w:trPr>
          <w:cantSplit/>
          <w:trHeight w:val="9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01B3C" w14:textId="77777777" w:rsidR="00355BDD" w:rsidRDefault="00355BDD" w:rsidP="00AE5178">
            <w:pPr>
              <w:pStyle w:val="Textbody"/>
              <w:snapToGri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84D7" w14:textId="0762B1C5" w:rsidR="00355BDD" w:rsidRDefault="00355BDD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uwzględnienie skargi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30BA0" w14:textId="2D7EF5A0" w:rsidR="00355BDD" w:rsidRDefault="00355BDD" w:rsidP="00355BDD">
            <w:pPr>
              <w:pStyle w:val="Textbody"/>
              <w:snapToGrid w:val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22736" w14:textId="4599A3F0" w:rsidR="00355BDD" w:rsidRDefault="00355BDD" w:rsidP="00355BDD">
            <w:pPr>
              <w:pStyle w:val="Textbody"/>
              <w:snapToGrid w:val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355BDD" w14:paraId="6B48A2F3" w14:textId="77777777" w:rsidTr="00AE5178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2388D" w14:textId="77777777" w:rsidR="00355BDD" w:rsidRDefault="00355BDD" w:rsidP="00AE5178">
            <w:pPr>
              <w:pStyle w:val="Standard"/>
              <w:snapToGrid w:val="0"/>
              <w:spacing w:before="120"/>
              <w:jc w:val="center"/>
              <w:rPr>
                <w:iCs/>
                <w:szCs w:val="26"/>
              </w:rPr>
            </w:pPr>
            <w:r>
              <w:rPr>
                <w:iCs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050AB" w14:textId="77777777" w:rsidR="00355BDD" w:rsidRDefault="00355BDD">
            <w:pPr>
              <w:pStyle w:val="Textbod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Skargi na bezczynność Kolegium rozpoznane przez Sąd</w:t>
            </w:r>
          </w:p>
          <w:p w14:paraId="3BEB57F0" w14:textId="2C57EB52" w:rsidR="00355BDD" w:rsidRDefault="00355BDD" w:rsidP="00355BDD">
            <w:pPr>
              <w:pStyle w:val="Textbody"/>
            </w:pPr>
            <w:r>
              <w:rPr>
                <w:sz w:val="26"/>
                <w:szCs w:val="26"/>
              </w:rPr>
              <w:t>w tym: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A3FE01F" w14:textId="77777777" w:rsidR="00355BDD" w:rsidRDefault="00355BDD">
            <w:pPr>
              <w:pStyle w:val="Standard"/>
              <w:snapToGrid w:val="0"/>
              <w:spacing w:before="120"/>
              <w:jc w:val="both"/>
              <w:rPr>
                <w:b/>
                <w:bCs/>
                <w:iCs/>
                <w:color w:val="000000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9546C" w14:textId="6B51C001" w:rsidR="00355BDD" w:rsidRDefault="00355BDD" w:rsidP="00355BDD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szCs w:val="26"/>
              </w:rPr>
            </w:pPr>
            <w:r>
              <w:rPr>
                <w:b/>
                <w:bCs/>
                <w:iCs/>
                <w:color w:val="000000"/>
                <w:szCs w:val="26"/>
              </w:rPr>
              <w:t>1</w:t>
            </w:r>
          </w:p>
        </w:tc>
      </w:tr>
      <w:tr w:rsidR="00355BDD" w14:paraId="3A24C50B" w14:textId="77777777" w:rsidTr="00AE5178">
        <w:trPr>
          <w:cantSplit/>
          <w:trHeight w:val="104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E427F" w14:textId="77777777" w:rsidR="00355BDD" w:rsidRDefault="00355BDD" w:rsidP="00AE5178">
            <w:pPr>
              <w:pStyle w:val="Standard"/>
              <w:snapToGrid w:val="0"/>
              <w:spacing w:before="120"/>
              <w:jc w:val="center"/>
              <w:rPr>
                <w:iCs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A0CAD" w14:textId="6EDE6D20" w:rsidR="00355BDD" w:rsidRPr="00AE5178" w:rsidRDefault="00355BDD">
            <w:pPr>
              <w:pStyle w:val="Textbody"/>
              <w:rPr>
                <w:sz w:val="26"/>
                <w:szCs w:val="26"/>
              </w:rPr>
            </w:pPr>
            <w:r w:rsidRPr="00AE5178">
              <w:rPr>
                <w:iCs/>
                <w:sz w:val="26"/>
                <w:szCs w:val="26"/>
              </w:rPr>
              <w:t>uznające skargi za uzasadnione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54381" w14:textId="7AA1D5B6" w:rsidR="00355BDD" w:rsidRDefault="00355BDD" w:rsidP="00355BDD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szCs w:val="26"/>
              </w:rPr>
            </w:pPr>
            <w:r>
              <w:rPr>
                <w:b/>
                <w:bCs/>
                <w:iCs/>
                <w:color w:val="000000"/>
                <w:szCs w:val="26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B930B" w14:textId="77777777" w:rsidR="00355BDD" w:rsidRDefault="00355BDD" w:rsidP="00355BDD">
            <w:pPr>
              <w:pStyle w:val="Standard"/>
              <w:snapToGrid w:val="0"/>
              <w:spacing w:before="120"/>
              <w:jc w:val="center"/>
              <w:rPr>
                <w:b/>
                <w:bCs/>
                <w:iCs/>
                <w:color w:val="000000"/>
                <w:szCs w:val="26"/>
              </w:rPr>
            </w:pPr>
          </w:p>
        </w:tc>
      </w:tr>
    </w:tbl>
    <w:p w14:paraId="3398DB7D" w14:textId="66EDBE43" w:rsidR="008A6550" w:rsidRPr="007057CD" w:rsidRDefault="008A6550" w:rsidP="007057CD">
      <w:pPr>
        <w:pStyle w:val="NormalnyWeb"/>
        <w:spacing w:before="28" w:after="0" w:line="360" w:lineRule="auto"/>
        <w:jc w:val="both"/>
        <w:rPr>
          <w:sz w:val="26"/>
          <w:szCs w:val="26"/>
        </w:rPr>
      </w:pPr>
      <w:r w:rsidRPr="008A6550">
        <w:rPr>
          <w:sz w:val="26"/>
          <w:szCs w:val="26"/>
        </w:rPr>
        <w:t>Przemyśl, marzec 2024r.</w:t>
      </w:r>
    </w:p>
    <w:p w14:paraId="2410D034" w14:textId="089A4A29" w:rsidR="008A6550" w:rsidRPr="008A6550" w:rsidRDefault="008A6550" w:rsidP="008A6550">
      <w:pPr>
        <w:pStyle w:val="Standard"/>
        <w:tabs>
          <w:tab w:val="decimal" w:pos="8647"/>
        </w:tabs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Pr="008A6550">
        <w:rPr>
          <w:b/>
          <w:bCs/>
          <w:sz w:val="20"/>
        </w:rPr>
        <w:t>Prezes</w:t>
      </w:r>
      <w:r w:rsidRPr="008A6550">
        <w:rPr>
          <w:b/>
          <w:bCs/>
          <w:sz w:val="20"/>
        </w:rPr>
        <w:t xml:space="preserve">                                                                          </w:t>
      </w:r>
    </w:p>
    <w:p w14:paraId="34101470" w14:textId="221BBF2B" w:rsidR="008A6550" w:rsidRPr="008A6550" w:rsidRDefault="008A6550" w:rsidP="008A6550">
      <w:pPr>
        <w:pStyle w:val="Standard"/>
        <w:tabs>
          <w:tab w:val="decimal" w:pos="8647"/>
        </w:tabs>
        <w:spacing w:line="360" w:lineRule="auto"/>
        <w:jc w:val="right"/>
        <w:rPr>
          <w:b/>
          <w:bCs/>
          <w:sz w:val="20"/>
        </w:rPr>
      </w:pPr>
      <w:r w:rsidRPr="008A6550">
        <w:rPr>
          <w:b/>
          <w:bCs/>
          <w:sz w:val="20"/>
        </w:rPr>
        <w:t>Samorządowego Kolegium Odwoławczego w Przemyśl</w:t>
      </w:r>
      <w:r w:rsidRPr="008A6550">
        <w:rPr>
          <w:b/>
          <w:bCs/>
          <w:sz w:val="20"/>
        </w:rPr>
        <w:t>u</w:t>
      </w:r>
    </w:p>
    <w:p w14:paraId="3BEFF3AC" w14:textId="77777777" w:rsidR="00AA30BF" w:rsidRDefault="00AA30BF">
      <w:pPr>
        <w:pStyle w:val="Standard"/>
        <w:spacing w:line="360" w:lineRule="auto"/>
      </w:pPr>
    </w:p>
    <w:p w14:paraId="7C29825D" w14:textId="77777777" w:rsidR="008A6550" w:rsidRDefault="008A6550">
      <w:pPr>
        <w:pStyle w:val="Standard"/>
        <w:spacing w:line="360" w:lineRule="auto"/>
      </w:pPr>
    </w:p>
    <w:sectPr w:rsidR="008A6550" w:rsidSect="00C84FFE">
      <w:footerReference w:type="default" r:id="rId7"/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46C9A" w14:textId="77777777" w:rsidR="00C84FFE" w:rsidRDefault="00C84FFE">
      <w:r>
        <w:separator/>
      </w:r>
    </w:p>
  </w:endnote>
  <w:endnote w:type="continuationSeparator" w:id="0">
    <w:p w14:paraId="1904E631" w14:textId="77777777" w:rsidR="00C84FFE" w:rsidRDefault="00C84FFE">
      <w:r>
        <w:continuationSeparator/>
      </w:r>
    </w:p>
  </w:endnote>
  <w:endnote w:id="1">
    <w:p w14:paraId="62AD3F8F" w14:textId="77777777" w:rsidR="00031610" w:rsidRPr="007057CD" w:rsidRDefault="00031610">
      <w:pPr>
        <w:pStyle w:val="Endnote"/>
        <w:jc w:val="both"/>
      </w:pPr>
      <w:r w:rsidRPr="007057CD">
        <w:rPr>
          <w:rStyle w:val="Odwoanieprzypisukocowego"/>
        </w:rPr>
        <w:endnoteRef/>
      </w:r>
      <w:r w:rsidRPr="007057CD">
        <w:t xml:space="preserve"> - decyzje (postanowienia) kończące postępowanie odwoławcze (zażaleniowe) prowadzone przed SKO jako organem II instancji (w tym art. 134 Kpa) oraz inne wydane w tym postępowaniu np. zawieszenie postępowania – art. 97 § 1 i 98 Kpa lub art. 201 § 1 i art. 204 § 1 </w:t>
      </w:r>
      <w:proofErr w:type="spellStart"/>
      <w:r w:rsidRPr="007057CD">
        <w:t>Op</w:t>
      </w:r>
      <w:proofErr w:type="spellEnd"/>
      <w:r w:rsidRPr="007057CD">
        <w:t xml:space="preserve"> ;</w:t>
      </w:r>
    </w:p>
  </w:endnote>
  <w:endnote w:id="2">
    <w:p w14:paraId="2B6C4ED5" w14:textId="68D61DCB" w:rsidR="00031610" w:rsidRPr="007057CD" w:rsidRDefault="00031610">
      <w:pPr>
        <w:pStyle w:val="Endnote"/>
        <w:jc w:val="both"/>
      </w:pPr>
      <w:r w:rsidRPr="007057CD">
        <w:rPr>
          <w:rStyle w:val="Odwoanieprzypisukocowego"/>
        </w:rPr>
        <w:endnoteRef/>
      </w:r>
      <w:r w:rsidRPr="007057CD">
        <w:t xml:space="preserve"> - decyzje (postanowienia) wydane przez SKO jako organ I instancji np. w postępowaniu dot. stwierdzenia nieważności (art. 156 § 1 Kpa oraz art. 247 § 3 </w:t>
      </w:r>
      <w:proofErr w:type="spellStart"/>
      <w:r w:rsidRPr="007057CD">
        <w:t>Op</w:t>
      </w:r>
      <w:proofErr w:type="spellEnd"/>
      <w:r w:rsidRPr="007057CD">
        <w:t xml:space="preserve">) lub wznowienia postępowania (art. 145 § 1 Kpa oraz art. 240 § 1 </w:t>
      </w:r>
      <w:proofErr w:type="spellStart"/>
      <w:r w:rsidRPr="007057CD">
        <w:t>Op</w:t>
      </w:r>
      <w:proofErr w:type="spellEnd"/>
      <w:r w:rsidRPr="007057CD">
        <w:t xml:space="preserve">), postanowienia wydane w trybie art. 65 § 1, art. 66 § 1 i 3 Kpa, art. 169 § 4 </w:t>
      </w:r>
      <w:proofErr w:type="spellStart"/>
      <w:r w:rsidR="007057CD" w:rsidRPr="007057CD">
        <w:t>Op</w:t>
      </w:r>
      <w:proofErr w:type="spellEnd"/>
      <w:r w:rsidR="007057CD" w:rsidRPr="007057CD">
        <w:t xml:space="preserve"> oraz</w:t>
      </w:r>
      <w:r w:rsidRPr="007057CD">
        <w:t xml:space="preserve"> inne wydane w tych postępowaniach np. zawieszenie postępowania – art. 97 § 1 i 98 Kpa lub art. 201 § 1 i art. 204 § 1 </w:t>
      </w:r>
      <w:proofErr w:type="spellStart"/>
      <w:r w:rsidRPr="007057CD">
        <w:t>Op</w:t>
      </w:r>
      <w:proofErr w:type="spellEnd"/>
      <w:r w:rsidRPr="007057CD">
        <w:t xml:space="preserve"> ;</w:t>
      </w:r>
    </w:p>
  </w:endnote>
  <w:endnote w:id="3">
    <w:p w14:paraId="7518FAD9" w14:textId="77777777" w:rsidR="00031610" w:rsidRPr="007057CD" w:rsidRDefault="00031610">
      <w:pPr>
        <w:pStyle w:val="Standard"/>
        <w:tabs>
          <w:tab w:val="decimal" w:pos="8647"/>
        </w:tabs>
        <w:jc w:val="both"/>
        <w:rPr>
          <w:sz w:val="20"/>
        </w:rPr>
      </w:pPr>
      <w:r w:rsidRPr="007057CD">
        <w:rPr>
          <w:rStyle w:val="Odwoanieprzypisukocowego"/>
          <w:sz w:val="20"/>
        </w:rPr>
        <w:endnoteRef/>
      </w:r>
      <w:r w:rsidRPr="007057CD">
        <w:rPr>
          <w:sz w:val="20"/>
        </w:rPr>
        <w:t xml:space="preserve">  - np. postanowienia dot. sporów kompetencyjnych (art. 22 § 1 pkt 1 Kpa), wyznaczenia organu wskutek wyłączenia (art.25-27 Kpa oraz art.130 i 132 </w:t>
      </w:r>
      <w:proofErr w:type="spellStart"/>
      <w:r w:rsidRPr="007057CD">
        <w:rPr>
          <w:sz w:val="20"/>
        </w:rPr>
        <w:t>Op</w:t>
      </w:r>
      <w:proofErr w:type="spellEnd"/>
      <w:r w:rsidRPr="007057CD">
        <w:rPr>
          <w:sz w:val="20"/>
        </w:rPr>
        <w:t xml:space="preserve">), dopuszczenia organizacji społecznej do udziału w postępowaniu (art.31§ 2 Kpa), odmowy przywrócenia terminu (art. 59 § 1 i 2 Kpa), odmowy udostępnienia akt ( art. 74 § 2 Kpa oraz art. 179 § 2 </w:t>
      </w:r>
      <w:proofErr w:type="spellStart"/>
      <w:r w:rsidRPr="007057CD">
        <w:rPr>
          <w:sz w:val="20"/>
        </w:rPr>
        <w:t>Op</w:t>
      </w:r>
      <w:proofErr w:type="spellEnd"/>
      <w:r w:rsidRPr="007057CD">
        <w:rPr>
          <w:sz w:val="20"/>
        </w:rPr>
        <w:t xml:space="preserve">), wniosku o wyjaśnienie, uzupełnienie oraz sprostowanie (art.113 Kpa oraz art.213 i 215 </w:t>
      </w:r>
      <w:proofErr w:type="spellStart"/>
      <w:r w:rsidRPr="007057CD">
        <w:rPr>
          <w:sz w:val="20"/>
        </w:rPr>
        <w:t>Op</w:t>
      </w:r>
      <w:proofErr w:type="spellEnd"/>
      <w:r w:rsidRPr="007057CD">
        <w:rPr>
          <w:sz w:val="20"/>
        </w:rPr>
        <w:t xml:space="preserve">), wniosku o wstrzymanie wykonania decyzji (art.224 § 3 pkt 2 </w:t>
      </w:r>
      <w:proofErr w:type="spellStart"/>
      <w:r w:rsidRPr="007057CD">
        <w:rPr>
          <w:sz w:val="20"/>
        </w:rPr>
        <w:t>Op</w:t>
      </w:r>
      <w:proofErr w:type="spellEnd"/>
      <w:r w:rsidRPr="007057CD">
        <w:rPr>
          <w:sz w:val="20"/>
        </w:rPr>
        <w:t>), opłat i kosztów postępowania (dział IX Kpa);</w:t>
      </w:r>
    </w:p>
  </w:endnote>
  <w:endnote w:id="4">
    <w:p w14:paraId="5A5C3CE2" w14:textId="77777777" w:rsidR="00AA30BF" w:rsidRPr="007057CD" w:rsidRDefault="009F7279">
      <w:pPr>
        <w:pStyle w:val="Endnote"/>
      </w:pPr>
      <w:r w:rsidRPr="007057CD">
        <w:rPr>
          <w:rStyle w:val="Odwoanieprzypisukocowego"/>
        </w:rPr>
        <w:endnoteRef/>
      </w:r>
      <w:r w:rsidRPr="007057CD">
        <w:t xml:space="preserve">  -  dot. również postanowień zgodnie z art. 144 Kpa oraz art. 239 </w:t>
      </w:r>
      <w:proofErr w:type="spellStart"/>
      <w:r w:rsidRPr="007057CD">
        <w:t>Op</w:t>
      </w:r>
      <w:proofErr w:type="spellEnd"/>
    </w:p>
  </w:endnote>
  <w:endnote w:id="5">
    <w:p w14:paraId="1F98933A" w14:textId="77777777" w:rsidR="00AA30BF" w:rsidRPr="007057CD" w:rsidRDefault="009F7279">
      <w:pPr>
        <w:pStyle w:val="Endnote"/>
      </w:pPr>
      <w:r w:rsidRPr="007057CD">
        <w:rPr>
          <w:rStyle w:val="Odwoanieprzypisukocowego"/>
        </w:rPr>
        <w:endnoteRef/>
      </w:r>
      <w:r w:rsidRPr="007057CD">
        <w:t xml:space="preserve">  -  dot. również postanowień zgodnie z art. 126 Kpa oraz art. 219 </w:t>
      </w:r>
      <w:proofErr w:type="spellStart"/>
      <w:r w:rsidRPr="007057CD">
        <w:t>Op</w:t>
      </w:r>
      <w:proofErr w:type="spellEnd"/>
    </w:p>
  </w:endnote>
  <w:endnote w:id="6">
    <w:p w14:paraId="3B54EBD7" w14:textId="77777777" w:rsidR="00AA30BF" w:rsidRPr="007057CD" w:rsidRDefault="009F7279">
      <w:pPr>
        <w:pStyle w:val="Endnote"/>
        <w:jc w:val="both"/>
      </w:pPr>
      <w:r w:rsidRPr="007057CD">
        <w:rPr>
          <w:rStyle w:val="Odwoanieprzypisukocowego"/>
        </w:rPr>
        <w:endnoteRef/>
      </w:r>
      <w:r w:rsidRPr="007057CD">
        <w:t xml:space="preserve"> -  dot. spraw, które nie zostały załatwione przez SKO w roku objętym informacją, a wpłynęły do SKO w roku objętym informacją;</w:t>
      </w:r>
    </w:p>
  </w:endnote>
  <w:endnote w:id="7">
    <w:p w14:paraId="43E873CB" w14:textId="77777777" w:rsidR="00AA30BF" w:rsidRPr="007057CD" w:rsidRDefault="009F7279">
      <w:pPr>
        <w:pStyle w:val="Endnote"/>
        <w:jc w:val="both"/>
      </w:pPr>
      <w:r w:rsidRPr="007057CD">
        <w:rPr>
          <w:rStyle w:val="Odwoanieprzypisukocowego"/>
        </w:rPr>
        <w:endnoteRef/>
      </w:r>
      <w:r w:rsidRPr="007057CD">
        <w:rPr>
          <w:iCs/>
        </w:rPr>
        <w:t xml:space="preserve">  - liczba skarg skierowanych do sądu w stosunku do ogólnej liczby podjętych przez kolegium rozstrzygnięć podlegających zaskarżeniu</w:t>
      </w:r>
    </w:p>
  </w:endnote>
  <w:endnote w:id="8">
    <w:p w14:paraId="47AF00AC" w14:textId="77777777" w:rsidR="00AA30BF" w:rsidRPr="007057CD" w:rsidRDefault="009F7279">
      <w:pPr>
        <w:pStyle w:val="Endnote"/>
        <w:jc w:val="both"/>
      </w:pPr>
      <w:r w:rsidRPr="007057CD">
        <w:rPr>
          <w:rStyle w:val="Odwoanieprzypisukocowego"/>
        </w:rPr>
        <w:endnoteRef/>
      </w:r>
      <w:r w:rsidRPr="007057CD">
        <w:t xml:space="preserve">  - obejmuje inne sprawy prowadzone przez Kolegium w trybie przepisów Popsa np. wezwanie do usunięcia naruszenia prawa (art. 52 § 3), wniosek o sprostowanie omyłki pisarskiej (art. 156), wniosek o uzupełnienie wyroku (art. 157), wystąpienie o rozstrzygnięcie sporu kompetencyjnego (art. 15 § 1 pkt 4 w zw. z art. 4), wniosek o zawieszenie postępowania przed sądem i o podjęcie zawieszonego postępowania (art. 123-131) czy wznowienie postępowania (art. 270) itd. 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BAED7" w14:textId="77777777" w:rsidR="00E12AE5" w:rsidRDefault="009F727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27434" w14:textId="77777777" w:rsidR="00C84FFE" w:rsidRDefault="00C84FFE">
      <w:r>
        <w:rPr>
          <w:color w:val="000000"/>
        </w:rPr>
        <w:separator/>
      </w:r>
    </w:p>
  </w:footnote>
  <w:footnote w:type="continuationSeparator" w:id="0">
    <w:p w14:paraId="6CACB45E" w14:textId="77777777" w:rsidR="00C84FFE" w:rsidRDefault="00C8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B0753"/>
    <w:multiLevelType w:val="multilevel"/>
    <w:tmpl w:val="667293DE"/>
    <w:styleLink w:val="WW8Num2"/>
    <w:lvl w:ilvl="0">
      <w:start w:val="1"/>
      <w:numFmt w:val="decimal"/>
      <w:lvlText w:val="%1."/>
      <w:lvlJc w:val="left"/>
      <w:pPr>
        <w:ind w:left="397" w:hanging="397"/>
      </w:pPr>
      <w:rPr>
        <w:b/>
        <w:color w:val="000000"/>
        <w:szCs w:val="26"/>
      </w:rPr>
    </w:lvl>
    <w:lvl w:ilvl="1">
      <w:start w:val="1"/>
      <w:numFmt w:val="decimal"/>
      <w:lvlText w:val="%1.%2."/>
      <w:lvlJc w:val="left"/>
      <w:pPr>
        <w:ind w:left="794" w:hanging="397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26C97"/>
    <w:multiLevelType w:val="multilevel"/>
    <w:tmpl w:val="506E0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6356"/>
    <w:multiLevelType w:val="multilevel"/>
    <w:tmpl w:val="3B907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1440"/>
      </w:pPr>
      <w:rPr>
        <w:rFonts w:hint="default"/>
      </w:rPr>
    </w:lvl>
  </w:abstractNum>
  <w:abstractNum w:abstractNumId="3" w15:restartNumberingAfterBreak="0">
    <w:nsid w:val="267D4791"/>
    <w:multiLevelType w:val="multilevel"/>
    <w:tmpl w:val="7B26C0B6"/>
    <w:styleLink w:val="WW8Num5"/>
    <w:lvl w:ilvl="0">
      <w:start w:val="1"/>
      <w:numFmt w:val="decimal"/>
      <w:lvlText w:val="%1."/>
      <w:lvlJc w:val="left"/>
      <w:pPr>
        <w:ind w:left="397" w:hanging="397"/>
      </w:pPr>
      <w:rPr>
        <w:b/>
        <w:bCs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6C04F05"/>
    <w:multiLevelType w:val="multilevel"/>
    <w:tmpl w:val="687CE002"/>
    <w:styleLink w:val="WW8Num3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  <w:color w:val="000000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4D32417"/>
    <w:multiLevelType w:val="multilevel"/>
    <w:tmpl w:val="9A92379E"/>
    <w:styleLink w:val="WW8Num6"/>
    <w:lvl w:ilvl="0">
      <w:start w:val="2"/>
      <w:numFmt w:val="decimal"/>
      <w:lvlText w:val="%1."/>
      <w:lvlJc w:val="left"/>
      <w:pPr>
        <w:ind w:left="360" w:hanging="360"/>
      </w:pPr>
      <w:rPr>
        <w:szCs w:val="26"/>
      </w:rPr>
    </w:lvl>
    <w:lvl w:ilvl="1">
      <w:start w:val="2"/>
      <w:numFmt w:val="decimal"/>
      <w:lvlText w:val="%1.%2."/>
      <w:lvlJc w:val="left"/>
      <w:pPr>
        <w:ind w:left="427" w:hanging="360"/>
      </w:pPr>
    </w:lvl>
    <w:lvl w:ilvl="2">
      <w:start w:val="1"/>
      <w:numFmt w:val="decimal"/>
      <w:lvlText w:val="%1.%2.%3."/>
      <w:lvlJc w:val="left"/>
      <w:pPr>
        <w:ind w:left="494" w:hanging="360"/>
      </w:pPr>
    </w:lvl>
    <w:lvl w:ilvl="3">
      <w:start w:val="1"/>
      <w:numFmt w:val="decimal"/>
      <w:lvlText w:val="%1.%2.%3.%4."/>
      <w:lvlJc w:val="left"/>
      <w:pPr>
        <w:ind w:left="561" w:hanging="360"/>
      </w:pPr>
    </w:lvl>
    <w:lvl w:ilvl="4">
      <w:start w:val="1"/>
      <w:numFmt w:val="decimal"/>
      <w:lvlText w:val="%1.%2.%3.%4.%5."/>
      <w:lvlJc w:val="left"/>
      <w:pPr>
        <w:ind w:left="628" w:hanging="360"/>
      </w:pPr>
    </w:lvl>
    <w:lvl w:ilvl="5">
      <w:start w:val="1"/>
      <w:numFmt w:val="decimal"/>
      <w:lvlText w:val="%1.%2.%3.%4.%5.%6."/>
      <w:lvlJc w:val="left"/>
      <w:pPr>
        <w:ind w:left="695" w:hanging="360"/>
      </w:pPr>
    </w:lvl>
    <w:lvl w:ilvl="6">
      <w:start w:val="1"/>
      <w:numFmt w:val="decimal"/>
      <w:lvlText w:val="%1.%2.%3.%4.%5.%6.%7."/>
      <w:lvlJc w:val="left"/>
      <w:pPr>
        <w:ind w:left="762" w:hanging="360"/>
      </w:pPr>
    </w:lvl>
    <w:lvl w:ilvl="7">
      <w:start w:val="1"/>
      <w:numFmt w:val="decimal"/>
      <w:lvlText w:val="%1.%2.%3.%4.%5.%6.%7.%8."/>
      <w:lvlJc w:val="left"/>
      <w:pPr>
        <w:ind w:left="829" w:hanging="360"/>
      </w:pPr>
    </w:lvl>
    <w:lvl w:ilvl="8">
      <w:start w:val="1"/>
      <w:numFmt w:val="decimal"/>
      <w:lvlText w:val="%1.%2.%3.%4.%5.%6.%7.%8.%9."/>
      <w:lvlJc w:val="left"/>
      <w:pPr>
        <w:ind w:left="896" w:hanging="360"/>
      </w:pPr>
    </w:lvl>
  </w:abstractNum>
  <w:abstractNum w:abstractNumId="6" w15:restartNumberingAfterBreak="0">
    <w:nsid w:val="5623365E"/>
    <w:multiLevelType w:val="hybridMultilevel"/>
    <w:tmpl w:val="FEFE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E694C"/>
    <w:multiLevelType w:val="multilevel"/>
    <w:tmpl w:val="AF0AAA5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C25657"/>
    <w:multiLevelType w:val="multilevel"/>
    <w:tmpl w:val="343AE70A"/>
    <w:styleLink w:val="WW8Num4"/>
    <w:lvl w:ilvl="0">
      <w:start w:val="1"/>
      <w:numFmt w:val="decimal"/>
      <w:lvlText w:val="%1."/>
      <w:lvlJc w:val="left"/>
      <w:pPr>
        <w:ind w:left="397" w:hanging="397"/>
      </w:pPr>
      <w:rPr>
        <w:bCs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EEB5B38"/>
    <w:multiLevelType w:val="multilevel"/>
    <w:tmpl w:val="7736C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FA542B6"/>
    <w:multiLevelType w:val="multilevel"/>
    <w:tmpl w:val="F278926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122646729">
    <w:abstractNumId w:val="10"/>
  </w:num>
  <w:num w:numId="2" w16cid:durableId="313216789">
    <w:abstractNumId w:val="0"/>
  </w:num>
  <w:num w:numId="3" w16cid:durableId="370420571">
    <w:abstractNumId w:val="4"/>
  </w:num>
  <w:num w:numId="4" w16cid:durableId="346635665">
    <w:abstractNumId w:val="8"/>
  </w:num>
  <w:num w:numId="5" w16cid:durableId="1516730831">
    <w:abstractNumId w:val="3"/>
  </w:num>
  <w:num w:numId="6" w16cid:durableId="418448730">
    <w:abstractNumId w:val="5"/>
  </w:num>
  <w:num w:numId="7" w16cid:durableId="1709455858">
    <w:abstractNumId w:val="1"/>
  </w:num>
  <w:num w:numId="8" w16cid:durableId="539057326">
    <w:abstractNumId w:val="7"/>
  </w:num>
  <w:num w:numId="9" w16cid:durableId="1649558172">
    <w:abstractNumId w:val="2"/>
  </w:num>
  <w:num w:numId="10" w16cid:durableId="1397585268">
    <w:abstractNumId w:val="9"/>
  </w:num>
  <w:num w:numId="11" w16cid:durableId="927932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BF"/>
    <w:rsid w:val="00031610"/>
    <w:rsid w:val="00060300"/>
    <w:rsid w:val="00355BDD"/>
    <w:rsid w:val="005B1525"/>
    <w:rsid w:val="0065739C"/>
    <w:rsid w:val="006C4E65"/>
    <w:rsid w:val="007057CD"/>
    <w:rsid w:val="008A6550"/>
    <w:rsid w:val="009F7279"/>
    <w:rsid w:val="00A9344D"/>
    <w:rsid w:val="00AA30BF"/>
    <w:rsid w:val="00AE5178"/>
    <w:rsid w:val="00B41C4F"/>
    <w:rsid w:val="00C55273"/>
    <w:rsid w:val="00C84FFE"/>
    <w:rsid w:val="00E1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2AA9"/>
  <w15:docId w15:val="{C0FB4A32-7E7E-4698-BC82-6E1C221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xtbody"/>
    <w:uiPriority w:val="9"/>
    <w:qFormat/>
    <w:pPr>
      <w:outlineLvl w:val="0"/>
    </w:pPr>
    <w:rPr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line="360" w:lineRule="auto"/>
      <w:jc w:val="both"/>
      <w:outlineLvl w:val="1"/>
    </w:pPr>
    <w:rPr>
      <w:b/>
      <w:sz w:val="24"/>
      <w:u w:val="single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pageBreakBefore/>
      <w:tabs>
        <w:tab w:val="decimal" w:pos="8647"/>
      </w:tabs>
      <w:spacing w:before="240" w:after="120" w:line="360" w:lineRule="auto"/>
      <w:outlineLvl w:val="3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6"/>
      <w:szCs w:val="20"/>
      <w:lang w:bidi="ar-SA"/>
    </w:rPr>
  </w:style>
  <w:style w:type="paragraph" w:styleId="Nagwek">
    <w:name w:val="header"/>
    <w:basedOn w:val="Standard"/>
    <w:next w:val="Podtytu"/>
    <w:pPr>
      <w:jc w:val="center"/>
    </w:pPr>
    <w:rPr>
      <w:b/>
      <w:sz w:val="28"/>
    </w:rPr>
  </w:style>
  <w:style w:type="paragraph" w:customStyle="1" w:styleId="Textbody">
    <w:name w:val="Text body"/>
    <w:basedOn w:val="Standard"/>
    <w:pPr>
      <w:spacing w:before="120"/>
      <w:jc w:val="both"/>
    </w:pPr>
    <w:rPr>
      <w:sz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ytu">
    <w:name w:val="Subtitle"/>
    <w:basedOn w:val="Standard"/>
    <w:next w:val="Textbody"/>
    <w:uiPriority w:val="11"/>
    <w:qFormat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Textbodyindent">
    <w:name w:val="Text body indent"/>
    <w:basedOn w:val="Standard"/>
    <w:pPr>
      <w:keepNext/>
      <w:spacing w:before="120"/>
      <w:ind w:left="284" w:hanging="284"/>
      <w:jc w:val="both"/>
    </w:pPr>
    <w:rPr>
      <w:sz w:val="24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eastAsia="SimSun, 宋体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Nagwek"/>
    <w:next w:val="Textbody"/>
    <w:uiPriority w:val="10"/>
    <w:qFormat/>
    <w:rPr>
      <w:bCs/>
      <w:sz w:val="36"/>
      <w:szCs w:val="3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eastAsia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color w:val="000000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color w:val="000000"/>
      <w:szCs w:val="26"/>
    </w:rPr>
  </w:style>
  <w:style w:type="character" w:customStyle="1" w:styleId="WW8Num4z0">
    <w:name w:val="WW8Num4z0"/>
    <w:rPr>
      <w:bCs/>
      <w:color w:val="000000"/>
      <w:sz w:val="26"/>
      <w:szCs w:val="26"/>
    </w:rPr>
  </w:style>
  <w:style w:type="character" w:customStyle="1" w:styleId="WW8Num5z0">
    <w:name w:val="WW8Num5z0"/>
    <w:rPr>
      <w:b/>
      <w:bCs/>
      <w:color w:val="000000"/>
      <w:sz w:val="26"/>
      <w:szCs w:val="26"/>
    </w:rPr>
  </w:style>
  <w:style w:type="character" w:customStyle="1" w:styleId="WW8Num6z0">
    <w:name w:val="WW8Num6z0"/>
    <w:rPr>
      <w:szCs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h1">
    <w:name w:val="h1"/>
    <w:basedOn w:val="Domylnaczcionkaakapitu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1534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Wójkowski</dc:creator>
  <cp:lastModifiedBy>Honorata Malcher</cp:lastModifiedBy>
  <cp:revision>7</cp:revision>
  <cp:lastPrinted>2024-03-22T10:46:00Z</cp:lastPrinted>
  <dcterms:created xsi:type="dcterms:W3CDTF">2024-03-20T19:20:00Z</dcterms:created>
  <dcterms:modified xsi:type="dcterms:W3CDTF">2024-03-22T10:47:00Z</dcterms:modified>
</cp:coreProperties>
</file>